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C1BBF">
      <w:pPr>
        <w:pStyle w:val="2"/>
        <w:pBdr>
          <w:top w:val="none" w:color="auto" w:sz="0" w:space="0"/>
          <w:left w:val="none" w:color="auto" w:sz="0" w:space="0"/>
          <w:bottom w:val="none" w:color="auto" w:sz="0" w:space="0"/>
          <w:right w:val="none" w:color="auto" w:sz="0" w:space="0"/>
        </w:pBdr>
        <w:shd w:val="clear" w:color="auto" w:fill="FFFFFF"/>
        <w:spacing w:before="0" w:beforeAutospacing="0" w:after="209" w:afterAutospacing="0" w:line="20" w:lineRule="atLeast"/>
        <w:ind w:left="0" w:right="0" w:firstLine="0"/>
        <w:outlineLvl w:val="0"/>
        <w:rPr>
          <w:rFonts w:ascii="System-ui" w:hAnsi="System-ui"/>
          <w:b w:val="0"/>
          <w:bCs w:val="0"/>
          <w:i w:val="0"/>
          <w:iCs w:val="0"/>
          <w:caps w:val="0"/>
          <w:smallCaps w:val="0"/>
          <w:vanish w:val="0"/>
          <w:color w:val="auto"/>
          <w:spacing w:val="8"/>
          <w:kern w:val="36"/>
          <w:sz w:val="33"/>
          <w:szCs w:val="33"/>
        </w:rPr>
      </w:pPr>
      <w:r>
        <w:rPr>
          <w:rFonts w:ascii="System-ui" w:hAnsi="System-ui"/>
          <w:b w:val="0"/>
          <w:bCs w:val="0"/>
          <w:i w:val="0"/>
          <w:iCs w:val="0"/>
          <w:caps w:val="0"/>
          <w:smallCaps w:val="0"/>
          <w:vanish w:val="0"/>
          <w:color w:val="auto"/>
          <w:spacing w:val="8"/>
          <w:kern w:val="36"/>
          <w:sz w:val="33"/>
          <w:szCs w:val="33"/>
        </w:rPr>
        <w:t>税费政策指引 | 高新技术企业减按15%税率征收企业所得税政策</w:t>
      </w:r>
    </w:p>
    <w:p w14:paraId="304FDEF2">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vanish w:val="0"/>
          <w:color w:val="333333"/>
          <w:spacing w:val="22"/>
          <w:sz w:val="21"/>
          <w:szCs w:val="21"/>
        </w:rPr>
      </w:pPr>
      <w:r>
        <w:rPr>
          <w:vanish w:val="0"/>
          <w:color w:val="333333"/>
          <w:spacing w:val="7"/>
          <w:sz w:val="26"/>
          <w:szCs w:val="26"/>
        </w:rPr>
        <w:t>为使社会各界更加全面知悉科技创新税费优惠政策、更加便捷查询了解政策，更加准确适用享受政策，推动政策红利精准高效直达各类创新主体，</w:t>
      </w:r>
      <w:r>
        <w:rPr>
          <w:rFonts w:hint="eastAsia"/>
          <w:vanish w:val="0"/>
          <w:color w:val="333333"/>
          <w:spacing w:val="7"/>
          <w:sz w:val="26"/>
          <w:szCs w:val="26"/>
          <w:lang w:eastAsia="zh-CN"/>
        </w:rPr>
        <w:t>财政部与</w:t>
      </w:r>
      <w:r>
        <w:rPr>
          <w:vanish w:val="0"/>
          <w:color w:val="333333"/>
          <w:spacing w:val="7"/>
          <w:sz w:val="26"/>
          <w:szCs w:val="26"/>
        </w:rPr>
        <w:t>科技部、海关总署、税务总局联合编写了《我国支持科技创新主要税费优惠政策指引》。今天，中国财政微信公众号带您了解：</w:t>
      </w:r>
      <w:r>
        <w:rPr>
          <w:vanish w:val="0"/>
          <w:color w:val="007AAA"/>
          <w:spacing w:val="7"/>
          <w:sz w:val="26"/>
          <w:szCs w:val="26"/>
        </w:rPr>
        <w:t>重点产业发展的高新技术企业减按15%税率征收企业所得税政策</w:t>
      </w:r>
    </w:p>
    <w:p w14:paraId="32E1F5F8">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高新技术企业减按15%税率征收企业所得税政策</w:t>
      </w:r>
    </w:p>
    <w:p w14:paraId="6D19118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【政策类型】</w:t>
      </w:r>
      <w:r>
        <w:rPr>
          <w:rFonts w:hint="eastAsia" w:ascii="宋体" w:eastAsia="宋体"/>
          <w:vanish w:val="0"/>
          <w:spacing w:val="7"/>
        </w:rPr>
        <w:t>普惠性政策</w:t>
      </w:r>
      <w:bookmarkStart w:id="0" w:name="_GoBack"/>
      <w:bookmarkEnd w:id="0"/>
    </w:p>
    <w:p w14:paraId="1D5F55C6">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【涉及税种】</w:t>
      </w:r>
      <w:r>
        <w:rPr>
          <w:rFonts w:hint="eastAsia" w:ascii="宋体" w:eastAsia="宋体"/>
          <w:vanish w:val="0"/>
          <w:spacing w:val="7"/>
        </w:rPr>
        <w:t>企业所得税</w:t>
      </w:r>
    </w:p>
    <w:p w14:paraId="09AD8BEE">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【优惠内容】</w:t>
      </w:r>
    </w:p>
    <w:p w14:paraId="187AEAFB">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国家需要重点扶持的高新技术企业，减按15％的税率征收企业所得税。</w:t>
      </w:r>
    </w:p>
    <w:p w14:paraId="0293779E">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以境内、境外全部生产经营活动有关的研究开发费用总额、总收入、销售收入总额、高新技术产品（服务）收入等指标申请并经认定的高新技术企业，其来源于境外的所得可以享受高新技术企业所得税优惠政策，即对其来源于境外所得可以按照15%的优惠税率缴纳企业所得税，在计算境外抵免限额时，可按照15%的优惠税率计算境内外应纳税总额。上述高新技术企业境外所得税收抵免的其他事项，仍按照财税〔2009〕125号文件的有关规定执行。</w:t>
      </w:r>
    </w:p>
    <w:p w14:paraId="39A30895">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sz w:val="20"/>
          <w:szCs w:val="20"/>
        </w:rPr>
        <w:t>【享受主体】</w:t>
      </w:r>
      <w:r>
        <w:rPr>
          <w:rFonts w:hint="eastAsia" w:ascii="宋体" w:eastAsia="宋体"/>
          <w:vanish w:val="0"/>
          <w:spacing w:val="7"/>
          <w:sz w:val="20"/>
          <w:szCs w:val="20"/>
        </w:rPr>
        <w:t>国家需要重点扶持的高新技术企业</w:t>
      </w:r>
    </w:p>
    <w:p w14:paraId="79C7BB20">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sz w:val="20"/>
          <w:szCs w:val="20"/>
        </w:rPr>
        <w:t>【申请条件】</w:t>
      </w:r>
    </w:p>
    <w:p w14:paraId="1F83C668">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企业所得税法第二十八条第二款所称国家需要重点扶持的高新技术企业，是指拥有核心自主知识产权，并同时符合下列条件的企业：</w:t>
      </w:r>
    </w:p>
    <w:p w14:paraId="507F9ACB">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1.产品（服务）属于《国家重点支持的高新技术领域》规定的范围。</w:t>
      </w:r>
    </w:p>
    <w:p w14:paraId="370D6FA3">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2.研究开发费用占销售收入的比例不低于规定比例。</w:t>
      </w:r>
    </w:p>
    <w:p w14:paraId="0DBEFD9A">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3.高新技术产品（服务）收入占企业总收入的比例不低于规定比例。</w:t>
      </w:r>
    </w:p>
    <w:p w14:paraId="7C20FD9C">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4.科技人员占企业职工总数的比例不低于规定比例。</w:t>
      </w:r>
    </w:p>
    <w:p w14:paraId="19612CE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5.高新技术企业认定管理办法规定的其他条件。</w:t>
      </w:r>
    </w:p>
    <w:p w14:paraId="6381A8C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具体按照《科技部 财政部 国家税务总局关于修订印发〈高新技术企业认定管理办法〉的通知》（国科发火〔2016〕32号）规定执行。</w:t>
      </w:r>
    </w:p>
    <w:p w14:paraId="6A93D82D">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【申报时点】</w:t>
      </w:r>
    </w:p>
    <w:p w14:paraId="6AA48360">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月度、季度企业所得税预缴申报；年度企业所得税汇算清缴申报。</w:t>
      </w:r>
    </w:p>
    <w:p w14:paraId="7AF8553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【申报方式】</w:t>
      </w:r>
      <w:r>
        <w:rPr>
          <w:rFonts w:hint="eastAsia" w:ascii="宋体" w:eastAsia="宋体"/>
          <w:vanish w:val="0"/>
          <w:spacing w:val="7"/>
        </w:rPr>
        <w:t>部门备案或审批，符合条件的企业自行申报</w:t>
      </w:r>
    </w:p>
    <w:p w14:paraId="10212B7F">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sz w:val="20"/>
          <w:szCs w:val="20"/>
        </w:rPr>
        <w:t>【办理材料】</w:t>
      </w:r>
    </w:p>
    <w:p w14:paraId="3199E766">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享受优惠事项采取“自行判别、申报享受、相关资料留存备查”的办理方式。办理资料如下：</w:t>
      </w:r>
    </w:p>
    <w:p w14:paraId="0699705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1.高新技术企业资格证书。</w:t>
      </w:r>
    </w:p>
    <w:p w14:paraId="70975E41">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2.高新技术企业认定资料。</w:t>
      </w:r>
    </w:p>
    <w:p w14:paraId="5BFC7513">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3.知识产权相关材料。</w:t>
      </w:r>
    </w:p>
    <w:p w14:paraId="6CB85EB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4.年度主要产品(服务)发挥核心支持作用的技术属于《国家重点支持的高新技术领域》规定范围的说明，高新技术产品(服务)及对应收入资料。</w:t>
      </w:r>
    </w:p>
    <w:p w14:paraId="7802993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5.年度职工和科技人员情况证明材料。</w:t>
      </w:r>
    </w:p>
    <w:p w14:paraId="44CB34AF">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6.当年和前两个会计年度研发费用总额及占同期销售收入比例、研发费用管理资料以及研发费用辅助账，研发费用结构明细表。</w:t>
      </w:r>
    </w:p>
    <w:p w14:paraId="40161246">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w:t>
      </w:r>
      <w:r>
        <w:rPr>
          <w:rStyle w:val="8"/>
          <w:rFonts w:hint="eastAsia" w:ascii="宋体" w:eastAsia="宋体"/>
          <w:vanish w:val="0"/>
          <w:spacing w:val="7"/>
        </w:rPr>
        <w:t>政策依据</w:t>
      </w:r>
      <w:r>
        <w:rPr>
          <w:rFonts w:hint="eastAsia" w:ascii="宋体" w:eastAsia="宋体"/>
          <w:vanish w:val="0"/>
          <w:spacing w:val="7"/>
        </w:rPr>
        <w:t>】（见表5-9）</w:t>
      </w:r>
    </w:p>
    <w:p w14:paraId="1A0B8DD9">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1"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1"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igZGkb0BAAB6AwAADgAAAAAAAAABACAAAAAiAQAAZHJzL2Uyb0RvYy54bWxQSwUG&#10;AAAAAAYABgBZAQAAUQUAAAAA&#10;">
                <v:fill on="f" focussize="0,0"/>
                <v:stroke on="f"/>
                <v:imagedata o:title=""/>
                <o:lock v:ext="edit" aspectratio="t"/>
                <w10:wrap type="none"/>
                <w10:anchorlock/>
              </v:rect>
            </w:pict>
          </mc:Fallback>
        </mc:AlternateContent>
      </w:r>
    </w:p>
    <w:p w14:paraId="2F907269">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5" name="图片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5"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CSRZFb0BAAB6AwAADgAAAAAAAAABACAAAAAiAQAAZHJzL2Uyb0RvYy54bWxQSwUG&#10;AAAAAAYABgBZAQAAUQUAAAAA&#10;">
                <v:fill on="f" focussize="0,0"/>
                <v:stroke on="f"/>
                <v:imagedata o:title=""/>
                <o:lock v:ext="edit" aspectratio="t"/>
                <w10:wrap type="none"/>
                <w10:anchorlock/>
              </v:rect>
            </w:pict>
          </mc:Fallback>
        </mc:AlternateContent>
      </w:r>
    </w:p>
    <w:p w14:paraId="32E2B6C6"/>
    <w:sectPr>
      <w:pgSz w:w="11907" w:h="16839"/>
      <w:pgMar w:top="1440" w:right="1800" w:bottom="1440" w:left="1800"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ystem-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364055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uto"/>
      <w:jc w:val="both"/>
    </w:pPr>
    <w:rPr>
      <w:rFonts w:ascii="Times New Roman" w:hAnsi="Times New Roman" w:eastAsia="宋体" w:cs="Times New Roman"/>
      <w:kern w:val="2"/>
      <w:sz w:val="21"/>
      <w:lang w:val="en-US" w:eastAsia="zh-CN" w:bidi="ar-SA"/>
    </w:rPr>
  </w:style>
  <w:style w:type="paragraph" w:styleId="2">
    <w:name w:val="heading 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bidi="ar-SA"/>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 w:type="character" w:styleId="8">
    <w:name w:val="Strong"/>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123</Company>
  <Pages>2</Pages>
  <Words>1010</Words>
  <Characters>1043</Characters>
  <Lines>2</Lines>
  <Paragraphs>1</Paragraphs>
  <TotalTime>5</TotalTime>
  <ScaleCrop>false</ScaleCrop>
  <LinksUpToDate>false</LinksUpToDate>
  <CharactersWithSpaces>1047</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2024-04-08T08:36:00Z</dcterms:created>
  <dc:creator>pc</dc:creator>
  <cp:lastModifiedBy>哩个隆咚锵</cp:lastModifiedBy>
  <dcterms:modified xsi:type="dcterms:W3CDTF">2025-09-25T08:58:10Z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eyJoZGlkIjoiYzE3MWY4NjhhMjY3NjdiMTkyNTI2ZWM4NjIwOTE4NjYiLCJ1c2VySWQiOiI0NzA3OTgyMDIifQ==</vt:lpwstr>
  </property>
  <property fmtid="{D5CDD505-2E9C-101B-9397-08002B2CF9AE}" pid="3" name="KSOProductBuildVer">
    <vt:lpwstr>2052-12.1.0.22529</vt:lpwstr>
  </property>
  <property fmtid="{D5CDD505-2E9C-101B-9397-08002B2CF9AE}" pid="4" name="ICV">
    <vt:lpwstr>1761F0E3C51F487D8443A64EF38C4D06_12</vt:lpwstr>
  </property>
</Properties>
</file>