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ABFFB9C">
      <w:pPr>
        <w:spacing w:line="584" w:lineRule="exact"/>
        <w:ind w:firstLine="880" w:firstLineChars="200"/>
        <w:jc w:val="center"/>
        <w:rPr>
          <w:rFonts w:ascii="Times New Roman" w:hAnsi="Times New Roman" w:eastAsia="仿宋_GB2312" w:cs="Times New Roman"/>
          <w:sz w:val="44"/>
          <w:szCs w:val="44"/>
        </w:rPr>
      </w:pPr>
    </w:p>
    <w:p w14:paraId="12C4092D">
      <w:pPr>
        <w:spacing w:line="584" w:lineRule="exact"/>
        <w:ind w:firstLine="880" w:firstLineChars="200"/>
        <w:jc w:val="center"/>
        <w:rPr>
          <w:rFonts w:ascii="Times New Roman" w:hAnsi="Times New Roman" w:eastAsia="方正小标宋简体" w:cs="Times New Roman"/>
          <w:sz w:val="44"/>
          <w:szCs w:val="44"/>
        </w:rPr>
      </w:pPr>
      <w:bookmarkStart w:id="3" w:name="_GoBack"/>
      <w:r>
        <w:rPr>
          <w:rFonts w:hint="eastAsia" w:ascii="Times New Roman" w:hAnsi="Times New Roman" w:eastAsia="方正小标宋简体" w:cs="Times New Roman"/>
          <w:sz w:val="44"/>
          <w:szCs w:val="44"/>
        </w:rPr>
        <w:t>永清县人民检察院</w:t>
      </w:r>
      <w:r>
        <w:rPr>
          <w:rFonts w:ascii="Times New Roman" w:hAnsi="Times New Roman" w:eastAsia="方正小标宋简体" w:cs="Times New Roman"/>
          <w:sz w:val="44"/>
          <w:szCs w:val="44"/>
        </w:rPr>
        <w:t>20</w:t>
      </w:r>
      <w:r>
        <w:rPr>
          <w:rFonts w:hint="eastAsia" w:ascii="Times New Roman" w:hAnsi="Times New Roman" w:eastAsia="方正小标宋简体" w:cs="Times New Roman"/>
          <w:sz w:val="44"/>
          <w:szCs w:val="44"/>
        </w:rPr>
        <w:t>21</w:t>
      </w:r>
      <w:r>
        <w:rPr>
          <w:rFonts w:ascii="Times New Roman" w:hAnsi="Times New Roman" w:eastAsia="方正小标宋简体" w:cs="Times New Roman"/>
          <w:sz w:val="44"/>
          <w:szCs w:val="44"/>
        </w:rPr>
        <w:t>年部门预算信息公开</w:t>
      </w:r>
      <w:r>
        <w:rPr>
          <w:rFonts w:hint="eastAsia" w:ascii="Times New Roman" w:hAnsi="Times New Roman" w:eastAsia="方正小标宋简体" w:cs="Times New Roman"/>
          <w:sz w:val="44"/>
          <w:szCs w:val="44"/>
        </w:rPr>
        <w:t>情况说明</w:t>
      </w:r>
    </w:p>
    <w:bookmarkEnd w:id="3"/>
    <w:p w14:paraId="1719DF3E">
      <w:pPr>
        <w:spacing w:line="584" w:lineRule="exact"/>
        <w:ind w:firstLine="880" w:firstLineChars="200"/>
        <w:jc w:val="center"/>
        <w:rPr>
          <w:rFonts w:ascii="Times New Roman" w:hAnsi="Times New Roman" w:eastAsia="仿宋_GB2312" w:cs="Times New Roman"/>
          <w:sz w:val="44"/>
          <w:szCs w:val="44"/>
        </w:rPr>
      </w:pPr>
    </w:p>
    <w:p w14:paraId="72097497">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w:t>
      </w:r>
      <w:r>
        <w:rPr>
          <w:rFonts w:hint="eastAsia" w:ascii="Times New Roman" w:hAnsi="Times New Roman" w:eastAsia="仿宋_GB2312" w:cs="Times New Roman"/>
          <w:sz w:val="32"/>
          <w:szCs w:val="32"/>
        </w:rPr>
        <w:t>《中华人民共和国预算法》</w:t>
      </w:r>
      <w:r>
        <w:rPr>
          <w:rFonts w:ascii="Times New Roman" w:hAnsi="Times New Roman" w:eastAsia="仿宋_GB2312" w:cs="Times New Roman"/>
          <w:sz w:val="32"/>
          <w:szCs w:val="32"/>
        </w:rPr>
        <w:t>、《地方预决算公开操作规程》和《河北省省级预算公开办法》规定，现将永清县</w:t>
      </w:r>
      <w:r>
        <w:rPr>
          <w:rFonts w:hint="eastAsia" w:ascii="Times New Roman" w:hAnsi="Times New Roman" w:eastAsia="仿宋_GB2312" w:cs="Times New Roman"/>
          <w:sz w:val="32"/>
          <w:szCs w:val="32"/>
        </w:rPr>
        <w:t>人民检察院</w:t>
      </w:r>
      <w:r>
        <w:rPr>
          <w:rFonts w:ascii="Times New Roman" w:hAnsi="Times New Roman" w:eastAsia="仿宋_GB2312" w:cs="Times New Roman"/>
          <w:sz w:val="32"/>
          <w:szCs w:val="32"/>
        </w:rPr>
        <w:t>2021年部门预算公开如下：</w:t>
      </w:r>
    </w:p>
    <w:p w14:paraId="73DC293B">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一、部门职责及机构设置情况</w:t>
      </w:r>
    </w:p>
    <w:p w14:paraId="666EBB2B">
      <w:pPr>
        <w:spacing w:line="584" w:lineRule="exact"/>
        <w:ind w:firstLine="643" w:firstLineChars="200"/>
        <w:rPr>
          <w:rFonts w:ascii="Times New Roman" w:hAnsi="Times New Roman" w:eastAsia="楷体_GB2312" w:cs="Times New Roman"/>
          <w:b/>
          <w:sz w:val="32"/>
          <w:szCs w:val="32"/>
        </w:rPr>
      </w:pPr>
      <w:r>
        <w:rPr>
          <w:rFonts w:ascii="Times New Roman" w:hAnsi="Times New Roman" w:eastAsia="楷体_GB2312" w:cs="Times New Roman"/>
          <w:b/>
          <w:sz w:val="32"/>
          <w:szCs w:val="32"/>
        </w:rPr>
        <w:t>部门职责：</w:t>
      </w:r>
    </w:p>
    <w:p w14:paraId="52F43380">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1、深入贯彻习近平新时代中国特色社会主义思想，深入贯彻党的路线方针和决策部署，坚持党对检察工作的绝对领导，坚决维护习近平总书记的核心地位，坚决维护党中央权威和集中统一领导。</w:t>
      </w:r>
    </w:p>
    <w:p w14:paraId="49720FAC">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2、依法向县人民代表大会及其常务委员会提出议案。</w:t>
      </w:r>
    </w:p>
    <w:p w14:paraId="158FF46B">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3、贯彻落实检察工作方针、总体规划，研究制定检察工作计划并组织实施。</w:t>
      </w:r>
    </w:p>
    <w:p w14:paraId="469AFBB0">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4、依照法律规定对直接受理的刑事案件行使侦查权。</w:t>
      </w:r>
    </w:p>
    <w:p w14:paraId="5AA843B8">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5、负责对管辖的各类刑事案件依法审查批准逮捕、决定、逮捕、提起公诉。</w:t>
      </w:r>
    </w:p>
    <w:p w14:paraId="4D25786A">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6、负责应由本院承办的刑事、民事、行政诉讼活动及刑事、民事、行政判决和裁定等生效法律文书执行的法律监督工作。</w:t>
      </w:r>
    </w:p>
    <w:p w14:paraId="14FDC8C6">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7、负责应由本院承办的提起公益诉讼工作。</w:t>
      </w:r>
    </w:p>
    <w:p w14:paraId="0A6AD9FC">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8、依法受理核准追诉案件，审查是否上报。</w:t>
      </w:r>
    </w:p>
    <w:p w14:paraId="7DE37680">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9、负责应由本院承办的对看守所、社区矫正等执法活动的法律监督工作。</w:t>
      </w:r>
    </w:p>
    <w:p w14:paraId="6EEC9B95">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10、受理向本院的控告申诉。</w:t>
      </w:r>
    </w:p>
    <w:p w14:paraId="7706CA25">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11、组织检察工作中法律政策具体应用问题的研究，组织开展检察理论研究工作。</w:t>
      </w:r>
    </w:p>
    <w:p w14:paraId="1EBEE59E">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12、负责检察人员思想政治教育和业务培训工作，按照权限管理检察官和其他工作人员。</w:t>
      </w:r>
    </w:p>
    <w:p w14:paraId="36096608">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13、负责本院检务督查工作。</w:t>
      </w:r>
    </w:p>
    <w:p w14:paraId="1742D151">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14、负责本院检务保障以及检察技术、信息化建设工作。</w:t>
      </w:r>
    </w:p>
    <w:p w14:paraId="5752F09E">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15、完成其他应由本院负责的工作。</w:t>
      </w:r>
    </w:p>
    <w:p w14:paraId="2FB4E2C8">
      <w:pPr>
        <w:autoSpaceDE w:val="0"/>
        <w:autoSpaceDN w:val="0"/>
        <w:adjustRightInd w:val="0"/>
        <w:spacing w:line="584" w:lineRule="exact"/>
        <w:ind w:firstLine="630" w:firstLineChars="196"/>
        <w:jc w:val="left"/>
        <w:rPr>
          <w:rFonts w:ascii="Times New Roman" w:hAnsi="Times New Roman" w:eastAsia="楷体_GB2312" w:cs="Times New Roman"/>
          <w:b/>
          <w:sz w:val="32"/>
          <w:szCs w:val="32"/>
        </w:rPr>
      </w:pPr>
      <w:r>
        <w:rPr>
          <w:rFonts w:ascii="Times New Roman" w:hAnsi="Times New Roman" w:eastAsia="楷体_GB2312" w:cs="Times New Roman"/>
          <w:b/>
          <w:sz w:val="32"/>
          <w:szCs w:val="32"/>
        </w:rPr>
        <w:t>机构设置：</w:t>
      </w:r>
    </w:p>
    <w:p w14:paraId="58D13BED">
      <w:pPr>
        <w:spacing w:line="584" w:lineRule="exact"/>
        <w:jc w:val="center"/>
        <w:outlineLvl w:val="0"/>
        <w:rPr>
          <w:rFonts w:ascii="Times New Roman" w:hAnsi="Times New Roman" w:eastAsia="仿宋_GB2312" w:cs="Times New Roman"/>
          <w:b/>
          <w:sz w:val="32"/>
          <w:szCs w:val="24"/>
        </w:rPr>
      </w:pPr>
      <w:r>
        <w:rPr>
          <w:rFonts w:ascii="Times New Roman" w:hAnsi="Times New Roman" w:eastAsia="仿宋_GB2312" w:cs="Times New Roman"/>
          <w:b/>
          <w:sz w:val="32"/>
          <w:szCs w:val="24"/>
        </w:rPr>
        <w:t>部门机构设置情况</w:t>
      </w:r>
    </w:p>
    <w:tbl>
      <w:tblPr>
        <w:tblStyle w:val="8"/>
        <w:tblW w:w="9755"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4443"/>
        <w:gridCol w:w="1134"/>
        <w:gridCol w:w="1276"/>
        <w:gridCol w:w="2902"/>
      </w:tblGrid>
      <w:tr w14:paraId="398458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restart"/>
            <w:shd w:val="clear" w:color="auto" w:fill="auto"/>
            <w:vAlign w:val="center"/>
          </w:tcPr>
          <w:p w14:paraId="2527AF5B">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单位名称</w:t>
            </w:r>
          </w:p>
        </w:tc>
        <w:tc>
          <w:tcPr>
            <w:tcW w:w="1134" w:type="dxa"/>
            <w:vMerge w:val="restart"/>
            <w:shd w:val="clear" w:color="auto" w:fill="auto"/>
            <w:vAlign w:val="center"/>
          </w:tcPr>
          <w:p w14:paraId="5C44CFCB">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单位性质</w:t>
            </w:r>
          </w:p>
        </w:tc>
        <w:tc>
          <w:tcPr>
            <w:tcW w:w="1276" w:type="dxa"/>
            <w:vMerge w:val="restart"/>
            <w:shd w:val="clear" w:color="auto" w:fill="auto"/>
            <w:vAlign w:val="center"/>
          </w:tcPr>
          <w:p w14:paraId="2615DD63">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单位规格</w:t>
            </w:r>
          </w:p>
        </w:tc>
        <w:tc>
          <w:tcPr>
            <w:tcW w:w="2902" w:type="dxa"/>
            <w:vMerge w:val="restart"/>
            <w:shd w:val="clear" w:color="auto" w:fill="auto"/>
            <w:vAlign w:val="center"/>
          </w:tcPr>
          <w:p w14:paraId="0D28D288">
            <w:pPr>
              <w:spacing w:line="584" w:lineRule="exact"/>
              <w:jc w:val="center"/>
              <w:rPr>
                <w:rFonts w:ascii="Times New Roman" w:hAnsi="Times New Roman" w:eastAsia="仿宋_GB2312" w:cs="Times New Roman"/>
                <w:b/>
                <w:szCs w:val="24"/>
              </w:rPr>
            </w:pPr>
            <w:r>
              <w:rPr>
                <w:rFonts w:ascii="Times New Roman" w:hAnsi="Times New Roman" w:eastAsia="仿宋_GB2312" w:cs="Times New Roman"/>
                <w:b/>
                <w:szCs w:val="24"/>
              </w:rPr>
              <w:t>经费保障形式</w:t>
            </w:r>
          </w:p>
        </w:tc>
      </w:tr>
      <w:tr w14:paraId="5E8AAF2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584" w:hRule="atLeast"/>
          <w:tblHeader/>
          <w:jc w:val="center"/>
        </w:trPr>
        <w:tc>
          <w:tcPr>
            <w:tcW w:w="4443" w:type="dxa"/>
            <w:vMerge w:val="continue"/>
            <w:shd w:val="clear" w:color="auto" w:fill="auto"/>
            <w:vAlign w:val="center"/>
          </w:tcPr>
          <w:p w14:paraId="2F72B5FB"/>
        </w:tc>
        <w:tc>
          <w:tcPr>
            <w:tcW w:w="1134" w:type="dxa"/>
            <w:vMerge w:val="continue"/>
            <w:shd w:val="clear" w:color="auto" w:fill="auto"/>
            <w:vAlign w:val="center"/>
          </w:tcPr>
          <w:p w14:paraId="0661359A"/>
        </w:tc>
        <w:tc>
          <w:tcPr>
            <w:tcW w:w="1276" w:type="dxa"/>
            <w:vMerge w:val="continue"/>
            <w:shd w:val="clear" w:color="auto" w:fill="auto"/>
            <w:vAlign w:val="center"/>
          </w:tcPr>
          <w:p w14:paraId="5228C5CB"/>
        </w:tc>
        <w:tc>
          <w:tcPr>
            <w:tcW w:w="2902" w:type="dxa"/>
            <w:vMerge w:val="continue"/>
            <w:shd w:val="clear" w:color="auto" w:fill="auto"/>
            <w:vAlign w:val="center"/>
          </w:tcPr>
          <w:p w14:paraId="1F6FE8DC"/>
        </w:tc>
      </w:tr>
      <w:tr w14:paraId="50D64E5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trHeight w:val="227" w:hRule="atLeast"/>
          <w:jc w:val="center"/>
        </w:trPr>
        <w:tc>
          <w:tcPr>
            <w:tcW w:w="4443" w:type="dxa"/>
            <w:shd w:val="clear" w:color="auto" w:fill="auto"/>
            <w:vAlign w:val="center"/>
          </w:tcPr>
          <w:p w14:paraId="7B9975F5">
            <w:pPr>
              <w:spacing w:line="584" w:lineRule="exact"/>
              <w:jc w:val="center"/>
              <w:rPr>
                <w:rFonts w:ascii="Times New Roman" w:hAnsi="Times New Roman" w:eastAsia="仿宋_GB2312" w:cs="Times New Roman"/>
                <w:b/>
              </w:rPr>
            </w:pPr>
            <w:r>
              <w:rPr>
                <w:rFonts w:hint="eastAsia" w:ascii="Times New Roman" w:hAnsi="Times New Roman" w:eastAsia="仿宋_GB2312" w:cs="Times New Roman"/>
                <w:b/>
              </w:rPr>
              <w:t>永清县人民检察院</w:t>
            </w:r>
          </w:p>
        </w:tc>
        <w:tc>
          <w:tcPr>
            <w:tcW w:w="1134" w:type="dxa"/>
            <w:shd w:val="clear" w:color="auto" w:fill="auto"/>
            <w:vAlign w:val="center"/>
          </w:tcPr>
          <w:p w14:paraId="6444A8BB">
            <w:pPr>
              <w:spacing w:line="584" w:lineRule="exact"/>
              <w:jc w:val="center"/>
              <w:rPr>
                <w:rFonts w:ascii="Times New Roman" w:hAnsi="Times New Roman" w:eastAsia="仿宋_GB2312" w:cs="Times New Roman"/>
                <w:b/>
              </w:rPr>
            </w:pPr>
            <w:r>
              <w:rPr>
                <w:rFonts w:hint="eastAsia" w:ascii="Times New Roman" w:hAnsi="Times New Roman" w:eastAsia="仿宋_GB2312" w:cs="Times New Roman"/>
                <w:b/>
              </w:rPr>
              <w:t>行政</w:t>
            </w:r>
          </w:p>
        </w:tc>
        <w:tc>
          <w:tcPr>
            <w:tcW w:w="1276" w:type="dxa"/>
            <w:shd w:val="clear" w:color="auto" w:fill="auto"/>
            <w:vAlign w:val="center"/>
          </w:tcPr>
          <w:p w14:paraId="53564103">
            <w:pPr>
              <w:spacing w:line="584" w:lineRule="exact"/>
              <w:jc w:val="center"/>
              <w:rPr>
                <w:rFonts w:ascii="Times New Roman" w:hAnsi="Times New Roman" w:eastAsia="仿宋_GB2312" w:cs="Times New Roman"/>
                <w:b/>
              </w:rPr>
            </w:pPr>
            <w:r>
              <w:rPr>
                <w:rFonts w:hint="eastAsia" w:ascii="Times New Roman" w:hAnsi="Times New Roman" w:eastAsia="仿宋_GB2312" w:cs="Times New Roman"/>
                <w:b/>
              </w:rPr>
              <w:t>副处级</w:t>
            </w:r>
          </w:p>
        </w:tc>
        <w:tc>
          <w:tcPr>
            <w:tcW w:w="2902" w:type="dxa"/>
            <w:shd w:val="clear" w:color="auto" w:fill="auto"/>
            <w:vAlign w:val="center"/>
          </w:tcPr>
          <w:p w14:paraId="43334273">
            <w:pPr>
              <w:spacing w:line="584" w:lineRule="exact"/>
              <w:jc w:val="center"/>
              <w:rPr>
                <w:rFonts w:ascii="Times New Roman" w:hAnsi="Times New Roman" w:eastAsia="仿宋_GB2312" w:cs="Times New Roman"/>
                <w:b/>
              </w:rPr>
            </w:pPr>
            <w:r>
              <w:rPr>
                <w:rFonts w:hint="eastAsia" w:ascii="Times New Roman" w:hAnsi="Times New Roman" w:eastAsia="仿宋_GB2312" w:cs="Times New Roman"/>
                <w:b/>
              </w:rPr>
              <w:t>财政拨款</w:t>
            </w:r>
          </w:p>
        </w:tc>
      </w:tr>
    </w:tbl>
    <w:p w14:paraId="1156CBD3">
      <w:p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二、部门预算安排的总体情况</w:t>
      </w:r>
    </w:p>
    <w:p w14:paraId="04CC59F5">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按照预算管理有关规定，目前我县部门预算的编制实行综合预算制度，即全部收入和支出都反映在预算中。永清县</w:t>
      </w:r>
      <w:r>
        <w:rPr>
          <w:rFonts w:hint="eastAsia" w:ascii="Times New Roman" w:hAnsi="Times New Roman" w:eastAsia="仿宋_GB2312" w:cs="Times New Roman"/>
          <w:sz w:val="32"/>
          <w:szCs w:val="32"/>
        </w:rPr>
        <w:t>人民检察院</w:t>
      </w:r>
      <w:r>
        <w:rPr>
          <w:rFonts w:ascii="Times New Roman" w:hAnsi="Times New Roman" w:eastAsia="仿宋_GB2312" w:cs="Times New Roman"/>
          <w:sz w:val="32"/>
          <w:szCs w:val="32"/>
        </w:rPr>
        <w:t>机关及所属事业单位的收支包含在部门预算中。</w:t>
      </w:r>
    </w:p>
    <w:p w14:paraId="2D845072">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1、收入说明</w:t>
      </w:r>
    </w:p>
    <w:p w14:paraId="11E4AF5F">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反映本部门当年全部收入。20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年预算收入</w:t>
      </w:r>
      <w:r>
        <w:rPr>
          <w:rFonts w:hint="eastAsia" w:ascii="Times New Roman" w:hAnsi="Times New Roman" w:eastAsia="仿宋_GB2312" w:cs="Times New Roman"/>
          <w:sz w:val="32"/>
          <w:szCs w:val="32"/>
        </w:rPr>
        <w:t>1642.22</w:t>
      </w:r>
      <w:r>
        <w:rPr>
          <w:rFonts w:ascii="Times New Roman" w:hAnsi="Times New Roman" w:eastAsia="仿宋_GB2312" w:cs="Times New Roman"/>
          <w:sz w:val="32"/>
          <w:szCs w:val="32"/>
        </w:rPr>
        <w:t>万元，其中：一般公共预算收入</w:t>
      </w:r>
      <w:r>
        <w:rPr>
          <w:rFonts w:hint="eastAsia" w:ascii="Times New Roman" w:hAnsi="Times New Roman" w:eastAsia="仿宋_GB2312" w:cs="Times New Roman"/>
          <w:sz w:val="32"/>
          <w:szCs w:val="32"/>
        </w:rPr>
        <w:t>1642.22</w:t>
      </w:r>
      <w:r>
        <w:rPr>
          <w:rFonts w:ascii="Times New Roman" w:hAnsi="Times New Roman" w:eastAsia="仿宋_GB2312" w:cs="Times New Roman"/>
          <w:sz w:val="32"/>
          <w:szCs w:val="32"/>
        </w:rPr>
        <w:t>万元，基金预算收入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万元，财政专户核拨收入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万元，其他来源收入</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上年结转</w:t>
      </w:r>
      <w:r>
        <w:rPr>
          <w:rFonts w:hint="eastAsia" w:ascii="Times New Roman" w:hAnsi="Times New Roman" w:eastAsia="仿宋_GB2312" w:cs="Times New Roman"/>
          <w:sz w:val="32"/>
          <w:szCs w:val="32"/>
        </w:rPr>
        <w:t>182.69万元。</w:t>
      </w:r>
    </w:p>
    <w:p w14:paraId="57863E5B">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2、支出说明</w:t>
      </w:r>
    </w:p>
    <w:p w14:paraId="624E5782">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收支预算总表支出栏、基本支出表、项目支出表按经济分类和支出功能分类科目编制，反映永清县</w:t>
      </w:r>
      <w:r>
        <w:rPr>
          <w:rFonts w:hint="eastAsia" w:ascii="Times New Roman" w:hAnsi="Times New Roman" w:eastAsia="仿宋_GB2312" w:cs="Times New Roman"/>
          <w:sz w:val="32"/>
          <w:szCs w:val="32"/>
        </w:rPr>
        <w:t>人民检察院</w:t>
      </w:r>
      <w:r>
        <w:rPr>
          <w:rFonts w:ascii="Times New Roman" w:hAnsi="Times New Roman" w:eastAsia="仿宋_GB2312" w:cs="Times New Roman"/>
          <w:sz w:val="32"/>
          <w:szCs w:val="32"/>
        </w:rPr>
        <w:t>年度部门预算中支出预算的总体情况。20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年支出预算</w:t>
      </w:r>
      <w:r>
        <w:rPr>
          <w:rFonts w:hint="eastAsia" w:ascii="Times New Roman" w:hAnsi="Times New Roman" w:eastAsia="仿宋_GB2312" w:cs="Times New Roman"/>
          <w:sz w:val="32"/>
          <w:szCs w:val="32"/>
        </w:rPr>
        <w:t>1642.22</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1642.22</w:t>
      </w:r>
      <w:r>
        <w:rPr>
          <w:rFonts w:ascii="Times New Roman" w:hAnsi="Times New Roman" w:eastAsia="仿宋_GB2312" w:cs="Times New Roman"/>
          <w:sz w:val="32"/>
          <w:szCs w:val="32"/>
        </w:rPr>
        <w:t>万元，包括人员类项目经费</w:t>
      </w:r>
      <w:r>
        <w:rPr>
          <w:rFonts w:hint="eastAsia" w:ascii="Times New Roman" w:hAnsi="Times New Roman" w:eastAsia="仿宋_GB2312" w:cs="Times New Roman"/>
          <w:sz w:val="32"/>
          <w:szCs w:val="32"/>
        </w:rPr>
        <w:t>1152.14</w:t>
      </w:r>
      <w:r>
        <w:rPr>
          <w:rFonts w:ascii="Times New Roman" w:hAnsi="Times New Roman" w:eastAsia="仿宋_GB2312" w:cs="Times New Roman"/>
          <w:sz w:val="32"/>
          <w:szCs w:val="32"/>
        </w:rPr>
        <w:t>万元和</w:t>
      </w:r>
      <w:r>
        <w:rPr>
          <w:rFonts w:hint="eastAsia" w:ascii="Times New Roman" w:hAnsi="Times New Roman" w:eastAsia="仿宋_GB2312" w:cs="Times New Roman"/>
          <w:sz w:val="32"/>
          <w:szCs w:val="32"/>
        </w:rPr>
        <w:t>运转类</w:t>
      </w:r>
      <w:r>
        <w:rPr>
          <w:rFonts w:ascii="Times New Roman" w:hAnsi="Times New Roman" w:eastAsia="仿宋_GB2312" w:cs="Times New Roman"/>
          <w:sz w:val="32"/>
          <w:szCs w:val="32"/>
        </w:rPr>
        <w:t>公用项目经费</w:t>
      </w:r>
      <w:r>
        <w:rPr>
          <w:rFonts w:hint="eastAsia" w:ascii="Times New Roman" w:hAnsi="Times New Roman" w:eastAsia="仿宋_GB2312" w:cs="Times New Roman"/>
          <w:sz w:val="32"/>
          <w:szCs w:val="32"/>
        </w:rPr>
        <w:t>122.98</w:t>
      </w:r>
      <w:r>
        <w:rPr>
          <w:rFonts w:ascii="Times New Roman" w:hAnsi="Times New Roman" w:eastAsia="仿宋_GB2312" w:cs="Times New Roman"/>
          <w:sz w:val="32"/>
          <w:szCs w:val="32"/>
        </w:rPr>
        <w:t>万元；运转类其他及特定目标类项目支出</w:t>
      </w:r>
      <w:r>
        <w:rPr>
          <w:rFonts w:hint="eastAsia" w:ascii="Times New Roman" w:hAnsi="Times New Roman" w:eastAsia="仿宋_GB2312" w:cs="Times New Roman"/>
          <w:sz w:val="32"/>
          <w:szCs w:val="32"/>
        </w:rPr>
        <w:t>367.1</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p>
    <w:p w14:paraId="131F4368">
      <w:pPr>
        <w:spacing w:line="584" w:lineRule="exact"/>
        <w:ind w:firstLine="640"/>
        <w:rPr>
          <w:rFonts w:ascii="Times New Roman" w:hAnsi="Times New Roman" w:eastAsia="仿宋_GB2312" w:cs="Times New Roman"/>
          <w:b/>
          <w:sz w:val="32"/>
          <w:szCs w:val="32"/>
        </w:rPr>
      </w:pPr>
      <w:r>
        <w:rPr>
          <w:rFonts w:ascii="Times New Roman" w:hAnsi="Times New Roman" w:eastAsia="仿宋_GB2312" w:cs="Times New Roman"/>
          <w:b/>
          <w:sz w:val="32"/>
          <w:szCs w:val="32"/>
        </w:rPr>
        <w:t>3、比上年增减情况</w:t>
      </w:r>
    </w:p>
    <w:p w14:paraId="60459ACD">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年预算收支安排</w:t>
      </w:r>
      <w:r>
        <w:rPr>
          <w:rFonts w:hint="eastAsia" w:ascii="Times New Roman" w:hAnsi="Times New Roman" w:eastAsia="仿宋_GB2312" w:cs="Times New Roman"/>
          <w:sz w:val="32"/>
          <w:szCs w:val="32"/>
        </w:rPr>
        <w:t>1642.22</w:t>
      </w:r>
      <w:r>
        <w:rPr>
          <w:rFonts w:ascii="Times New Roman" w:hAnsi="Times New Roman" w:eastAsia="仿宋_GB2312" w:cs="Times New Roman"/>
          <w:sz w:val="32"/>
          <w:szCs w:val="32"/>
        </w:rPr>
        <w:t>万元，较20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年预算减少</w:t>
      </w:r>
      <w:r>
        <w:rPr>
          <w:rFonts w:hint="eastAsia" w:ascii="Times New Roman" w:hAnsi="Times New Roman" w:eastAsia="仿宋_GB2312" w:cs="Times New Roman"/>
          <w:sz w:val="32"/>
          <w:szCs w:val="32"/>
        </w:rPr>
        <w:t>326.48</w:t>
      </w:r>
      <w:r>
        <w:rPr>
          <w:rFonts w:ascii="Times New Roman" w:hAnsi="Times New Roman" w:eastAsia="仿宋_GB2312" w:cs="Times New Roman"/>
          <w:sz w:val="32"/>
          <w:szCs w:val="32"/>
        </w:rPr>
        <w:t>万元，其中：基本支出</w:t>
      </w:r>
      <w:r>
        <w:rPr>
          <w:rFonts w:hint="eastAsia" w:ascii="Times New Roman" w:hAnsi="Times New Roman" w:eastAsia="仿宋_GB2312" w:cs="Times New Roman"/>
          <w:sz w:val="32"/>
          <w:szCs w:val="32"/>
        </w:rPr>
        <w:t>减少34.54</w:t>
      </w:r>
      <w:r>
        <w:rPr>
          <w:rFonts w:ascii="Times New Roman" w:hAnsi="Times New Roman" w:eastAsia="仿宋_GB2312" w:cs="Times New Roman"/>
          <w:sz w:val="32"/>
          <w:szCs w:val="32"/>
        </w:rPr>
        <w:t>万元，主要为主要为</w:t>
      </w:r>
      <w:r>
        <w:rPr>
          <w:rFonts w:hint="eastAsia" w:ascii="Times New Roman" w:hAnsi="Times New Roman" w:eastAsia="仿宋_GB2312" w:cs="Times New Roman"/>
          <w:sz w:val="32"/>
          <w:szCs w:val="32"/>
        </w:rPr>
        <w:t>人员经费</w:t>
      </w:r>
      <w:r>
        <w:rPr>
          <w:rFonts w:ascii="Times New Roman" w:hAnsi="Times New Roman" w:eastAsia="仿宋_GB2312" w:cs="Times New Roman"/>
          <w:sz w:val="32"/>
          <w:szCs w:val="32"/>
        </w:rPr>
        <w:t>支出；项目支出减少</w:t>
      </w:r>
      <w:r>
        <w:rPr>
          <w:rFonts w:hint="eastAsia" w:ascii="Times New Roman" w:hAnsi="Times New Roman" w:eastAsia="仿宋_GB2312" w:cs="Times New Roman"/>
          <w:sz w:val="32"/>
          <w:szCs w:val="32"/>
        </w:rPr>
        <w:t>291.94</w:t>
      </w:r>
      <w:r>
        <w:rPr>
          <w:rFonts w:ascii="Times New Roman" w:hAnsi="Times New Roman" w:eastAsia="仿宋_GB2312" w:cs="Times New Roman"/>
          <w:sz w:val="32"/>
          <w:szCs w:val="32"/>
        </w:rPr>
        <w:t>万元，主要为</w:t>
      </w:r>
      <w:r>
        <w:rPr>
          <w:rFonts w:hint="eastAsia" w:ascii="Times New Roman" w:hAnsi="Times New Roman" w:eastAsia="仿宋_GB2312" w:cs="Times New Roman"/>
          <w:sz w:val="32"/>
          <w:szCs w:val="32"/>
        </w:rPr>
        <w:t>检察院20201年</w:t>
      </w:r>
      <w:r>
        <w:rPr>
          <w:rFonts w:ascii="Times New Roman" w:hAnsi="Times New Roman" w:eastAsia="仿宋_GB2312" w:cs="Times New Roman"/>
          <w:sz w:val="32"/>
          <w:szCs w:val="32"/>
        </w:rPr>
        <w:t>项目支出。</w:t>
      </w:r>
    </w:p>
    <w:p w14:paraId="000E48D4">
      <w:pPr>
        <w:autoSpaceDE w:val="0"/>
        <w:autoSpaceDN w:val="0"/>
        <w:adjustRightInd w:val="0"/>
        <w:spacing w:line="584" w:lineRule="exact"/>
        <w:ind w:left="198"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三、机关运行经费安排情况</w:t>
      </w:r>
    </w:p>
    <w:p w14:paraId="4953B3F0">
      <w:pPr>
        <w:autoSpaceDE w:val="0"/>
        <w:autoSpaceDN w:val="0"/>
        <w:adjustRightInd w:val="0"/>
        <w:spacing w:line="584" w:lineRule="exact"/>
        <w:ind w:left="198"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年，我局机关运行经费共计安排</w:t>
      </w:r>
      <w:r>
        <w:rPr>
          <w:rFonts w:hint="eastAsia" w:ascii="Times New Roman" w:hAnsi="Times New Roman" w:eastAsia="仿宋_GB2312" w:cs="Times New Roman"/>
          <w:sz w:val="32"/>
          <w:szCs w:val="32"/>
        </w:rPr>
        <w:t>122.98</w:t>
      </w:r>
      <w:r>
        <w:rPr>
          <w:rFonts w:ascii="Times New Roman" w:hAnsi="Times New Roman" w:eastAsia="仿宋_GB2312" w:cs="Times New Roman"/>
          <w:sz w:val="32"/>
          <w:szCs w:val="32"/>
        </w:rPr>
        <w:t>万元，主要用于</w:t>
      </w:r>
      <w:r>
        <w:rPr>
          <w:rFonts w:hint="eastAsia" w:ascii="Times New Roman" w:hAnsi="Times New Roman" w:eastAsia="仿宋_GB2312" w:cs="Times New Roman"/>
          <w:sz w:val="32"/>
          <w:szCs w:val="32"/>
        </w:rPr>
        <w:t>本院</w:t>
      </w:r>
      <w:r>
        <w:rPr>
          <w:rFonts w:ascii="Times New Roman" w:hAnsi="Times New Roman" w:eastAsia="仿宋_GB2312" w:cs="Times New Roman"/>
          <w:sz w:val="32"/>
          <w:szCs w:val="32"/>
        </w:rPr>
        <w:t>办公区的日常维修、办公用房水电费、办公用房取暖费、办公用房物业管理费等日常运行支出。</w:t>
      </w:r>
    </w:p>
    <w:p w14:paraId="55E74DB8">
      <w:pPr>
        <w:autoSpaceDE w:val="0"/>
        <w:autoSpaceDN w:val="0"/>
        <w:adjustRightInd w:val="0"/>
        <w:spacing w:line="584" w:lineRule="exact"/>
        <w:ind w:firstLine="947" w:firstLineChars="296"/>
        <w:jc w:val="left"/>
        <w:rPr>
          <w:rFonts w:ascii="Times New Roman" w:hAnsi="Times New Roman" w:eastAsia="黑体" w:cs="Times New Roman"/>
          <w:sz w:val="32"/>
          <w:szCs w:val="32"/>
        </w:rPr>
      </w:pPr>
      <w:r>
        <w:rPr>
          <w:rFonts w:ascii="Times New Roman" w:hAnsi="Times New Roman" w:eastAsia="黑体" w:cs="Times New Roman"/>
          <w:sz w:val="32"/>
          <w:szCs w:val="32"/>
        </w:rPr>
        <w:t>四、财政拨款“三公”经费预算情况及增减变化原因</w:t>
      </w:r>
    </w:p>
    <w:p w14:paraId="38F01060">
      <w:pPr>
        <w:autoSpaceDE w:val="0"/>
        <w:autoSpaceDN w:val="0"/>
        <w:adjustRightInd w:val="0"/>
        <w:spacing w:line="584" w:lineRule="exact"/>
        <w:ind w:left="197" w:leftChars="94" w:firstLine="640" w:firstLineChars="200"/>
        <w:jc w:val="left"/>
        <w:rPr>
          <w:rFonts w:ascii="Times New Roman" w:hAnsi="Times New Roman" w:eastAsia="仿宋_GB2312" w:cs="Times New Roman"/>
          <w:sz w:val="32"/>
          <w:szCs w:val="32"/>
        </w:rPr>
      </w:pPr>
      <w:r>
        <w:rPr>
          <w:rFonts w:ascii="Times New Roman" w:hAnsi="Times New Roman" w:eastAsia="仿宋_GB2312" w:cs="Times New Roman"/>
          <w:sz w:val="32"/>
          <w:szCs w:val="32"/>
        </w:rPr>
        <w:t>20</w:t>
      </w:r>
      <w:r>
        <w:rPr>
          <w:rFonts w:hint="eastAsia" w:ascii="Times New Roman" w:hAnsi="Times New Roman" w:eastAsia="仿宋_GB2312" w:cs="Times New Roman"/>
          <w:sz w:val="32"/>
          <w:szCs w:val="32"/>
        </w:rPr>
        <w:t>21</w:t>
      </w:r>
      <w:r>
        <w:rPr>
          <w:rFonts w:ascii="Times New Roman" w:hAnsi="Times New Roman" w:eastAsia="仿宋_GB2312" w:cs="Times New Roman"/>
          <w:sz w:val="32"/>
          <w:szCs w:val="32"/>
        </w:rPr>
        <w:t>年，我局财政拨款“三公”经费预算安排</w:t>
      </w:r>
      <w:r>
        <w:rPr>
          <w:rFonts w:hint="eastAsia" w:ascii="Times New Roman" w:hAnsi="Times New Roman" w:eastAsia="仿宋_GB2312" w:cs="Times New Roman"/>
          <w:sz w:val="32"/>
          <w:szCs w:val="32"/>
        </w:rPr>
        <w:t>2.89</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其中</w:t>
      </w:r>
      <w:r>
        <w:rPr>
          <w:rFonts w:hint="eastAsia" w:ascii="Times New Roman" w:hAnsi="Times New Roman" w:eastAsia="仿宋_GB2312" w:cs="Times New Roman"/>
          <w:sz w:val="32"/>
          <w:szCs w:val="32"/>
        </w:rPr>
        <w:t>，</w:t>
      </w:r>
      <w:r>
        <w:rPr>
          <w:rFonts w:ascii="Times New Roman" w:hAnsi="Times New Roman" w:eastAsia="仿宋_GB2312" w:cs="Times New Roman"/>
          <w:sz w:val="32"/>
          <w:szCs w:val="32"/>
        </w:rPr>
        <w:t>因公出国（境）费</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万元；公务用车购置及运维费</w:t>
      </w:r>
      <w:r>
        <w:rPr>
          <w:rFonts w:hint="eastAsia" w:ascii="Times New Roman" w:hAnsi="Times New Roman" w:eastAsia="仿宋_GB2312" w:cs="Times New Roman"/>
          <w:sz w:val="32"/>
          <w:szCs w:val="32"/>
        </w:rPr>
        <w:t>2.89</w:t>
      </w:r>
      <w:r>
        <w:rPr>
          <w:rFonts w:ascii="Times New Roman" w:hAnsi="Times New Roman" w:eastAsia="仿宋_GB2312" w:cs="Times New Roman"/>
          <w:sz w:val="32"/>
          <w:szCs w:val="32"/>
        </w:rPr>
        <w:t>万元（其中：公务用车购置费为</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万元，公务用车运维费</w:t>
      </w:r>
      <w:r>
        <w:rPr>
          <w:rFonts w:hint="eastAsia" w:ascii="Times New Roman" w:hAnsi="Times New Roman" w:eastAsia="仿宋_GB2312" w:cs="Times New Roman"/>
          <w:sz w:val="32"/>
          <w:szCs w:val="32"/>
        </w:rPr>
        <w:t>2.89</w:t>
      </w:r>
      <w:r>
        <w:rPr>
          <w:rFonts w:ascii="Times New Roman" w:hAnsi="Times New Roman" w:eastAsia="仿宋_GB2312" w:cs="Times New Roman"/>
          <w:sz w:val="32"/>
          <w:szCs w:val="32"/>
        </w:rPr>
        <w:t>万元)；公务接待费</w:t>
      </w:r>
      <w:r>
        <w:rPr>
          <w:rFonts w:hint="eastAsia" w:ascii="Times New Roman" w:hAnsi="Times New Roman" w:eastAsia="仿宋_GB2312" w:cs="Times New Roman"/>
          <w:sz w:val="32"/>
          <w:szCs w:val="32"/>
        </w:rPr>
        <w:t>0</w:t>
      </w:r>
      <w:r>
        <w:rPr>
          <w:rFonts w:ascii="Times New Roman" w:hAnsi="Times New Roman" w:eastAsia="仿宋_GB2312" w:cs="Times New Roman"/>
          <w:sz w:val="32"/>
          <w:szCs w:val="32"/>
        </w:rPr>
        <w:t>万元。与20</w:t>
      </w:r>
      <w:r>
        <w:rPr>
          <w:rFonts w:hint="eastAsia" w:ascii="Times New Roman" w:hAnsi="Times New Roman" w:eastAsia="仿宋_GB2312" w:cs="Times New Roman"/>
          <w:sz w:val="32"/>
          <w:szCs w:val="32"/>
        </w:rPr>
        <w:t>20</w:t>
      </w:r>
      <w:r>
        <w:rPr>
          <w:rFonts w:ascii="Times New Roman" w:hAnsi="Times New Roman" w:eastAsia="仿宋_GB2312" w:cs="Times New Roman"/>
          <w:sz w:val="32"/>
          <w:szCs w:val="32"/>
        </w:rPr>
        <w:t>年相比持平，无增减变化</w:t>
      </w:r>
    </w:p>
    <w:p w14:paraId="6302861F">
      <w:pPr>
        <w:numPr>
          <w:ilvl w:val="0"/>
          <w:numId w:val="1"/>
        </w:numPr>
        <w:spacing w:line="584" w:lineRule="exact"/>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绩效预算信息</w:t>
      </w:r>
    </w:p>
    <w:p w14:paraId="75C9E950">
      <w:pPr>
        <w:spacing w:line="584"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第一部分 部门整体绩效目标</w:t>
      </w:r>
    </w:p>
    <w:p w14:paraId="59D4D569">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（一）总体绩效目标</w:t>
      </w:r>
    </w:p>
    <w:p w14:paraId="0A02B968">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依照法律规定对直接受理的刑事案件行使侦查权。对管辖的各类刑事案件依法审查批准逮捕、决定、逮捕、提起公诉。承办刑事、民事、行政诉讼活动及刑事、民事、行政判决和裁定等生效法律文书执行的法律监督工作。负责应由本院承办的提起公益诉讼工作。依法受理核准追诉案件，审查是否上报。看守所、社区矫正等执法活动的法律监督工作。</w:t>
      </w:r>
      <w:r>
        <w:rPr>
          <w:rFonts w:ascii="Times New Roman" w:hAnsi="Times New Roman" w:eastAsia="仿宋_GB2312" w:cs="Times New Roman"/>
          <w:sz w:val="32"/>
          <w:szCs w:val="32"/>
        </w:rPr>
        <w:t>提高办案效率和质量。</w:t>
      </w:r>
      <w:r>
        <w:rPr>
          <w:rFonts w:hint="eastAsia" w:ascii="Times New Roman" w:hAnsi="Times New Roman" w:eastAsia="仿宋_GB2312" w:cs="Times New Roman"/>
          <w:sz w:val="32"/>
          <w:szCs w:val="32"/>
        </w:rPr>
        <w:t>受理向本院的控告申诉。组织检察工作中法律政策具体应用问题的研究，组织开展检察理论研究工作。</w:t>
      </w:r>
      <w:r>
        <w:rPr>
          <w:rFonts w:ascii="Times New Roman" w:hAnsi="Times New Roman" w:eastAsia="仿宋_GB2312" w:cs="Times New Roman"/>
          <w:sz w:val="32"/>
          <w:szCs w:val="32"/>
        </w:rPr>
        <w:t>加强法律监督，维护社会稳定，维护公民人身权利和民主权利。</w:t>
      </w:r>
    </w:p>
    <w:p w14:paraId="74B60128">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负责检察人员思想政治教育和业务培训工作，按照权限管理检察官和其他工作人员</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本院检务督查工作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本院检务保障以及检察技术、信息化建设工作。</w:t>
      </w:r>
    </w:p>
    <w:p w14:paraId="3C2283B2">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（二）分项绩效目标</w:t>
      </w:r>
    </w:p>
    <w:p w14:paraId="5A819FD3">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依照法律规定对直接受理的刑事案件行使侦查权。对管辖的各类刑事案件依法审查批准逮捕、决定、逮捕、提起公诉。承办刑事、民事、行政诉讼活动及刑事、民事、行政判决和裁定等生效法律文书执行的法律监督工作。负责应由本院承办的提起公益诉讼工作。依法受理核准追诉案件，审查是否上报。看守所、社区矫正等执法活动的法律监督工作。</w:t>
      </w:r>
      <w:r>
        <w:rPr>
          <w:rFonts w:ascii="Times New Roman" w:hAnsi="Times New Roman" w:eastAsia="仿宋_GB2312" w:cs="Times New Roman"/>
          <w:sz w:val="32"/>
          <w:szCs w:val="32"/>
        </w:rPr>
        <w:t>提高办案效率和质量。</w:t>
      </w:r>
      <w:r>
        <w:rPr>
          <w:rFonts w:hint="eastAsia" w:ascii="Times New Roman" w:hAnsi="Times New Roman" w:eastAsia="仿宋_GB2312" w:cs="Times New Roman"/>
          <w:sz w:val="32"/>
          <w:szCs w:val="32"/>
        </w:rPr>
        <w:t>受理向本院的控告申诉。组织检察工作中法律政策具体应用问题的研究，组织开展检察理论研究工作。</w:t>
      </w:r>
      <w:r>
        <w:rPr>
          <w:rFonts w:ascii="Times New Roman" w:hAnsi="Times New Roman" w:eastAsia="仿宋_GB2312" w:cs="Times New Roman"/>
          <w:sz w:val="32"/>
          <w:szCs w:val="32"/>
        </w:rPr>
        <w:t>加强法律监督，维护社会稳定，维护公民人身权利和民主权利。</w:t>
      </w:r>
    </w:p>
    <w:p w14:paraId="151665F1">
      <w:pPr>
        <w:spacing w:line="584" w:lineRule="exact"/>
        <w:ind w:firstLine="640" w:firstLineChars="200"/>
        <w:rPr>
          <w:rFonts w:ascii="仿宋_GB2312" w:hAnsi="黑体" w:eastAsia="仿宋_GB2312" w:cs="Times New Roman"/>
          <w:sz w:val="32"/>
          <w:szCs w:val="32"/>
        </w:rPr>
      </w:pPr>
      <w:r>
        <w:rPr>
          <w:rFonts w:hint="eastAsia" w:ascii="Times New Roman" w:hAnsi="Times New Roman" w:eastAsia="仿宋_GB2312" w:cs="Times New Roman"/>
          <w:sz w:val="32"/>
          <w:szCs w:val="32"/>
        </w:rPr>
        <w:t>负责检察人员思想政治教育和业务培训工作，按照权限管理检察官和其他工作人员</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本院检务督查工作</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本院检务保障以及检察技术、信息化建设工作。</w:t>
      </w:r>
    </w:p>
    <w:p w14:paraId="451E4D7E">
      <w:pPr>
        <w:spacing w:line="584" w:lineRule="exact"/>
        <w:ind w:firstLine="643" w:firstLineChars="200"/>
        <w:rPr>
          <w:rFonts w:ascii="楷体_GB2312" w:eastAsia="楷体_GB2312" w:cs="Times New Roman"/>
          <w:b/>
          <w:sz w:val="32"/>
          <w:szCs w:val="32"/>
        </w:rPr>
      </w:pPr>
      <w:r>
        <w:rPr>
          <w:rFonts w:hint="eastAsia" w:ascii="楷体_GB2312" w:eastAsia="楷体_GB2312" w:cs="Times New Roman"/>
          <w:b/>
          <w:sz w:val="32"/>
          <w:szCs w:val="32"/>
        </w:rPr>
        <w:t>（三）工作保障措施</w:t>
      </w:r>
    </w:p>
    <w:p w14:paraId="50EBA8D6">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为保障我院202</w:t>
      </w:r>
      <w:r>
        <w:rPr>
          <w:rFonts w:hint="eastAsia" w:ascii="Times New Roman" w:hAnsi="Times New Roman" w:eastAsia="仿宋_GB2312" w:cs="Times New Roman"/>
          <w:sz w:val="32"/>
          <w:szCs w:val="32"/>
        </w:rPr>
        <w:t>1</w:t>
      </w:r>
      <w:r>
        <w:rPr>
          <w:rFonts w:ascii="Times New Roman" w:hAnsi="Times New Roman" w:eastAsia="仿宋_GB2312" w:cs="Times New Roman"/>
          <w:sz w:val="32"/>
          <w:szCs w:val="32"/>
        </w:rPr>
        <w:t>年预算绩效顺利开展，</w:t>
      </w:r>
      <w:r>
        <w:rPr>
          <w:rFonts w:hint="eastAsia" w:ascii="Times New Roman" w:hAnsi="Times New Roman" w:eastAsia="仿宋_GB2312" w:cs="Times New Roman"/>
          <w:sz w:val="32"/>
          <w:szCs w:val="32"/>
        </w:rPr>
        <w:t>实现年度绩效目标</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采取</w:t>
      </w:r>
      <w:r>
        <w:rPr>
          <w:rFonts w:ascii="Times New Roman" w:hAnsi="Times New Roman" w:eastAsia="仿宋_GB2312" w:cs="Times New Roman"/>
          <w:sz w:val="32"/>
          <w:szCs w:val="32"/>
        </w:rPr>
        <w:t>以下</w:t>
      </w:r>
      <w:r>
        <w:rPr>
          <w:rFonts w:hint="eastAsia" w:ascii="Times New Roman" w:hAnsi="Times New Roman" w:eastAsia="仿宋_GB2312" w:cs="Times New Roman"/>
          <w:sz w:val="32"/>
          <w:szCs w:val="32"/>
        </w:rPr>
        <w:t>措施</w:t>
      </w:r>
      <w:r>
        <w:rPr>
          <w:rFonts w:ascii="Times New Roman" w:hAnsi="Times New Roman" w:eastAsia="仿宋_GB2312" w:cs="Times New Roman"/>
          <w:sz w:val="32"/>
          <w:szCs w:val="32"/>
        </w:rPr>
        <w:t>：</w:t>
      </w:r>
    </w:p>
    <w:p w14:paraId="43A3E093">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完善制度建设</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依照我院领导规定制定完善预算绩效管理制度、财务资金管理办法、检务工作保障制度等，为全年预算绩效目标的实现奠定制度基础。</w:t>
      </w:r>
    </w:p>
    <w:p w14:paraId="0858C837">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加强支出管理</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依据我院财务管理制度，通过优化支出结构、编细编实预算、加快履行政府采购手续、尽快启动项目、及时支付资金、6月底前细化代编预算、按规定及时下达资金等多种措施，确保支出进度达标。</w:t>
      </w:r>
    </w:p>
    <w:p w14:paraId="3DEE1FD5">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加强绩效运行监控</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按我院要求开展绩效运行监控，发现问题及时采取措施，确保绩效目标如期保质实现。</w:t>
      </w:r>
    </w:p>
    <w:p w14:paraId="272497B6">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做好绩效自评</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按我院领导要求开展上年度部门预算绩效自评和重点评价工作，对评价中发现的问题及时整改，调整优化支出结构，提高财政资金使用效益。</w:t>
      </w:r>
    </w:p>
    <w:p w14:paraId="1E36A6C5">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规范财务资产管理，依照上级院下达的财务制度，完善财务管理制度，严格审批程序，加强固定资产登记、使用和的报废处置管理，做到支出合理，物尽其用。</w:t>
      </w:r>
    </w:p>
    <w:p w14:paraId="3904109E">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加强内部监督</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加强我院内部监督制度建设，对我院绩效运行情况、重大支出决策、对外投资、资产处置及其他重要经济业务事项的决策和执行进行督导，对会计资料进行内部审计，并配合做好审计、财政监督等外部监督工作，确保财政资金安全有效。</w:t>
      </w:r>
    </w:p>
    <w:p w14:paraId="4ED40585">
      <w:pPr>
        <w:spacing w:line="584" w:lineRule="exact"/>
        <w:ind w:firstLine="640" w:firstLineChars="200"/>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加强宣传培训调研</w:t>
      </w:r>
      <w:r>
        <w:rPr>
          <w:rFonts w:ascii="Times New Roman" w:hAnsi="Times New Roman" w:eastAsia="仿宋_GB2312" w:cs="Times New Roman"/>
          <w:sz w:val="32"/>
          <w:szCs w:val="32"/>
        </w:rPr>
        <w:t>，</w:t>
      </w:r>
      <w:r>
        <w:rPr>
          <w:rFonts w:hint="eastAsia" w:ascii="Times New Roman" w:hAnsi="Times New Roman" w:eastAsia="仿宋_GB2312" w:cs="Times New Roman"/>
          <w:sz w:val="32"/>
          <w:szCs w:val="32"/>
        </w:rPr>
        <w:t>加强检察业务人员培训，提高我院部门职工业务素质；加强调研，提出优化财政资金配置、提高资金使用效益的意见；加大宣传力度，强化预算绩效管理意识，促进预算绩效管理水平进一步提升。</w:t>
      </w:r>
    </w:p>
    <w:p w14:paraId="5EFE746F">
      <w:pPr>
        <w:overflowPunct w:val="0"/>
        <w:adjustRightInd w:val="0"/>
        <w:snapToGrid w:val="0"/>
        <w:spacing w:after="156" w:afterLines="50" w:line="580" w:lineRule="exact"/>
        <w:ind w:firstLine="630" w:firstLineChars="196"/>
        <w:jc w:val="left"/>
        <w:rPr>
          <w:rFonts w:ascii="楷体_GB2312" w:eastAsia="楷体_GB2312" w:cs="Times New Roman"/>
          <w:b/>
          <w:sz w:val="32"/>
          <w:szCs w:val="32"/>
        </w:rPr>
      </w:pPr>
      <w:r>
        <w:rPr>
          <w:rFonts w:hint="eastAsia" w:ascii="楷体_GB2312" w:eastAsia="楷体_GB2312" w:cs="Times New Roman"/>
          <w:b/>
          <w:sz w:val="32"/>
          <w:szCs w:val="32"/>
        </w:rPr>
        <w:t>（四）部门整体支出绩效指标</w:t>
      </w:r>
    </w:p>
    <w:tbl>
      <w:tblPr>
        <w:tblStyle w:val="8"/>
        <w:tblW w:w="88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1" w:type="dxa"/>
          <w:bottom w:w="0" w:type="dxa"/>
          <w:right w:w="11" w:type="dxa"/>
        </w:tblCellMar>
      </w:tblPr>
      <w:tblGrid>
        <w:gridCol w:w="558"/>
        <w:gridCol w:w="825"/>
        <w:gridCol w:w="897"/>
        <w:gridCol w:w="2172"/>
        <w:gridCol w:w="1483"/>
        <w:gridCol w:w="543"/>
        <w:gridCol w:w="488"/>
        <w:gridCol w:w="573"/>
        <w:gridCol w:w="1277"/>
      </w:tblGrid>
      <w:tr w14:paraId="534614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26" w:hRule="atLeast"/>
          <w:tblHeader/>
          <w:jc w:val="center"/>
        </w:trPr>
        <w:tc>
          <w:tcPr>
            <w:tcW w:w="558" w:type="dxa"/>
            <w:vMerge w:val="restart"/>
            <w:tcBorders>
              <w:tl2br w:val="nil"/>
              <w:tr2bl w:val="nil"/>
            </w:tcBorders>
            <w:vAlign w:val="center"/>
          </w:tcPr>
          <w:p w14:paraId="6A73855C">
            <w:pPr>
              <w:widowControl/>
              <w:adjustRightInd w:val="0"/>
              <w:snapToGrid w:val="0"/>
              <w:jc w:val="center"/>
              <w:rPr>
                <w:rFonts w:ascii="方正书宋_GBK" w:eastAsia="方正书宋_GBK"/>
                <w:b/>
              </w:rPr>
            </w:pPr>
            <w:r>
              <w:rPr>
                <w:rFonts w:ascii="方正书宋_GBK" w:eastAsia="方正书宋_GBK"/>
                <w:b/>
              </w:rPr>
              <w:t>一级指标</w:t>
            </w:r>
          </w:p>
        </w:tc>
        <w:tc>
          <w:tcPr>
            <w:tcW w:w="825" w:type="dxa"/>
            <w:vMerge w:val="restart"/>
            <w:tcBorders>
              <w:tl2br w:val="nil"/>
              <w:tr2bl w:val="nil"/>
            </w:tcBorders>
            <w:vAlign w:val="center"/>
          </w:tcPr>
          <w:p w14:paraId="10F3D49B">
            <w:pPr>
              <w:widowControl/>
              <w:adjustRightInd w:val="0"/>
              <w:snapToGrid w:val="0"/>
              <w:jc w:val="center"/>
              <w:rPr>
                <w:rFonts w:ascii="方正书宋_GBK" w:eastAsia="方正书宋_GBK"/>
                <w:b/>
              </w:rPr>
            </w:pPr>
            <w:r>
              <w:rPr>
                <w:rFonts w:ascii="方正书宋_GBK" w:eastAsia="方正书宋_GBK"/>
                <w:b/>
              </w:rPr>
              <w:t>二级</w:t>
            </w:r>
          </w:p>
          <w:p w14:paraId="23B0FA4C">
            <w:pPr>
              <w:widowControl/>
              <w:adjustRightInd w:val="0"/>
              <w:snapToGrid w:val="0"/>
              <w:jc w:val="center"/>
              <w:rPr>
                <w:rFonts w:ascii="方正书宋_GBK" w:eastAsia="方正书宋_GBK"/>
                <w:b/>
              </w:rPr>
            </w:pPr>
            <w:r>
              <w:rPr>
                <w:rFonts w:ascii="方正书宋_GBK" w:eastAsia="方正书宋_GBK"/>
                <w:b/>
              </w:rPr>
              <w:t>指标</w:t>
            </w:r>
          </w:p>
        </w:tc>
        <w:tc>
          <w:tcPr>
            <w:tcW w:w="897" w:type="dxa"/>
            <w:vMerge w:val="restart"/>
            <w:tcBorders>
              <w:tl2br w:val="nil"/>
              <w:tr2bl w:val="nil"/>
            </w:tcBorders>
            <w:vAlign w:val="center"/>
          </w:tcPr>
          <w:p w14:paraId="27FCEC14">
            <w:pPr>
              <w:widowControl/>
              <w:adjustRightInd w:val="0"/>
              <w:snapToGrid w:val="0"/>
              <w:jc w:val="center"/>
              <w:rPr>
                <w:rFonts w:ascii="方正书宋_GBK" w:eastAsia="方正书宋_GBK"/>
                <w:b/>
              </w:rPr>
            </w:pPr>
            <w:r>
              <w:rPr>
                <w:rFonts w:ascii="方正书宋_GBK" w:eastAsia="方正书宋_GBK"/>
                <w:b/>
              </w:rPr>
              <w:t>三级</w:t>
            </w:r>
          </w:p>
          <w:p w14:paraId="5A6681F3">
            <w:pPr>
              <w:widowControl/>
              <w:adjustRightInd w:val="0"/>
              <w:snapToGrid w:val="0"/>
              <w:jc w:val="center"/>
              <w:rPr>
                <w:rFonts w:ascii="方正书宋_GBK" w:eastAsia="方正书宋_GBK"/>
                <w:b/>
              </w:rPr>
            </w:pPr>
            <w:r>
              <w:rPr>
                <w:rFonts w:ascii="方正书宋_GBK" w:eastAsia="方正书宋_GBK"/>
                <w:b/>
              </w:rPr>
              <w:t>指标</w:t>
            </w:r>
          </w:p>
        </w:tc>
        <w:tc>
          <w:tcPr>
            <w:tcW w:w="2172" w:type="dxa"/>
            <w:vMerge w:val="restart"/>
            <w:tcBorders>
              <w:tl2br w:val="nil"/>
              <w:tr2bl w:val="nil"/>
            </w:tcBorders>
            <w:vAlign w:val="center"/>
          </w:tcPr>
          <w:p w14:paraId="5DBBEED2">
            <w:pPr>
              <w:widowControl/>
              <w:adjustRightInd w:val="0"/>
              <w:snapToGrid w:val="0"/>
              <w:jc w:val="center"/>
              <w:rPr>
                <w:rFonts w:ascii="方正书宋_GBK" w:eastAsia="方正书宋_GBK"/>
                <w:b/>
              </w:rPr>
            </w:pPr>
            <w:r>
              <w:rPr>
                <w:rFonts w:ascii="方正书宋_GBK" w:eastAsia="方正书宋_GBK"/>
                <w:b/>
              </w:rPr>
              <w:t>评（扣）分标准</w:t>
            </w:r>
          </w:p>
        </w:tc>
        <w:tc>
          <w:tcPr>
            <w:tcW w:w="1483" w:type="dxa"/>
            <w:vMerge w:val="restart"/>
            <w:tcBorders>
              <w:tl2br w:val="nil"/>
              <w:tr2bl w:val="nil"/>
            </w:tcBorders>
            <w:vAlign w:val="center"/>
          </w:tcPr>
          <w:p w14:paraId="36034E4B">
            <w:pPr>
              <w:widowControl/>
              <w:adjustRightInd w:val="0"/>
              <w:snapToGrid w:val="0"/>
              <w:jc w:val="center"/>
              <w:rPr>
                <w:rFonts w:ascii="方正书宋_GBK" w:eastAsia="方正书宋_GBK"/>
                <w:b/>
              </w:rPr>
            </w:pPr>
            <w:r>
              <w:rPr>
                <w:rFonts w:ascii="方正书宋_GBK" w:eastAsia="方正书宋_GBK"/>
                <w:b/>
              </w:rPr>
              <w:t>绩效指标</w:t>
            </w:r>
          </w:p>
          <w:p w14:paraId="754CFE28">
            <w:pPr>
              <w:widowControl/>
              <w:adjustRightInd w:val="0"/>
              <w:snapToGrid w:val="0"/>
              <w:jc w:val="center"/>
              <w:rPr>
                <w:rFonts w:ascii="方正书宋_GBK" w:eastAsia="方正书宋_GBK"/>
                <w:b/>
              </w:rPr>
            </w:pPr>
            <w:r>
              <w:rPr>
                <w:rFonts w:ascii="方正书宋_GBK" w:eastAsia="方正书宋_GBK"/>
                <w:b/>
              </w:rPr>
              <w:t>描述</w:t>
            </w:r>
          </w:p>
        </w:tc>
        <w:tc>
          <w:tcPr>
            <w:tcW w:w="1604" w:type="dxa"/>
            <w:gridSpan w:val="3"/>
            <w:tcBorders>
              <w:tl2br w:val="nil"/>
              <w:tr2bl w:val="nil"/>
            </w:tcBorders>
            <w:vAlign w:val="center"/>
          </w:tcPr>
          <w:p w14:paraId="040F771E">
            <w:pPr>
              <w:widowControl/>
              <w:adjustRightInd w:val="0"/>
              <w:snapToGrid w:val="0"/>
              <w:jc w:val="center"/>
              <w:rPr>
                <w:rFonts w:ascii="方正书宋_GBK" w:eastAsia="方正书宋_GBK"/>
                <w:b/>
              </w:rPr>
            </w:pPr>
            <w:r>
              <w:rPr>
                <w:rFonts w:ascii="方正书宋_GBK" w:eastAsia="方正书宋_GBK"/>
                <w:b/>
              </w:rPr>
              <w:t>指标值</w:t>
            </w:r>
          </w:p>
        </w:tc>
        <w:tc>
          <w:tcPr>
            <w:tcW w:w="1277" w:type="dxa"/>
            <w:vMerge w:val="restart"/>
            <w:tcBorders>
              <w:tl2br w:val="nil"/>
              <w:tr2bl w:val="nil"/>
            </w:tcBorders>
            <w:vAlign w:val="center"/>
          </w:tcPr>
          <w:p w14:paraId="51021425">
            <w:pPr>
              <w:widowControl/>
              <w:adjustRightInd w:val="0"/>
              <w:snapToGrid w:val="0"/>
              <w:jc w:val="center"/>
              <w:rPr>
                <w:rFonts w:ascii="方正书宋_GBK" w:eastAsia="方正书宋_GBK"/>
                <w:b/>
              </w:rPr>
            </w:pPr>
            <w:r>
              <w:rPr>
                <w:rFonts w:ascii="方正书宋_GBK" w:eastAsia="方正书宋_GBK"/>
                <w:b/>
              </w:rPr>
              <w:t>指标值</w:t>
            </w:r>
          </w:p>
          <w:p w14:paraId="0EA6AE3D">
            <w:pPr>
              <w:widowControl/>
              <w:adjustRightInd w:val="0"/>
              <w:snapToGrid w:val="0"/>
              <w:jc w:val="center"/>
              <w:rPr>
                <w:rFonts w:ascii="方正书宋_GBK" w:eastAsia="方正书宋_GBK"/>
                <w:b/>
              </w:rPr>
            </w:pPr>
            <w:r>
              <w:rPr>
                <w:rFonts w:ascii="方正书宋_GBK" w:eastAsia="方正书宋_GBK"/>
                <w:b/>
              </w:rPr>
              <w:t>确定依据</w:t>
            </w:r>
          </w:p>
        </w:tc>
      </w:tr>
      <w:tr w14:paraId="75D4C5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33" w:hRule="atLeast"/>
          <w:tblHeader/>
          <w:jc w:val="center"/>
        </w:trPr>
        <w:tc>
          <w:tcPr>
            <w:tcW w:w="558" w:type="dxa"/>
            <w:vMerge w:val="continue"/>
            <w:tcBorders>
              <w:tl2br w:val="nil"/>
              <w:tr2bl w:val="nil"/>
            </w:tcBorders>
            <w:vAlign w:val="center"/>
          </w:tcPr>
          <w:p w14:paraId="6D0CA571"/>
        </w:tc>
        <w:tc>
          <w:tcPr>
            <w:tcW w:w="825" w:type="dxa"/>
            <w:vMerge w:val="continue"/>
            <w:tcBorders>
              <w:tl2br w:val="nil"/>
              <w:tr2bl w:val="nil"/>
            </w:tcBorders>
            <w:vAlign w:val="center"/>
          </w:tcPr>
          <w:p w14:paraId="21F755A8"/>
        </w:tc>
        <w:tc>
          <w:tcPr>
            <w:tcW w:w="897" w:type="dxa"/>
            <w:vMerge w:val="continue"/>
            <w:tcBorders>
              <w:tl2br w:val="nil"/>
              <w:tr2bl w:val="nil"/>
            </w:tcBorders>
            <w:vAlign w:val="center"/>
          </w:tcPr>
          <w:p w14:paraId="49078549"/>
        </w:tc>
        <w:tc>
          <w:tcPr>
            <w:tcW w:w="2172" w:type="dxa"/>
            <w:vMerge w:val="continue"/>
            <w:tcBorders>
              <w:tl2br w:val="nil"/>
              <w:tr2bl w:val="nil"/>
            </w:tcBorders>
            <w:vAlign w:val="center"/>
          </w:tcPr>
          <w:p w14:paraId="1F3DA4D2"/>
        </w:tc>
        <w:tc>
          <w:tcPr>
            <w:tcW w:w="1483" w:type="dxa"/>
            <w:vMerge w:val="continue"/>
            <w:tcBorders>
              <w:tl2br w:val="nil"/>
              <w:tr2bl w:val="nil"/>
            </w:tcBorders>
            <w:vAlign w:val="center"/>
          </w:tcPr>
          <w:p w14:paraId="58E4FE2E"/>
        </w:tc>
        <w:tc>
          <w:tcPr>
            <w:tcW w:w="543" w:type="dxa"/>
            <w:tcBorders>
              <w:tl2br w:val="nil"/>
              <w:tr2bl w:val="nil"/>
            </w:tcBorders>
            <w:vAlign w:val="center"/>
          </w:tcPr>
          <w:p w14:paraId="50150E2D">
            <w:pPr>
              <w:widowControl/>
              <w:adjustRightInd w:val="0"/>
              <w:snapToGrid w:val="0"/>
              <w:jc w:val="center"/>
              <w:rPr>
                <w:rFonts w:ascii="方正书宋_GBK" w:eastAsia="方正书宋_GBK"/>
                <w:b/>
              </w:rPr>
            </w:pPr>
            <w:r>
              <w:rPr>
                <w:rFonts w:ascii="方正书宋_GBK" w:eastAsia="方正书宋_GBK"/>
                <w:b/>
              </w:rPr>
              <w:t>符号</w:t>
            </w:r>
          </w:p>
        </w:tc>
        <w:tc>
          <w:tcPr>
            <w:tcW w:w="488" w:type="dxa"/>
            <w:tcBorders>
              <w:tl2br w:val="nil"/>
              <w:tr2bl w:val="nil"/>
            </w:tcBorders>
            <w:vAlign w:val="center"/>
          </w:tcPr>
          <w:p w14:paraId="01532579">
            <w:pPr>
              <w:widowControl/>
              <w:adjustRightInd w:val="0"/>
              <w:snapToGrid w:val="0"/>
              <w:jc w:val="center"/>
              <w:rPr>
                <w:rFonts w:ascii="方正书宋_GBK" w:eastAsia="方正书宋_GBK"/>
                <w:b/>
              </w:rPr>
            </w:pPr>
            <w:r>
              <w:rPr>
                <w:rFonts w:ascii="方正书宋_GBK" w:eastAsia="方正书宋_GBK"/>
                <w:b/>
              </w:rPr>
              <w:t>值</w:t>
            </w:r>
          </w:p>
        </w:tc>
        <w:tc>
          <w:tcPr>
            <w:tcW w:w="573" w:type="dxa"/>
            <w:tcBorders>
              <w:tl2br w:val="nil"/>
              <w:tr2bl w:val="nil"/>
            </w:tcBorders>
            <w:vAlign w:val="center"/>
          </w:tcPr>
          <w:p w14:paraId="6987E337">
            <w:pPr>
              <w:widowControl/>
              <w:adjustRightInd w:val="0"/>
              <w:snapToGrid w:val="0"/>
              <w:jc w:val="center"/>
              <w:rPr>
                <w:rFonts w:ascii="方正书宋_GBK" w:eastAsia="方正书宋_GBK"/>
                <w:b/>
              </w:rPr>
            </w:pPr>
            <w:r>
              <w:rPr>
                <w:rFonts w:ascii="方正书宋_GBK" w:eastAsia="方正书宋_GBK"/>
                <w:b/>
              </w:rPr>
              <w:t>单位</w:t>
            </w:r>
          </w:p>
        </w:tc>
        <w:tc>
          <w:tcPr>
            <w:tcW w:w="1277" w:type="dxa"/>
            <w:vMerge w:val="continue"/>
            <w:tcBorders>
              <w:tl2br w:val="nil"/>
              <w:tr2bl w:val="nil"/>
            </w:tcBorders>
            <w:vAlign w:val="center"/>
          </w:tcPr>
          <w:p w14:paraId="5E5A3276"/>
        </w:tc>
      </w:tr>
      <w:tr w14:paraId="41A5B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594" w:hRule="atLeast"/>
          <w:jc w:val="center"/>
        </w:trPr>
        <w:tc>
          <w:tcPr>
            <w:tcW w:w="558" w:type="dxa"/>
            <w:vMerge w:val="restart"/>
            <w:tcBorders>
              <w:tl2br w:val="nil"/>
              <w:tr2bl w:val="nil"/>
            </w:tcBorders>
            <w:vAlign w:val="center"/>
          </w:tcPr>
          <w:p w14:paraId="1DDDE22F">
            <w:pPr>
              <w:widowControl/>
              <w:adjustRightInd w:val="0"/>
              <w:snapToGrid w:val="0"/>
              <w:jc w:val="center"/>
              <w:rPr>
                <w:rFonts w:ascii="方正书宋_GBK" w:eastAsia="方正书宋_GBK"/>
              </w:rPr>
            </w:pPr>
            <w:r>
              <w:rPr>
                <w:rFonts w:ascii="方正书宋_GBK" w:eastAsia="方正书宋_GBK"/>
              </w:rPr>
              <w:t>部门产出</w:t>
            </w:r>
          </w:p>
        </w:tc>
        <w:tc>
          <w:tcPr>
            <w:tcW w:w="825" w:type="dxa"/>
            <w:tcBorders>
              <w:tl2br w:val="nil"/>
              <w:tr2bl w:val="nil"/>
            </w:tcBorders>
            <w:vAlign w:val="center"/>
          </w:tcPr>
          <w:p w14:paraId="16F356A5">
            <w:pPr>
              <w:widowControl/>
              <w:adjustRightInd w:val="0"/>
              <w:snapToGrid w:val="0"/>
              <w:jc w:val="center"/>
              <w:rPr>
                <w:rFonts w:ascii="方正书宋_GBK" w:eastAsia="方正书宋_GBK"/>
              </w:rPr>
            </w:pPr>
            <w:r>
              <w:rPr>
                <w:rFonts w:ascii="方正书宋_GBK" w:eastAsia="方正书宋_GBK"/>
              </w:rPr>
              <w:t>数量</w:t>
            </w:r>
          </w:p>
        </w:tc>
        <w:tc>
          <w:tcPr>
            <w:tcW w:w="897" w:type="dxa"/>
            <w:tcBorders>
              <w:tl2br w:val="nil"/>
              <w:tr2bl w:val="nil"/>
            </w:tcBorders>
            <w:vAlign w:val="center"/>
          </w:tcPr>
          <w:p w14:paraId="75D47A93">
            <w:pPr>
              <w:widowControl/>
              <w:adjustRightInd w:val="0"/>
              <w:snapToGrid w:val="0"/>
              <w:rPr>
                <w:rFonts w:ascii="方正书宋_GBK" w:eastAsia="方正书宋_GBK"/>
              </w:rPr>
            </w:pPr>
            <w:r>
              <w:rPr>
                <w:rFonts w:hint="eastAsia" w:ascii="方正书宋_GBK" w:eastAsia="方正书宋_GBK"/>
              </w:rPr>
              <w:t>支出数量</w:t>
            </w:r>
          </w:p>
        </w:tc>
        <w:tc>
          <w:tcPr>
            <w:tcW w:w="2172" w:type="dxa"/>
            <w:tcBorders>
              <w:tl2br w:val="nil"/>
              <w:tr2bl w:val="nil"/>
            </w:tcBorders>
            <w:vAlign w:val="center"/>
          </w:tcPr>
          <w:p w14:paraId="0C678F06">
            <w:pPr>
              <w:widowControl/>
              <w:adjustRightInd w:val="0"/>
              <w:snapToGrid w:val="0"/>
              <w:rPr>
                <w:rFonts w:ascii="方正书宋_GBK" w:eastAsia="方正书宋_GBK"/>
              </w:rPr>
            </w:pPr>
            <w:r>
              <w:rPr>
                <w:rFonts w:hint="eastAsia" w:ascii="方正书宋_GBK" w:eastAsia="方正书宋_GBK"/>
              </w:rPr>
              <w:t>支出数量</w:t>
            </w:r>
          </w:p>
        </w:tc>
        <w:tc>
          <w:tcPr>
            <w:tcW w:w="1483" w:type="dxa"/>
            <w:tcBorders>
              <w:tl2br w:val="nil"/>
              <w:tr2bl w:val="nil"/>
            </w:tcBorders>
            <w:vAlign w:val="center"/>
          </w:tcPr>
          <w:p w14:paraId="08BA4EE1">
            <w:pPr>
              <w:widowControl/>
              <w:adjustRightInd w:val="0"/>
              <w:snapToGrid w:val="0"/>
              <w:rPr>
                <w:rFonts w:ascii="方正书宋_GBK" w:eastAsia="方正书宋_GBK"/>
              </w:rPr>
            </w:pPr>
            <w:r>
              <w:rPr>
                <w:rFonts w:hint="eastAsia" w:ascii="方正书宋_GBK" w:eastAsia="方正书宋_GBK"/>
              </w:rPr>
              <w:t>支出数量</w:t>
            </w:r>
          </w:p>
        </w:tc>
        <w:tc>
          <w:tcPr>
            <w:tcW w:w="543" w:type="dxa"/>
            <w:tcBorders>
              <w:tl2br w:val="nil"/>
              <w:tr2bl w:val="nil"/>
            </w:tcBorders>
            <w:vAlign w:val="center"/>
          </w:tcPr>
          <w:p w14:paraId="7E5E8803">
            <w:pPr>
              <w:widowControl/>
              <w:adjustRightInd w:val="0"/>
              <w:snapToGrid w:val="0"/>
              <w:jc w:val="center"/>
              <w:rPr>
                <w:rFonts w:ascii="方正书宋_GBK" w:eastAsia="方正书宋_GBK"/>
              </w:rPr>
            </w:pPr>
            <w:r>
              <w:rPr>
                <w:rFonts w:hint="eastAsia" w:ascii="方正书宋_GBK" w:eastAsia="方正书宋_GBK"/>
              </w:rPr>
              <w:t>≥</w:t>
            </w:r>
          </w:p>
        </w:tc>
        <w:tc>
          <w:tcPr>
            <w:tcW w:w="488" w:type="dxa"/>
            <w:tcBorders>
              <w:tl2br w:val="nil"/>
              <w:tr2bl w:val="nil"/>
            </w:tcBorders>
            <w:vAlign w:val="center"/>
          </w:tcPr>
          <w:p w14:paraId="39170815">
            <w:pPr>
              <w:widowControl/>
              <w:adjustRightInd w:val="0"/>
              <w:snapToGrid w:val="0"/>
              <w:jc w:val="center"/>
              <w:rPr>
                <w:rFonts w:ascii="方正书宋_GBK" w:eastAsia="方正书宋_GBK"/>
              </w:rPr>
            </w:pPr>
            <w:r>
              <w:rPr>
                <w:rFonts w:hint="eastAsia" w:ascii="方正书宋_GBK" w:eastAsia="方正书宋_GBK"/>
              </w:rPr>
              <w:t>95</w:t>
            </w:r>
          </w:p>
        </w:tc>
        <w:tc>
          <w:tcPr>
            <w:tcW w:w="573" w:type="dxa"/>
            <w:tcBorders>
              <w:tl2br w:val="nil"/>
              <w:tr2bl w:val="nil"/>
            </w:tcBorders>
            <w:vAlign w:val="center"/>
          </w:tcPr>
          <w:p w14:paraId="578EA7C6">
            <w:pPr>
              <w:widowControl/>
              <w:adjustRightInd w:val="0"/>
              <w:snapToGrid w:val="0"/>
              <w:jc w:val="center"/>
              <w:rPr>
                <w:rFonts w:ascii="方正书宋_GBK" w:eastAsia="方正书宋_GBK"/>
              </w:rPr>
            </w:pPr>
            <w:r>
              <w:rPr>
                <w:rFonts w:hint="eastAsia" w:ascii="方正书宋_GBK" w:eastAsia="方正书宋_GBK"/>
              </w:rPr>
              <w:t>%</w:t>
            </w:r>
          </w:p>
        </w:tc>
        <w:tc>
          <w:tcPr>
            <w:tcW w:w="1277" w:type="dxa"/>
            <w:tcBorders>
              <w:tl2br w:val="nil"/>
              <w:tr2bl w:val="nil"/>
            </w:tcBorders>
            <w:vAlign w:val="center"/>
          </w:tcPr>
          <w:p w14:paraId="14A83434">
            <w:pPr>
              <w:widowControl/>
              <w:adjustRightInd w:val="0"/>
              <w:snapToGrid w:val="0"/>
              <w:rPr>
                <w:rFonts w:ascii="方正书宋_GBK" w:eastAsia="方正书宋_GBK"/>
              </w:rPr>
            </w:pPr>
            <w:r>
              <w:rPr>
                <w:rFonts w:hint="eastAsia" w:ascii="方正书宋_GBK" w:eastAsia="方正书宋_GBK"/>
              </w:rPr>
              <w:t>支出数量</w:t>
            </w:r>
          </w:p>
        </w:tc>
      </w:tr>
      <w:tr w14:paraId="6EE62C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432D511A"/>
        </w:tc>
        <w:tc>
          <w:tcPr>
            <w:tcW w:w="825" w:type="dxa"/>
            <w:tcBorders>
              <w:tl2br w:val="nil"/>
              <w:tr2bl w:val="nil"/>
            </w:tcBorders>
            <w:vAlign w:val="center"/>
          </w:tcPr>
          <w:p w14:paraId="3F9F4B75">
            <w:pPr>
              <w:widowControl/>
              <w:adjustRightInd w:val="0"/>
              <w:snapToGrid w:val="0"/>
              <w:jc w:val="center"/>
              <w:rPr>
                <w:rFonts w:ascii="方正书宋_GBK" w:eastAsia="方正书宋_GBK"/>
              </w:rPr>
            </w:pPr>
            <w:r>
              <w:rPr>
                <w:rFonts w:ascii="方正书宋_GBK" w:eastAsia="方正书宋_GBK"/>
              </w:rPr>
              <w:t>质量</w:t>
            </w:r>
          </w:p>
        </w:tc>
        <w:tc>
          <w:tcPr>
            <w:tcW w:w="897" w:type="dxa"/>
            <w:tcBorders>
              <w:tl2br w:val="nil"/>
              <w:tr2bl w:val="nil"/>
            </w:tcBorders>
            <w:vAlign w:val="center"/>
          </w:tcPr>
          <w:p w14:paraId="2A4DC261">
            <w:pPr>
              <w:widowControl/>
              <w:adjustRightInd w:val="0"/>
              <w:snapToGrid w:val="0"/>
              <w:rPr>
                <w:rFonts w:ascii="方正书宋_GBK" w:eastAsia="方正书宋_GBK"/>
              </w:rPr>
            </w:pPr>
            <w:r>
              <w:rPr>
                <w:rFonts w:hint="eastAsia" w:ascii="方正书宋_GBK" w:eastAsia="方正书宋_GBK"/>
              </w:rPr>
              <w:t>支出质量</w:t>
            </w:r>
          </w:p>
        </w:tc>
        <w:tc>
          <w:tcPr>
            <w:tcW w:w="2172" w:type="dxa"/>
            <w:tcBorders>
              <w:tl2br w:val="nil"/>
              <w:tr2bl w:val="nil"/>
            </w:tcBorders>
            <w:vAlign w:val="center"/>
          </w:tcPr>
          <w:p w14:paraId="562F2665">
            <w:pPr>
              <w:widowControl/>
              <w:adjustRightInd w:val="0"/>
              <w:snapToGrid w:val="0"/>
              <w:rPr>
                <w:rFonts w:ascii="方正书宋_GBK" w:eastAsia="方正书宋_GBK"/>
              </w:rPr>
            </w:pPr>
            <w:r>
              <w:rPr>
                <w:rFonts w:hint="eastAsia" w:ascii="方正书宋_GBK" w:eastAsia="方正书宋_GBK"/>
              </w:rPr>
              <w:t>支出质量</w:t>
            </w:r>
          </w:p>
        </w:tc>
        <w:tc>
          <w:tcPr>
            <w:tcW w:w="1483" w:type="dxa"/>
            <w:tcBorders>
              <w:tl2br w:val="nil"/>
              <w:tr2bl w:val="nil"/>
            </w:tcBorders>
            <w:vAlign w:val="center"/>
          </w:tcPr>
          <w:p w14:paraId="4467277B">
            <w:pPr>
              <w:widowControl/>
              <w:adjustRightInd w:val="0"/>
              <w:snapToGrid w:val="0"/>
              <w:rPr>
                <w:rFonts w:ascii="方正书宋_GBK" w:eastAsia="方正书宋_GBK"/>
              </w:rPr>
            </w:pPr>
            <w:r>
              <w:rPr>
                <w:rFonts w:hint="eastAsia" w:ascii="方正书宋_GBK" w:eastAsia="方正书宋_GBK"/>
              </w:rPr>
              <w:t>支出质量</w:t>
            </w:r>
          </w:p>
        </w:tc>
        <w:tc>
          <w:tcPr>
            <w:tcW w:w="543" w:type="dxa"/>
            <w:tcBorders>
              <w:tl2br w:val="nil"/>
              <w:tr2bl w:val="nil"/>
            </w:tcBorders>
            <w:vAlign w:val="center"/>
          </w:tcPr>
          <w:p w14:paraId="45BF62E6">
            <w:pPr>
              <w:widowControl/>
              <w:adjustRightInd w:val="0"/>
              <w:snapToGrid w:val="0"/>
              <w:jc w:val="center"/>
              <w:rPr>
                <w:rFonts w:ascii="方正书宋_GBK" w:eastAsia="方正书宋_GBK"/>
              </w:rPr>
            </w:pPr>
            <w:r>
              <w:rPr>
                <w:rFonts w:hint="eastAsia" w:ascii="方正书宋_GBK" w:eastAsia="方正书宋_GBK"/>
              </w:rPr>
              <w:t>≥</w:t>
            </w:r>
          </w:p>
        </w:tc>
        <w:tc>
          <w:tcPr>
            <w:tcW w:w="488" w:type="dxa"/>
            <w:tcBorders>
              <w:tl2br w:val="nil"/>
              <w:tr2bl w:val="nil"/>
            </w:tcBorders>
            <w:vAlign w:val="center"/>
          </w:tcPr>
          <w:p w14:paraId="6E9B213D">
            <w:pPr>
              <w:widowControl/>
              <w:adjustRightInd w:val="0"/>
              <w:snapToGrid w:val="0"/>
              <w:jc w:val="center"/>
              <w:rPr>
                <w:rFonts w:ascii="方正书宋_GBK" w:eastAsia="方正书宋_GBK"/>
              </w:rPr>
            </w:pPr>
            <w:r>
              <w:rPr>
                <w:rFonts w:hint="eastAsia" w:ascii="方正书宋_GBK" w:eastAsia="方正书宋_GBK"/>
              </w:rPr>
              <w:t>95</w:t>
            </w:r>
          </w:p>
        </w:tc>
        <w:tc>
          <w:tcPr>
            <w:tcW w:w="573" w:type="dxa"/>
            <w:tcBorders>
              <w:tl2br w:val="nil"/>
              <w:tr2bl w:val="nil"/>
            </w:tcBorders>
            <w:vAlign w:val="center"/>
          </w:tcPr>
          <w:p w14:paraId="759EB0D3">
            <w:pPr>
              <w:widowControl/>
              <w:adjustRightInd w:val="0"/>
              <w:snapToGrid w:val="0"/>
              <w:jc w:val="center"/>
              <w:rPr>
                <w:rFonts w:ascii="方正书宋_GBK" w:eastAsia="方正书宋_GBK"/>
              </w:rPr>
            </w:pPr>
            <w:r>
              <w:rPr>
                <w:rFonts w:hint="eastAsia" w:ascii="方正书宋_GBK" w:eastAsia="方正书宋_GBK"/>
              </w:rPr>
              <w:t>%</w:t>
            </w:r>
          </w:p>
        </w:tc>
        <w:tc>
          <w:tcPr>
            <w:tcW w:w="1277" w:type="dxa"/>
            <w:tcBorders>
              <w:tl2br w:val="nil"/>
              <w:tr2bl w:val="nil"/>
            </w:tcBorders>
            <w:vAlign w:val="center"/>
          </w:tcPr>
          <w:p w14:paraId="1814A357">
            <w:pPr>
              <w:widowControl/>
              <w:adjustRightInd w:val="0"/>
              <w:snapToGrid w:val="0"/>
              <w:rPr>
                <w:rFonts w:ascii="方正书宋_GBK" w:eastAsia="方正书宋_GBK"/>
              </w:rPr>
            </w:pPr>
            <w:r>
              <w:rPr>
                <w:rFonts w:hint="eastAsia" w:ascii="方正书宋_GBK" w:eastAsia="方正书宋_GBK"/>
              </w:rPr>
              <w:t>支出质量</w:t>
            </w:r>
          </w:p>
        </w:tc>
      </w:tr>
      <w:tr w14:paraId="04A1E5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458" w:hRule="atLeast"/>
          <w:jc w:val="center"/>
        </w:trPr>
        <w:tc>
          <w:tcPr>
            <w:tcW w:w="558" w:type="dxa"/>
            <w:vMerge w:val="continue"/>
            <w:tcBorders>
              <w:tl2br w:val="nil"/>
              <w:tr2bl w:val="nil"/>
            </w:tcBorders>
            <w:vAlign w:val="center"/>
          </w:tcPr>
          <w:p w14:paraId="01AC6653"/>
        </w:tc>
        <w:tc>
          <w:tcPr>
            <w:tcW w:w="825" w:type="dxa"/>
            <w:tcBorders>
              <w:tl2br w:val="nil"/>
              <w:tr2bl w:val="nil"/>
            </w:tcBorders>
            <w:vAlign w:val="center"/>
          </w:tcPr>
          <w:p w14:paraId="1F6C30D4">
            <w:pPr>
              <w:widowControl/>
              <w:adjustRightInd w:val="0"/>
              <w:snapToGrid w:val="0"/>
              <w:jc w:val="center"/>
              <w:rPr>
                <w:rFonts w:ascii="方正书宋_GBK" w:eastAsia="方正书宋_GBK"/>
              </w:rPr>
            </w:pPr>
            <w:r>
              <w:rPr>
                <w:rFonts w:ascii="方正书宋_GBK" w:eastAsia="方正书宋_GBK"/>
              </w:rPr>
              <w:t>时效</w:t>
            </w:r>
          </w:p>
        </w:tc>
        <w:tc>
          <w:tcPr>
            <w:tcW w:w="897" w:type="dxa"/>
            <w:tcBorders>
              <w:tl2br w:val="nil"/>
              <w:tr2bl w:val="nil"/>
            </w:tcBorders>
            <w:vAlign w:val="center"/>
          </w:tcPr>
          <w:p w14:paraId="7514A66D">
            <w:pPr>
              <w:widowControl/>
              <w:adjustRightInd w:val="0"/>
              <w:snapToGrid w:val="0"/>
              <w:rPr>
                <w:rFonts w:ascii="方正书宋_GBK" w:eastAsia="方正书宋_GBK"/>
              </w:rPr>
            </w:pPr>
            <w:r>
              <w:rPr>
                <w:rFonts w:hint="eastAsia" w:ascii="方正书宋_GBK" w:eastAsia="方正书宋_GBK"/>
              </w:rPr>
              <w:t>支出效率</w:t>
            </w:r>
          </w:p>
        </w:tc>
        <w:tc>
          <w:tcPr>
            <w:tcW w:w="2172" w:type="dxa"/>
            <w:tcBorders>
              <w:tl2br w:val="nil"/>
              <w:tr2bl w:val="nil"/>
            </w:tcBorders>
            <w:vAlign w:val="center"/>
          </w:tcPr>
          <w:p w14:paraId="6B30173E">
            <w:pPr>
              <w:widowControl/>
              <w:adjustRightInd w:val="0"/>
              <w:snapToGrid w:val="0"/>
              <w:rPr>
                <w:rFonts w:ascii="方正书宋_GBK" w:eastAsia="方正书宋_GBK"/>
              </w:rPr>
            </w:pPr>
            <w:r>
              <w:rPr>
                <w:rFonts w:hint="eastAsia" w:ascii="方正书宋_GBK" w:eastAsia="方正书宋_GBK"/>
              </w:rPr>
              <w:t>支出效率</w:t>
            </w:r>
          </w:p>
        </w:tc>
        <w:tc>
          <w:tcPr>
            <w:tcW w:w="1483" w:type="dxa"/>
            <w:tcBorders>
              <w:tl2br w:val="nil"/>
              <w:tr2bl w:val="nil"/>
            </w:tcBorders>
            <w:vAlign w:val="center"/>
          </w:tcPr>
          <w:p w14:paraId="378C92B2">
            <w:pPr>
              <w:widowControl/>
              <w:adjustRightInd w:val="0"/>
              <w:snapToGrid w:val="0"/>
              <w:rPr>
                <w:rFonts w:ascii="方正书宋_GBK" w:eastAsia="方正书宋_GBK"/>
              </w:rPr>
            </w:pPr>
            <w:r>
              <w:rPr>
                <w:rFonts w:hint="eastAsia" w:ascii="方正书宋_GBK" w:eastAsia="方正书宋_GBK"/>
              </w:rPr>
              <w:t>支出效率</w:t>
            </w:r>
          </w:p>
        </w:tc>
        <w:tc>
          <w:tcPr>
            <w:tcW w:w="543" w:type="dxa"/>
            <w:tcBorders>
              <w:tl2br w:val="nil"/>
              <w:tr2bl w:val="nil"/>
            </w:tcBorders>
            <w:vAlign w:val="center"/>
          </w:tcPr>
          <w:p w14:paraId="295D0403">
            <w:pPr>
              <w:widowControl/>
              <w:adjustRightInd w:val="0"/>
              <w:snapToGrid w:val="0"/>
              <w:jc w:val="center"/>
              <w:rPr>
                <w:rFonts w:ascii="方正书宋_GBK" w:eastAsia="方正书宋_GBK"/>
              </w:rPr>
            </w:pPr>
            <w:r>
              <w:rPr>
                <w:rFonts w:hint="eastAsia" w:ascii="方正书宋_GBK" w:eastAsia="方正书宋_GBK"/>
              </w:rPr>
              <w:t>≥</w:t>
            </w:r>
          </w:p>
        </w:tc>
        <w:tc>
          <w:tcPr>
            <w:tcW w:w="488" w:type="dxa"/>
            <w:tcBorders>
              <w:tl2br w:val="nil"/>
              <w:tr2bl w:val="nil"/>
            </w:tcBorders>
            <w:vAlign w:val="center"/>
          </w:tcPr>
          <w:p w14:paraId="73A7C868">
            <w:pPr>
              <w:widowControl/>
              <w:adjustRightInd w:val="0"/>
              <w:snapToGrid w:val="0"/>
              <w:jc w:val="center"/>
              <w:rPr>
                <w:rFonts w:ascii="方正书宋_GBK" w:eastAsia="方正书宋_GBK"/>
              </w:rPr>
            </w:pPr>
            <w:r>
              <w:rPr>
                <w:rFonts w:hint="eastAsia" w:ascii="方正书宋_GBK" w:eastAsia="方正书宋_GBK"/>
              </w:rPr>
              <w:t>95</w:t>
            </w:r>
          </w:p>
        </w:tc>
        <w:tc>
          <w:tcPr>
            <w:tcW w:w="573" w:type="dxa"/>
            <w:tcBorders>
              <w:tl2br w:val="nil"/>
              <w:tr2bl w:val="nil"/>
            </w:tcBorders>
            <w:vAlign w:val="center"/>
          </w:tcPr>
          <w:p w14:paraId="5E3A7A2D">
            <w:pPr>
              <w:widowControl/>
              <w:adjustRightInd w:val="0"/>
              <w:snapToGrid w:val="0"/>
              <w:jc w:val="center"/>
              <w:rPr>
                <w:rFonts w:ascii="方正书宋_GBK" w:eastAsia="方正书宋_GBK"/>
              </w:rPr>
            </w:pPr>
            <w:r>
              <w:rPr>
                <w:rFonts w:hint="eastAsia" w:ascii="方正书宋_GBK" w:eastAsia="方正书宋_GBK"/>
              </w:rPr>
              <w:t>%</w:t>
            </w:r>
          </w:p>
        </w:tc>
        <w:tc>
          <w:tcPr>
            <w:tcW w:w="1277" w:type="dxa"/>
            <w:tcBorders>
              <w:tl2br w:val="nil"/>
              <w:tr2bl w:val="nil"/>
            </w:tcBorders>
            <w:vAlign w:val="center"/>
          </w:tcPr>
          <w:p w14:paraId="61EC1D2D">
            <w:pPr>
              <w:widowControl/>
              <w:adjustRightInd w:val="0"/>
              <w:snapToGrid w:val="0"/>
              <w:rPr>
                <w:rFonts w:ascii="方正书宋_GBK" w:eastAsia="方正书宋_GBK"/>
              </w:rPr>
            </w:pPr>
            <w:r>
              <w:rPr>
                <w:rFonts w:hint="eastAsia" w:ascii="方正书宋_GBK" w:eastAsia="方正书宋_GBK"/>
              </w:rPr>
              <w:t>支出效率</w:t>
            </w:r>
          </w:p>
        </w:tc>
      </w:tr>
      <w:tr w14:paraId="72A1E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0F12B205"/>
        </w:tc>
        <w:tc>
          <w:tcPr>
            <w:tcW w:w="825" w:type="dxa"/>
            <w:tcBorders>
              <w:tl2br w:val="nil"/>
              <w:tr2bl w:val="nil"/>
            </w:tcBorders>
            <w:vAlign w:val="center"/>
          </w:tcPr>
          <w:p w14:paraId="411E7A89">
            <w:pPr>
              <w:widowControl/>
              <w:adjustRightInd w:val="0"/>
              <w:snapToGrid w:val="0"/>
              <w:jc w:val="center"/>
              <w:rPr>
                <w:rFonts w:ascii="方正书宋_GBK" w:eastAsia="方正书宋_GBK"/>
              </w:rPr>
            </w:pPr>
            <w:r>
              <w:rPr>
                <w:rFonts w:ascii="方正书宋_GBK" w:eastAsia="方正书宋_GBK"/>
              </w:rPr>
              <w:t>成本</w:t>
            </w:r>
          </w:p>
        </w:tc>
        <w:tc>
          <w:tcPr>
            <w:tcW w:w="897" w:type="dxa"/>
            <w:tcBorders>
              <w:tl2br w:val="nil"/>
              <w:tr2bl w:val="nil"/>
            </w:tcBorders>
            <w:vAlign w:val="center"/>
          </w:tcPr>
          <w:p w14:paraId="13E40EFB">
            <w:pPr>
              <w:widowControl/>
              <w:adjustRightInd w:val="0"/>
              <w:snapToGrid w:val="0"/>
              <w:rPr>
                <w:rFonts w:ascii="方正书宋_GBK" w:eastAsia="方正书宋_GBK"/>
              </w:rPr>
            </w:pPr>
            <w:r>
              <w:rPr>
                <w:rFonts w:hint="eastAsia" w:ascii="方正书宋_GBK" w:eastAsia="方正书宋_GBK"/>
              </w:rPr>
              <w:t>支出成本</w:t>
            </w:r>
          </w:p>
        </w:tc>
        <w:tc>
          <w:tcPr>
            <w:tcW w:w="2172" w:type="dxa"/>
            <w:tcBorders>
              <w:tl2br w:val="nil"/>
              <w:tr2bl w:val="nil"/>
            </w:tcBorders>
            <w:vAlign w:val="center"/>
          </w:tcPr>
          <w:p w14:paraId="5634DE95">
            <w:pPr>
              <w:widowControl/>
              <w:adjustRightInd w:val="0"/>
              <w:snapToGrid w:val="0"/>
              <w:rPr>
                <w:rFonts w:ascii="方正书宋_GBK" w:eastAsia="方正书宋_GBK"/>
              </w:rPr>
            </w:pPr>
            <w:r>
              <w:rPr>
                <w:rFonts w:hint="eastAsia" w:ascii="方正书宋_GBK" w:eastAsia="方正书宋_GBK"/>
              </w:rPr>
              <w:t>支出成本</w:t>
            </w:r>
          </w:p>
        </w:tc>
        <w:tc>
          <w:tcPr>
            <w:tcW w:w="1483" w:type="dxa"/>
            <w:tcBorders>
              <w:tl2br w:val="nil"/>
              <w:tr2bl w:val="nil"/>
            </w:tcBorders>
            <w:vAlign w:val="center"/>
          </w:tcPr>
          <w:p w14:paraId="2B4EDC87">
            <w:pPr>
              <w:widowControl/>
              <w:adjustRightInd w:val="0"/>
              <w:snapToGrid w:val="0"/>
              <w:rPr>
                <w:rFonts w:ascii="方正书宋_GBK" w:eastAsia="方正书宋_GBK"/>
              </w:rPr>
            </w:pPr>
            <w:r>
              <w:rPr>
                <w:rFonts w:hint="eastAsia" w:ascii="方正书宋_GBK" w:eastAsia="方正书宋_GBK"/>
              </w:rPr>
              <w:t>支出成本</w:t>
            </w:r>
          </w:p>
        </w:tc>
        <w:tc>
          <w:tcPr>
            <w:tcW w:w="543" w:type="dxa"/>
            <w:tcBorders>
              <w:tl2br w:val="nil"/>
              <w:tr2bl w:val="nil"/>
            </w:tcBorders>
            <w:vAlign w:val="center"/>
          </w:tcPr>
          <w:p w14:paraId="79B1FDE6">
            <w:pPr>
              <w:widowControl/>
              <w:adjustRightInd w:val="0"/>
              <w:snapToGrid w:val="0"/>
              <w:jc w:val="center"/>
              <w:rPr>
                <w:rFonts w:ascii="方正书宋_GBK" w:eastAsia="方正书宋_GBK"/>
              </w:rPr>
            </w:pPr>
            <w:r>
              <w:rPr>
                <w:rFonts w:hint="eastAsia" w:ascii="方正书宋_GBK" w:eastAsia="方正书宋_GBK"/>
              </w:rPr>
              <w:t>≥</w:t>
            </w:r>
          </w:p>
        </w:tc>
        <w:tc>
          <w:tcPr>
            <w:tcW w:w="488" w:type="dxa"/>
            <w:tcBorders>
              <w:tl2br w:val="nil"/>
              <w:tr2bl w:val="nil"/>
            </w:tcBorders>
            <w:vAlign w:val="center"/>
          </w:tcPr>
          <w:p w14:paraId="1DCA72D8">
            <w:pPr>
              <w:widowControl/>
              <w:adjustRightInd w:val="0"/>
              <w:snapToGrid w:val="0"/>
              <w:jc w:val="center"/>
              <w:rPr>
                <w:rFonts w:ascii="方正书宋_GBK" w:eastAsia="方正书宋_GBK"/>
              </w:rPr>
            </w:pPr>
            <w:r>
              <w:rPr>
                <w:rFonts w:hint="eastAsia" w:ascii="方正书宋_GBK" w:eastAsia="方正书宋_GBK"/>
              </w:rPr>
              <w:t>95</w:t>
            </w:r>
          </w:p>
        </w:tc>
        <w:tc>
          <w:tcPr>
            <w:tcW w:w="573" w:type="dxa"/>
            <w:tcBorders>
              <w:tl2br w:val="nil"/>
              <w:tr2bl w:val="nil"/>
            </w:tcBorders>
            <w:vAlign w:val="center"/>
          </w:tcPr>
          <w:p w14:paraId="3CED812D">
            <w:pPr>
              <w:widowControl/>
              <w:adjustRightInd w:val="0"/>
              <w:snapToGrid w:val="0"/>
              <w:jc w:val="center"/>
              <w:rPr>
                <w:rFonts w:ascii="方正书宋_GBK" w:eastAsia="方正书宋_GBK"/>
              </w:rPr>
            </w:pPr>
            <w:r>
              <w:rPr>
                <w:rFonts w:hint="eastAsia" w:ascii="方正书宋_GBK" w:eastAsia="方正书宋_GBK"/>
              </w:rPr>
              <w:t>%</w:t>
            </w:r>
          </w:p>
        </w:tc>
        <w:tc>
          <w:tcPr>
            <w:tcW w:w="1277" w:type="dxa"/>
            <w:tcBorders>
              <w:tl2br w:val="nil"/>
              <w:tr2bl w:val="nil"/>
            </w:tcBorders>
            <w:vAlign w:val="center"/>
          </w:tcPr>
          <w:p w14:paraId="36431D9F">
            <w:pPr>
              <w:widowControl/>
              <w:adjustRightInd w:val="0"/>
              <w:snapToGrid w:val="0"/>
              <w:rPr>
                <w:rFonts w:ascii="方正书宋_GBK" w:eastAsia="方正书宋_GBK"/>
              </w:rPr>
            </w:pPr>
            <w:r>
              <w:rPr>
                <w:rFonts w:hint="eastAsia" w:ascii="方正书宋_GBK" w:eastAsia="方正书宋_GBK"/>
              </w:rPr>
              <w:t>支出成本</w:t>
            </w:r>
          </w:p>
        </w:tc>
      </w:tr>
      <w:tr w14:paraId="41A586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restart"/>
            <w:tcBorders>
              <w:tl2br w:val="nil"/>
              <w:tr2bl w:val="nil"/>
            </w:tcBorders>
            <w:vAlign w:val="center"/>
          </w:tcPr>
          <w:p w14:paraId="6EEDB987">
            <w:pPr>
              <w:adjustRightInd w:val="0"/>
              <w:snapToGrid w:val="0"/>
              <w:jc w:val="center"/>
              <w:rPr>
                <w:rFonts w:ascii="方正书宋_GBK" w:eastAsia="方正书宋_GBK"/>
              </w:rPr>
            </w:pPr>
            <w:r>
              <w:rPr>
                <w:rFonts w:ascii="方正书宋_GBK" w:eastAsia="方正书宋_GBK"/>
              </w:rPr>
              <w:t>部门</w:t>
            </w:r>
            <w:r>
              <w:rPr>
                <w:rFonts w:hint="eastAsia" w:ascii="方正书宋_GBK" w:eastAsia="方正书宋_GBK"/>
              </w:rPr>
              <w:t>效果</w:t>
            </w:r>
          </w:p>
        </w:tc>
        <w:tc>
          <w:tcPr>
            <w:tcW w:w="825" w:type="dxa"/>
            <w:tcBorders>
              <w:tl2br w:val="nil"/>
              <w:tr2bl w:val="nil"/>
            </w:tcBorders>
            <w:vAlign w:val="center"/>
          </w:tcPr>
          <w:p w14:paraId="7D26E014">
            <w:pPr>
              <w:widowControl/>
              <w:adjustRightInd w:val="0"/>
              <w:snapToGrid w:val="0"/>
              <w:jc w:val="center"/>
              <w:rPr>
                <w:rFonts w:ascii="方正书宋_GBK" w:eastAsia="方正书宋_GBK"/>
              </w:rPr>
            </w:pPr>
            <w:r>
              <w:rPr>
                <w:rFonts w:ascii="方正书宋_GBK" w:eastAsia="方正书宋_GBK"/>
              </w:rPr>
              <w:t>社会</w:t>
            </w:r>
          </w:p>
          <w:p w14:paraId="241D8772">
            <w:pPr>
              <w:widowControl/>
              <w:adjustRightInd w:val="0"/>
              <w:snapToGrid w:val="0"/>
              <w:jc w:val="center"/>
              <w:rPr>
                <w:rFonts w:ascii="方正书宋_GBK" w:eastAsia="方正书宋_GBK"/>
              </w:rPr>
            </w:pPr>
            <w:r>
              <w:rPr>
                <w:rFonts w:ascii="方正书宋_GBK" w:eastAsia="方正书宋_GBK"/>
              </w:rPr>
              <w:t>效益</w:t>
            </w:r>
          </w:p>
        </w:tc>
        <w:tc>
          <w:tcPr>
            <w:tcW w:w="897" w:type="dxa"/>
            <w:tcBorders>
              <w:tl2br w:val="nil"/>
              <w:tr2bl w:val="nil"/>
            </w:tcBorders>
            <w:vAlign w:val="center"/>
          </w:tcPr>
          <w:p w14:paraId="11F0C2F5">
            <w:pPr>
              <w:widowControl/>
              <w:adjustRightInd w:val="0"/>
              <w:snapToGrid w:val="0"/>
              <w:rPr>
                <w:rFonts w:ascii="方正书宋_GBK" w:eastAsia="方正书宋_GBK"/>
              </w:rPr>
            </w:pPr>
            <w:r>
              <w:rPr>
                <w:rFonts w:hint="eastAsia" w:ascii="方正书宋_GBK" w:eastAsia="方正书宋_GBK"/>
              </w:rPr>
              <w:t>提升干警工作质量</w:t>
            </w:r>
          </w:p>
        </w:tc>
        <w:tc>
          <w:tcPr>
            <w:tcW w:w="2172" w:type="dxa"/>
            <w:tcBorders>
              <w:tl2br w:val="nil"/>
              <w:tr2bl w:val="nil"/>
            </w:tcBorders>
            <w:vAlign w:val="center"/>
          </w:tcPr>
          <w:p w14:paraId="7E0116FB">
            <w:pPr>
              <w:widowControl/>
              <w:adjustRightInd w:val="0"/>
              <w:snapToGrid w:val="0"/>
              <w:rPr>
                <w:rFonts w:ascii="方正书宋_GBK" w:eastAsia="方正书宋_GBK"/>
              </w:rPr>
            </w:pPr>
            <w:r>
              <w:rPr>
                <w:rFonts w:hint="eastAsia" w:ascii="方正书宋_GBK" w:eastAsia="方正书宋_GBK"/>
              </w:rPr>
              <w:t>提升干警工作质量</w:t>
            </w:r>
          </w:p>
        </w:tc>
        <w:tc>
          <w:tcPr>
            <w:tcW w:w="1483" w:type="dxa"/>
            <w:tcBorders>
              <w:tl2br w:val="nil"/>
              <w:tr2bl w:val="nil"/>
            </w:tcBorders>
            <w:vAlign w:val="center"/>
          </w:tcPr>
          <w:p w14:paraId="09B71B48">
            <w:pPr>
              <w:widowControl/>
              <w:adjustRightInd w:val="0"/>
              <w:snapToGrid w:val="0"/>
              <w:rPr>
                <w:rFonts w:ascii="方正书宋_GBK" w:eastAsia="方正书宋_GBK"/>
              </w:rPr>
            </w:pPr>
            <w:r>
              <w:rPr>
                <w:rFonts w:hint="eastAsia" w:ascii="方正书宋_GBK" w:eastAsia="方正书宋_GBK"/>
              </w:rPr>
              <w:t>提升干警工作质量</w:t>
            </w:r>
          </w:p>
        </w:tc>
        <w:tc>
          <w:tcPr>
            <w:tcW w:w="543" w:type="dxa"/>
            <w:tcBorders>
              <w:tl2br w:val="nil"/>
              <w:tr2bl w:val="nil"/>
            </w:tcBorders>
            <w:vAlign w:val="center"/>
          </w:tcPr>
          <w:p w14:paraId="3269CA30">
            <w:pPr>
              <w:widowControl/>
              <w:adjustRightInd w:val="0"/>
              <w:snapToGrid w:val="0"/>
              <w:jc w:val="center"/>
              <w:rPr>
                <w:rFonts w:ascii="方正书宋_GBK" w:eastAsia="方正书宋_GBK"/>
              </w:rPr>
            </w:pPr>
          </w:p>
        </w:tc>
        <w:tc>
          <w:tcPr>
            <w:tcW w:w="488" w:type="dxa"/>
            <w:tcBorders>
              <w:tl2br w:val="nil"/>
              <w:tr2bl w:val="nil"/>
            </w:tcBorders>
            <w:vAlign w:val="center"/>
          </w:tcPr>
          <w:p w14:paraId="59B5AFB5">
            <w:pPr>
              <w:widowControl/>
              <w:adjustRightInd w:val="0"/>
              <w:snapToGrid w:val="0"/>
              <w:jc w:val="center"/>
              <w:rPr>
                <w:rFonts w:ascii="方正书宋_GBK" w:eastAsia="方正书宋_GBK"/>
              </w:rPr>
            </w:pPr>
          </w:p>
        </w:tc>
        <w:tc>
          <w:tcPr>
            <w:tcW w:w="573" w:type="dxa"/>
            <w:tcBorders>
              <w:tl2br w:val="nil"/>
              <w:tr2bl w:val="nil"/>
            </w:tcBorders>
            <w:vAlign w:val="center"/>
          </w:tcPr>
          <w:p w14:paraId="7561F544">
            <w:pPr>
              <w:widowControl/>
              <w:adjustRightInd w:val="0"/>
              <w:snapToGrid w:val="0"/>
              <w:jc w:val="center"/>
              <w:rPr>
                <w:rFonts w:ascii="方正书宋_GBK" w:eastAsia="方正书宋_GBK"/>
              </w:rPr>
            </w:pPr>
            <w:r>
              <w:rPr>
                <w:rFonts w:hint="eastAsia" w:ascii="方正书宋_GBK" w:eastAsia="方正书宋_GBK"/>
              </w:rPr>
              <w:t>提升</w:t>
            </w:r>
          </w:p>
        </w:tc>
        <w:tc>
          <w:tcPr>
            <w:tcW w:w="1277" w:type="dxa"/>
            <w:tcBorders>
              <w:tl2br w:val="nil"/>
              <w:tr2bl w:val="nil"/>
            </w:tcBorders>
            <w:vAlign w:val="center"/>
          </w:tcPr>
          <w:p w14:paraId="6A5D6762">
            <w:pPr>
              <w:widowControl/>
              <w:adjustRightInd w:val="0"/>
              <w:snapToGrid w:val="0"/>
              <w:rPr>
                <w:rFonts w:ascii="方正书宋_GBK" w:eastAsia="方正书宋_GBK"/>
              </w:rPr>
            </w:pPr>
            <w:r>
              <w:rPr>
                <w:rFonts w:hint="eastAsia" w:ascii="方正书宋_GBK" w:eastAsia="方正书宋_GBK"/>
              </w:rPr>
              <w:t>提升干警工作质量</w:t>
            </w:r>
          </w:p>
        </w:tc>
      </w:tr>
      <w:tr w14:paraId="62B0F1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7F8511EE"/>
        </w:tc>
        <w:tc>
          <w:tcPr>
            <w:tcW w:w="825" w:type="dxa"/>
            <w:tcBorders>
              <w:tl2br w:val="nil"/>
              <w:tr2bl w:val="nil"/>
            </w:tcBorders>
            <w:vAlign w:val="center"/>
          </w:tcPr>
          <w:p w14:paraId="19767638">
            <w:pPr>
              <w:widowControl/>
              <w:adjustRightInd w:val="0"/>
              <w:snapToGrid w:val="0"/>
              <w:jc w:val="center"/>
              <w:rPr>
                <w:rFonts w:ascii="方正书宋_GBK" w:eastAsia="方正书宋_GBK"/>
              </w:rPr>
            </w:pPr>
            <w:r>
              <w:rPr>
                <w:rFonts w:hint="eastAsia" w:ascii="方正书宋_GBK" w:eastAsia="方正书宋_GBK"/>
              </w:rPr>
              <w:t>经济</w:t>
            </w:r>
          </w:p>
          <w:p w14:paraId="05B9A24F">
            <w:pPr>
              <w:widowControl/>
              <w:adjustRightInd w:val="0"/>
              <w:snapToGrid w:val="0"/>
              <w:jc w:val="center"/>
              <w:rPr>
                <w:rFonts w:ascii="方正书宋_GBK" w:eastAsia="方正书宋_GBK"/>
              </w:rPr>
            </w:pPr>
            <w:r>
              <w:rPr>
                <w:rFonts w:hint="eastAsia" w:ascii="方正书宋_GBK" w:eastAsia="方正书宋_GBK"/>
              </w:rPr>
              <w:t>效益</w:t>
            </w:r>
          </w:p>
        </w:tc>
        <w:tc>
          <w:tcPr>
            <w:tcW w:w="897" w:type="dxa"/>
            <w:tcBorders>
              <w:tl2br w:val="nil"/>
              <w:tr2bl w:val="nil"/>
            </w:tcBorders>
            <w:vAlign w:val="center"/>
          </w:tcPr>
          <w:p w14:paraId="107602B4">
            <w:pPr>
              <w:widowControl/>
              <w:adjustRightInd w:val="0"/>
              <w:snapToGrid w:val="0"/>
              <w:rPr>
                <w:rFonts w:ascii="方正书宋_GBK" w:eastAsia="方正书宋_GBK"/>
              </w:rPr>
            </w:pPr>
          </w:p>
        </w:tc>
        <w:tc>
          <w:tcPr>
            <w:tcW w:w="2172" w:type="dxa"/>
            <w:tcBorders>
              <w:tl2br w:val="nil"/>
              <w:tr2bl w:val="nil"/>
            </w:tcBorders>
            <w:vAlign w:val="center"/>
          </w:tcPr>
          <w:p w14:paraId="7B63DD8E">
            <w:pPr>
              <w:widowControl/>
              <w:adjustRightInd w:val="0"/>
              <w:snapToGrid w:val="0"/>
              <w:rPr>
                <w:rFonts w:ascii="方正书宋_GBK" w:eastAsia="方正书宋_GBK"/>
              </w:rPr>
            </w:pPr>
          </w:p>
        </w:tc>
        <w:tc>
          <w:tcPr>
            <w:tcW w:w="1483" w:type="dxa"/>
            <w:tcBorders>
              <w:tl2br w:val="nil"/>
              <w:tr2bl w:val="nil"/>
            </w:tcBorders>
            <w:vAlign w:val="center"/>
          </w:tcPr>
          <w:p w14:paraId="461E8E59">
            <w:pPr>
              <w:widowControl/>
              <w:adjustRightInd w:val="0"/>
              <w:snapToGrid w:val="0"/>
              <w:rPr>
                <w:rFonts w:ascii="方正书宋_GBK" w:eastAsia="方正书宋_GBK"/>
              </w:rPr>
            </w:pPr>
          </w:p>
        </w:tc>
        <w:tc>
          <w:tcPr>
            <w:tcW w:w="543" w:type="dxa"/>
            <w:tcBorders>
              <w:tl2br w:val="nil"/>
              <w:tr2bl w:val="nil"/>
            </w:tcBorders>
            <w:vAlign w:val="center"/>
          </w:tcPr>
          <w:p w14:paraId="00F2087C">
            <w:pPr>
              <w:widowControl/>
              <w:adjustRightInd w:val="0"/>
              <w:snapToGrid w:val="0"/>
              <w:rPr>
                <w:rFonts w:ascii="方正书宋_GBK" w:eastAsia="方正书宋_GBK"/>
              </w:rPr>
            </w:pPr>
          </w:p>
        </w:tc>
        <w:tc>
          <w:tcPr>
            <w:tcW w:w="488" w:type="dxa"/>
            <w:tcBorders>
              <w:tl2br w:val="nil"/>
              <w:tr2bl w:val="nil"/>
            </w:tcBorders>
            <w:vAlign w:val="center"/>
          </w:tcPr>
          <w:p w14:paraId="0CB4783F">
            <w:pPr>
              <w:widowControl/>
              <w:adjustRightInd w:val="0"/>
              <w:snapToGrid w:val="0"/>
              <w:rPr>
                <w:rFonts w:ascii="方正书宋_GBK" w:eastAsia="方正书宋_GBK"/>
              </w:rPr>
            </w:pPr>
          </w:p>
        </w:tc>
        <w:tc>
          <w:tcPr>
            <w:tcW w:w="573" w:type="dxa"/>
            <w:tcBorders>
              <w:tl2br w:val="nil"/>
              <w:tr2bl w:val="nil"/>
            </w:tcBorders>
            <w:vAlign w:val="center"/>
          </w:tcPr>
          <w:p w14:paraId="6C097A71">
            <w:pPr>
              <w:widowControl/>
              <w:adjustRightInd w:val="0"/>
              <w:snapToGrid w:val="0"/>
              <w:rPr>
                <w:rFonts w:ascii="方正书宋_GBK" w:eastAsia="方正书宋_GBK"/>
              </w:rPr>
            </w:pPr>
          </w:p>
        </w:tc>
        <w:tc>
          <w:tcPr>
            <w:tcW w:w="1277" w:type="dxa"/>
            <w:tcBorders>
              <w:tl2br w:val="nil"/>
              <w:tr2bl w:val="nil"/>
            </w:tcBorders>
            <w:vAlign w:val="center"/>
          </w:tcPr>
          <w:p w14:paraId="2458FDB2">
            <w:pPr>
              <w:widowControl/>
              <w:adjustRightInd w:val="0"/>
              <w:snapToGrid w:val="0"/>
              <w:rPr>
                <w:rFonts w:ascii="方正书宋_GBK" w:eastAsia="方正书宋_GBK"/>
              </w:rPr>
            </w:pPr>
          </w:p>
        </w:tc>
      </w:tr>
      <w:tr w14:paraId="6F358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14" w:hRule="atLeast"/>
          <w:jc w:val="center"/>
        </w:trPr>
        <w:tc>
          <w:tcPr>
            <w:tcW w:w="558" w:type="dxa"/>
            <w:vMerge w:val="continue"/>
            <w:tcBorders>
              <w:tl2br w:val="nil"/>
              <w:tr2bl w:val="nil"/>
            </w:tcBorders>
            <w:vAlign w:val="center"/>
          </w:tcPr>
          <w:p w14:paraId="1AA01A45"/>
        </w:tc>
        <w:tc>
          <w:tcPr>
            <w:tcW w:w="825" w:type="dxa"/>
            <w:tcBorders>
              <w:tl2br w:val="nil"/>
              <w:tr2bl w:val="nil"/>
            </w:tcBorders>
            <w:vAlign w:val="center"/>
          </w:tcPr>
          <w:p w14:paraId="79850B2A">
            <w:pPr>
              <w:widowControl/>
              <w:adjustRightInd w:val="0"/>
              <w:snapToGrid w:val="0"/>
              <w:jc w:val="center"/>
              <w:rPr>
                <w:rFonts w:ascii="方正书宋_GBK" w:eastAsia="方正书宋_GBK"/>
              </w:rPr>
            </w:pPr>
            <w:r>
              <w:rPr>
                <w:rFonts w:hint="eastAsia" w:ascii="方正书宋_GBK" w:eastAsia="方正书宋_GBK"/>
              </w:rPr>
              <w:t>生态</w:t>
            </w:r>
          </w:p>
          <w:p w14:paraId="18D0DF03">
            <w:pPr>
              <w:widowControl/>
              <w:adjustRightInd w:val="0"/>
              <w:snapToGrid w:val="0"/>
              <w:jc w:val="center"/>
              <w:rPr>
                <w:rFonts w:ascii="方正书宋_GBK" w:eastAsia="方正书宋_GBK"/>
              </w:rPr>
            </w:pPr>
            <w:r>
              <w:rPr>
                <w:rFonts w:hint="eastAsia" w:ascii="方正书宋_GBK" w:eastAsia="方正书宋_GBK"/>
              </w:rPr>
              <w:t>效益</w:t>
            </w:r>
          </w:p>
        </w:tc>
        <w:tc>
          <w:tcPr>
            <w:tcW w:w="897" w:type="dxa"/>
            <w:tcBorders>
              <w:tl2br w:val="nil"/>
              <w:tr2bl w:val="nil"/>
            </w:tcBorders>
            <w:vAlign w:val="center"/>
          </w:tcPr>
          <w:p w14:paraId="42B996D9">
            <w:pPr>
              <w:widowControl/>
              <w:adjustRightInd w:val="0"/>
              <w:snapToGrid w:val="0"/>
              <w:rPr>
                <w:rFonts w:ascii="方正书宋_GBK" w:eastAsia="方正书宋_GBK"/>
              </w:rPr>
            </w:pPr>
          </w:p>
        </w:tc>
        <w:tc>
          <w:tcPr>
            <w:tcW w:w="2172" w:type="dxa"/>
            <w:tcBorders>
              <w:tl2br w:val="nil"/>
              <w:tr2bl w:val="nil"/>
            </w:tcBorders>
            <w:vAlign w:val="center"/>
          </w:tcPr>
          <w:p w14:paraId="54B37DA0">
            <w:pPr>
              <w:widowControl/>
              <w:adjustRightInd w:val="0"/>
              <w:snapToGrid w:val="0"/>
              <w:rPr>
                <w:rFonts w:ascii="方正书宋_GBK" w:eastAsia="方正书宋_GBK"/>
              </w:rPr>
            </w:pPr>
          </w:p>
        </w:tc>
        <w:tc>
          <w:tcPr>
            <w:tcW w:w="1483" w:type="dxa"/>
            <w:tcBorders>
              <w:tl2br w:val="nil"/>
              <w:tr2bl w:val="nil"/>
            </w:tcBorders>
            <w:vAlign w:val="center"/>
          </w:tcPr>
          <w:p w14:paraId="4409EA84">
            <w:pPr>
              <w:widowControl/>
              <w:adjustRightInd w:val="0"/>
              <w:snapToGrid w:val="0"/>
              <w:rPr>
                <w:rFonts w:ascii="方正书宋_GBK" w:eastAsia="方正书宋_GBK"/>
              </w:rPr>
            </w:pPr>
          </w:p>
        </w:tc>
        <w:tc>
          <w:tcPr>
            <w:tcW w:w="543" w:type="dxa"/>
            <w:tcBorders>
              <w:tl2br w:val="nil"/>
              <w:tr2bl w:val="nil"/>
            </w:tcBorders>
            <w:vAlign w:val="center"/>
          </w:tcPr>
          <w:p w14:paraId="3825205E">
            <w:pPr>
              <w:widowControl/>
              <w:adjustRightInd w:val="0"/>
              <w:snapToGrid w:val="0"/>
              <w:rPr>
                <w:rFonts w:ascii="方正书宋_GBK" w:eastAsia="方正书宋_GBK"/>
              </w:rPr>
            </w:pPr>
          </w:p>
        </w:tc>
        <w:tc>
          <w:tcPr>
            <w:tcW w:w="488" w:type="dxa"/>
            <w:tcBorders>
              <w:tl2br w:val="nil"/>
              <w:tr2bl w:val="nil"/>
            </w:tcBorders>
            <w:vAlign w:val="center"/>
          </w:tcPr>
          <w:p w14:paraId="5353A031">
            <w:pPr>
              <w:widowControl/>
              <w:adjustRightInd w:val="0"/>
              <w:snapToGrid w:val="0"/>
              <w:rPr>
                <w:rFonts w:ascii="方正书宋_GBK" w:eastAsia="方正书宋_GBK"/>
              </w:rPr>
            </w:pPr>
          </w:p>
        </w:tc>
        <w:tc>
          <w:tcPr>
            <w:tcW w:w="573" w:type="dxa"/>
            <w:tcBorders>
              <w:tl2br w:val="nil"/>
              <w:tr2bl w:val="nil"/>
            </w:tcBorders>
            <w:vAlign w:val="center"/>
          </w:tcPr>
          <w:p w14:paraId="4612D35B">
            <w:pPr>
              <w:widowControl/>
              <w:adjustRightInd w:val="0"/>
              <w:snapToGrid w:val="0"/>
              <w:rPr>
                <w:rFonts w:ascii="方正书宋_GBK" w:eastAsia="方正书宋_GBK"/>
              </w:rPr>
            </w:pPr>
          </w:p>
        </w:tc>
        <w:tc>
          <w:tcPr>
            <w:tcW w:w="1277" w:type="dxa"/>
            <w:tcBorders>
              <w:tl2br w:val="nil"/>
              <w:tr2bl w:val="nil"/>
            </w:tcBorders>
            <w:vAlign w:val="center"/>
          </w:tcPr>
          <w:p w14:paraId="66E8F60F">
            <w:pPr>
              <w:widowControl/>
              <w:adjustRightInd w:val="0"/>
              <w:snapToGrid w:val="0"/>
              <w:rPr>
                <w:rFonts w:ascii="方正书宋_GBK" w:eastAsia="方正书宋_GBK"/>
              </w:rPr>
            </w:pPr>
          </w:p>
        </w:tc>
      </w:tr>
      <w:tr w14:paraId="6B740B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770" w:hRule="atLeast"/>
          <w:jc w:val="center"/>
        </w:trPr>
        <w:tc>
          <w:tcPr>
            <w:tcW w:w="558" w:type="dxa"/>
            <w:vMerge w:val="continue"/>
            <w:tcBorders>
              <w:tl2br w:val="nil"/>
              <w:tr2bl w:val="nil"/>
            </w:tcBorders>
            <w:vAlign w:val="center"/>
          </w:tcPr>
          <w:p w14:paraId="1F7C008E"/>
        </w:tc>
        <w:tc>
          <w:tcPr>
            <w:tcW w:w="825" w:type="dxa"/>
            <w:tcBorders>
              <w:tl2br w:val="nil"/>
              <w:tr2bl w:val="nil"/>
            </w:tcBorders>
            <w:vAlign w:val="center"/>
          </w:tcPr>
          <w:p w14:paraId="2EA60DBC">
            <w:pPr>
              <w:adjustRightInd w:val="0"/>
              <w:snapToGrid w:val="0"/>
              <w:jc w:val="center"/>
              <w:rPr>
                <w:rFonts w:ascii="方正书宋_GBK" w:eastAsia="方正书宋_GBK"/>
              </w:rPr>
            </w:pPr>
            <w:r>
              <w:rPr>
                <w:rFonts w:hint="eastAsia" w:ascii="方正书宋_GBK" w:eastAsia="方正书宋_GBK"/>
              </w:rPr>
              <w:t>可持续影响</w:t>
            </w:r>
          </w:p>
        </w:tc>
        <w:tc>
          <w:tcPr>
            <w:tcW w:w="897" w:type="dxa"/>
            <w:tcBorders>
              <w:tl2br w:val="nil"/>
              <w:tr2bl w:val="nil"/>
            </w:tcBorders>
            <w:noWrap/>
            <w:vAlign w:val="center"/>
          </w:tcPr>
          <w:p w14:paraId="0878149D">
            <w:pPr>
              <w:widowControl/>
              <w:adjustRightInd w:val="0"/>
              <w:snapToGrid w:val="0"/>
              <w:rPr>
                <w:rFonts w:ascii="方正书宋_GBK" w:eastAsia="方正书宋_GBK"/>
              </w:rPr>
            </w:pPr>
          </w:p>
        </w:tc>
        <w:tc>
          <w:tcPr>
            <w:tcW w:w="2172" w:type="dxa"/>
            <w:tcBorders>
              <w:tl2br w:val="nil"/>
              <w:tr2bl w:val="nil"/>
            </w:tcBorders>
            <w:noWrap/>
            <w:vAlign w:val="center"/>
          </w:tcPr>
          <w:p w14:paraId="78C121F8">
            <w:pPr>
              <w:widowControl/>
              <w:adjustRightInd w:val="0"/>
              <w:snapToGrid w:val="0"/>
              <w:rPr>
                <w:rFonts w:ascii="方正书宋_GBK" w:eastAsia="方正书宋_GBK"/>
              </w:rPr>
            </w:pPr>
          </w:p>
        </w:tc>
        <w:tc>
          <w:tcPr>
            <w:tcW w:w="1483" w:type="dxa"/>
            <w:tcBorders>
              <w:tl2br w:val="nil"/>
              <w:tr2bl w:val="nil"/>
            </w:tcBorders>
            <w:noWrap/>
            <w:vAlign w:val="center"/>
          </w:tcPr>
          <w:p w14:paraId="2DFA8394">
            <w:pPr>
              <w:widowControl/>
              <w:adjustRightInd w:val="0"/>
              <w:snapToGrid w:val="0"/>
              <w:rPr>
                <w:rFonts w:ascii="方正书宋_GBK" w:eastAsia="方正书宋_GBK"/>
              </w:rPr>
            </w:pPr>
          </w:p>
        </w:tc>
        <w:tc>
          <w:tcPr>
            <w:tcW w:w="543" w:type="dxa"/>
            <w:tcBorders>
              <w:tl2br w:val="nil"/>
              <w:tr2bl w:val="nil"/>
            </w:tcBorders>
            <w:vAlign w:val="center"/>
          </w:tcPr>
          <w:p w14:paraId="3EE7F739">
            <w:pPr>
              <w:widowControl/>
              <w:adjustRightInd w:val="0"/>
              <w:snapToGrid w:val="0"/>
              <w:jc w:val="center"/>
              <w:rPr>
                <w:rFonts w:ascii="方正书宋_GBK" w:eastAsia="方正书宋_GBK"/>
              </w:rPr>
            </w:pPr>
          </w:p>
        </w:tc>
        <w:tc>
          <w:tcPr>
            <w:tcW w:w="488" w:type="dxa"/>
            <w:tcBorders>
              <w:tl2br w:val="nil"/>
              <w:tr2bl w:val="nil"/>
            </w:tcBorders>
            <w:vAlign w:val="center"/>
          </w:tcPr>
          <w:p w14:paraId="1DC9BF07">
            <w:pPr>
              <w:widowControl/>
              <w:adjustRightInd w:val="0"/>
              <w:snapToGrid w:val="0"/>
              <w:jc w:val="center"/>
              <w:rPr>
                <w:rFonts w:ascii="方正书宋_GBK" w:eastAsia="方正书宋_GBK"/>
              </w:rPr>
            </w:pPr>
          </w:p>
        </w:tc>
        <w:tc>
          <w:tcPr>
            <w:tcW w:w="573" w:type="dxa"/>
            <w:tcBorders>
              <w:tl2br w:val="nil"/>
              <w:tr2bl w:val="nil"/>
            </w:tcBorders>
            <w:vAlign w:val="center"/>
          </w:tcPr>
          <w:p w14:paraId="1DEF1750">
            <w:pPr>
              <w:widowControl/>
              <w:adjustRightInd w:val="0"/>
              <w:snapToGrid w:val="0"/>
              <w:jc w:val="center"/>
              <w:rPr>
                <w:rFonts w:ascii="方正书宋_GBK" w:eastAsia="方正书宋_GBK"/>
              </w:rPr>
            </w:pPr>
          </w:p>
        </w:tc>
        <w:tc>
          <w:tcPr>
            <w:tcW w:w="1277" w:type="dxa"/>
            <w:tcBorders>
              <w:tl2br w:val="nil"/>
              <w:tr2bl w:val="nil"/>
            </w:tcBorders>
            <w:vAlign w:val="center"/>
          </w:tcPr>
          <w:p w14:paraId="6AC9E0B7">
            <w:pPr>
              <w:widowControl/>
              <w:adjustRightInd w:val="0"/>
              <w:snapToGrid w:val="0"/>
              <w:rPr>
                <w:rFonts w:ascii="方正书宋_GBK" w:eastAsia="方正书宋_GBK"/>
              </w:rPr>
            </w:pPr>
          </w:p>
        </w:tc>
      </w:tr>
      <w:tr w14:paraId="09159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1" w:type="dxa"/>
            <w:bottom w:w="0" w:type="dxa"/>
            <w:right w:w="11" w:type="dxa"/>
          </w:tblCellMar>
        </w:tblPrEx>
        <w:trPr>
          <w:trHeight w:val="604" w:hRule="atLeast"/>
          <w:jc w:val="center"/>
        </w:trPr>
        <w:tc>
          <w:tcPr>
            <w:tcW w:w="558" w:type="dxa"/>
            <w:vMerge w:val="continue"/>
            <w:tcBorders>
              <w:tl2br w:val="nil"/>
              <w:tr2bl w:val="nil"/>
            </w:tcBorders>
            <w:vAlign w:val="center"/>
          </w:tcPr>
          <w:p w14:paraId="228652F4"/>
        </w:tc>
        <w:tc>
          <w:tcPr>
            <w:tcW w:w="825" w:type="dxa"/>
            <w:tcBorders>
              <w:tl2br w:val="nil"/>
              <w:tr2bl w:val="nil"/>
            </w:tcBorders>
            <w:vAlign w:val="center"/>
          </w:tcPr>
          <w:p w14:paraId="3ECE9DC5">
            <w:pPr>
              <w:widowControl/>
              <w:adjustRightInd w:val="0"/>
              <w:snapToGrid w:val="0"/>
              <w:jc w:val="center"/>
              <w:rPr>
                <w:rFonts w:ascii="方正书宋_GBK" w:eastAsia="方正书宋_GBK"/>
              </w:rPr>
            </w:pPr>
            <w:r>
              <w:rPr>
                <w:rFonts w:hint="eastAsia" w:ascii="方正书宋_GBK" w:eastAsia="方正书宋_GBK"/>
              </w:rPr>
              <w:t>满意度</w:t>
            </w:r>
          </w:p>
        </w:tc>
        <w:tc>
          <w:tcPr>
            <w:tcW w:w="897" w:type="dxa"/>
            <w:tcBorders>
              <w:tl2br w:val="nil"/>
              <w:tr2bl w:val="nil"/>
            </w:tcBorders>
            <w:noWrap/>
            <w:vAlign w:val="center"/>
          </w:tcPr>
          <w:p w14:paraId="77F6F723">
            <w:pPr>
              <w:widowControl/>
              <w:adjustRightInd w:val="0"/>
              <w:snapToGrid w:val="0"/>
              <w:rPr>
                <w:rFonts w:ascii="方正书宋_GBK" w:eastAsia="方正书宋_GBK"/>
              </w:rPr>
            </w:pPr>
            <w:r>
              <w:rPr>
                <w:rFonts w:hint="eastAsia" w:ascii="方正书宋_GBK" w:eastAsia="方正书宋_GBK"/>
              </w:rPr>
              <w:t>工作人员满意度</w:t>
            </w:r>
          </w:p>
        </w:tc>
        <w:tc>
          <w:tcPr>
            <w:tcW w:w="2172" w:type="dxa"/>
            <w:tcBorders>
              <w:tl2br w:val="nil"/>
              <w:tr2bl w:val="nil"/>
            </w:tcBorders>
            <w:noWrap/>
            <w:vAlign w:val="center"/>
          </w:tcPr>
          <w:p w14:paraId="08636E1D">
            <w:pPr>
              <w:widowControl/>
              <w:adjustRightInd w:val="0"/>
              <w:snapToGrid w:val="0"/>
              <w:rPr>
                <w:rFonts w:ascii="方正书宋_GBK" w:eastAsia="方正书宋_GBK"/>
              </w:rPr>
            </w:pPr>
            <w:r>
              <w:rPr>
                <w:rFonts w:hint="eastAsia" w:ascii="方正书宋_GBK" w:eastAsia="方正书宋_GBK"/>
              </w:rPr>
              <w:t>工作人员满意度</w:t>
            </w:r>
          </w:p>
        </w:tc>
        <w:tc>
          <w:tcPr>
            <w:tcW w:w="1483" w:type="dxa"/>
            <w:tcBorders>
              <w:tl2br w:val="nil"/>
              <w:tr2bl w:val="nil"/>
            </w:tcBorders>
            <w:noWrap/>
            <w:vAlign w:val="center"/>
          </w:tcPr>
          <w:p w14:paraId="6F565F51">
            <w:pPr>
              <w:widowControl/>
              <w:adjustRightInd w:val="0"/>
              <w:snapToGrid w:val="0"/>
              <w:rPr>
                <w:rFonts w:ascii="方正书宋_GBK" w:eastAsia="方正书宋_GBK"/>
              </w:rPr>
            </w:pPr>
            <w:r>
              <w:rPr>
                <w:rFonts w:hint="eastAsia" w:ascii="方正书宋_GBK" w:eastAsia="方正书宋_GBK"/>
              </w:rPr>
              <w:t>工作人员满意度</w:t>
            </w:r>
          </w:p>
        </w:tc>
        <w:tc>
          <w:tcPr>
            <w:tcW w:w="543" w:type="dxa"/>
            <w:tcBorders>
              <w:tl2br w:val="nil"/>
              <w:tr2bl w:val="nil"/>
            </w:tcBorders>
            <w:vAlign w:val="center"/>
          </w:tcPr>
          <w:p w14:paraId="14F291D4">
            <w:pPr>
              <w:widowControl/>
              <w:adjustRightInd w:val="0"/>
              <w:snapToGrid w:val="0"/>
              <w:jc w:val="center"/>
              <w:rPr>
                <w:rFonts w:ascii="方正书宋_GBK" w:eastAsia="方正书宋_GBK"/>
              </w:rPr>
            </w:pPr>
            <w:r>
              <w:rPr>
                <w:rFonts w:hint="eastAsia" w:ascii="方正书宋_GBK" w:eastAsia="方正书宋_GBK"/>
              </w:rPr>
              <w:t>≥</w:t>
            </w:r>
          </w:p>
        </w:tc>
        <w:tc>
          <w:tcPr>
            <w:tcW w:w="488" w:type="dxa"/>
            <w:tcBorders>
              <w:tl2br w:val="nil"/>
              <w:tr2bl w:val="nil"/>
            </w:tcBorders>
            <w:vAlign w:val="center"/>
          </w:tcPr>
          <w:p w14:paraId="4945C413">
            <w:pPr>
              <w:widowControl/>
              <w:adjustRightInd w:val="0"/>
              <w:snapToGrid w:val="0"/>
              <w:rPr>
                <w:rFonts w:ascii="方正书宋_GBK" w:eastAsia="方正书宋_GBK"/>
              </w:rPr>
            </w:pPr>
            <w:r>
              <w:rPr>
                <w:rFonts w:hint="eastAsia" w:ascii="方正书宋_GBK" w:eastAsia="方正书宋_GBK"/>
              </w:rPr>
              <w:t>95</w:t>
            </w:r>
          </w:p>
        </w:tc>
        <w:tc>
          <w:tcPr>
            <w:tcW w:w="573" w:type="dxa"/>
            <w:tcBorders>
              <w:tl2br w:val="nil"/>
              <w:tr2bl w:val="nil"/>
            </w:tcBorders>
            <w:vAlign w:val="center"/>
          </w:tcPr>
          <w:p w14:paraId="7DB4D19D">
            <w:pPr>
              <w:widowControl/>
              <w:adjustRightInd w:val="0"/>
              <w:snapToGrid w:val="0"/>
              <w:jc w:val="center"/>
              <w:rPr>
                <w:rFonts w:ascii="方正书宋_GBK" w:eastAsia="方正书宋_GBK"/>
              </w:rPr>
            </w:pPr>
            <w:r>
              <w:rPr>
                <w:rFonts w:hint="eastAsia" w:ascii="方正书宋_GBK" w:eastAsia="方正书宋_GBK"/>
              </w:rPr>
              <w:t>%</w:t>
            </w:r>
          </w:p>
        </w:tc>
        <w:tc>
          <w:tcPr>
            <w:tcW w:w="1277" w:type="dxa"/>
            <w:tcBorders>
              <w:tl2br w:val="nil"/>
              <w:tr2bl w:val="nil"/>
            </w:tcBorders>
            <w:vAlign w:val="center"/>
          </w:tcPr>
          <w:p w14:paraId="4FBC53C8">
            <w:pPr>
              <w:widowControl/>
              <w:adjustRightInd w:val="0"/>
              <w:snapToGrid w:val="0"/>
              <w:rPr>
                <w:rFonts w:ascii="方正书宋_GBK" w:eastAsia="方正书宋_GBK"/>
              </w:rPr>
            </w:pPr>
            <w:r>
              <w:rPr>
                <w:rFonts w:hint="eastAsia" w:ascii="方正书宋_GBK" w:eastAsia="方正书宋_GBK"/>
              </w:rPr>
              <w:t>工作人员满意度</w:t>
            </w:r>
          </w:p>
        </w:tc>
      </w:tr>
    </w:tbl>
    <w:p w14:paraId="00510F24">
      <w:pPr>
        <w:spacing w:line="584" w:lineRule="exact"/>
        <w:rPr>
          <w:rFonts w:ascii="仿宋_GB2312" w:eastAsia="仿宋_GB2312" w:cs="Times New Roman"/>
          <w:sz w:val="32"/>
          <w:szCs w:val="32"/>
        </w:rPr>
      </w:pPr>
    </w:p>
    <w:p w14:paraId="2A7C9714">
      <w:pPr>
        <w:spacing w:line="584" w:lineRule="exact"/>
        <w:ind w:firstLine="640" w:firstLineChars="200"/>
        <w:rPr>
          <w:rFonts w:ascii="Times New Roman" w:hAnsi="Times New Roman" w:eastAsia="黑体" w:cs="Times New Roman"/>
          <w:sz w:val="32"/>
          <w:szCs w:val="32"/>
        </w:rPr>
      </w:pPr>
      <w:r>
        <w:rPr>
          <w:rFonts w:hint="eastAsia" w:ascii="Times New Roman" w:hAnsi="Times New Roman" w:eastAsia="黑体" w:cs="Times New Roman"/>
          <w:sz w:val="32"/>
          <w:szCs w:val="32"/>
        </w:rPr>
        <w:t>第二部分 资金绩效目标</w:t>
      </w:r>
    </w:p>
    <w:p w14:paraId="12BE4EFB">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1.</w:t>
      </w:r>
      <w:r>
        <w:rPr>
          <w:rFonts w:hint="eastAsia" w:ascii="Times New Roman" w:hAnsi="Times New Roman" w:eastAsia="仿宋_GB2312" w:cs="Times New Roman"/>
          <w:sz w:val="28"/>
        </w:rPr>
        <w:t>检察院办案业务费</w:t>
      </w:r>
      <w:r>
        <w:rPr>
          <w:rFonts w:ascii="Times New Roman" w:hAnsi="Times New Roman" w:eastAsia="仿宋_GB2312" w:cs="Times New Roman"/>
          <w:sz w:val="28"/>
        </w:rPr>
        <w:t>绩效目标表</w:t>
      </w:r>
      <w:bookmarkStart w:id="0" w:name="_Toc29799657"/>
      <w:bookmarkEnd w:id="0"/>
      <w:r>
        <w:rPr>
          <w:rFonts w:ascii="Times New Roman" w:hAnsi="Times New Roman" w:eastAsia="仿宋_GB2312" w:cs="Times New Roman"/>
          <w:vanish/>
          <w:sz w:val="28"/>
        </w:rPr>
        <w:t>{ TC 2、办公自动化（OA）和督查督办系统升级及推广费绩效目标表 \f C \l 1 }</w:t>
      </w:r>
    </w:p>
    <w:p w14:paraId="23039947">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467F5C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91A0823">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09FEAE2A">
            <w:pPr>
              <w:spacing w:line="300" w:lineRule="exact"/>
              <w:rPr>
                <w:rFonts w:ascii="Times New Roman" w:hAnsi="Times New Roman" w:eastAsia="仿宋_GB2312" w:cs="Times New Roman"/>
                <w:b/>
              </w:rPr>
            </w:pPr>
            <w:r>
              <w:rPr>
                <w:rFonts w:hint="eastAsia" w:ascii="Times New Roman" w:hAnsi="Times New Roman" w:eastAsia="仿宋_GB2312" w:cs="Times New Roman"/>
                <w:bCs/>
              </w:rPr>
              <w:t>通过检察人员办案经费需求所需的办案业务费，业务人员执法执勤用车的运行维护费需求，为检察业务人员工作经费保障，提高干警工作水平。</w:t>
            </w:r>
          </w:p>
        </w:tc>
      </w:tr>
      <w:tr w14:paraId="19DC609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250A8298">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0B3AD76E">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4222B7E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2BAF06B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17A496FA">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6FDDEB09">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68B790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B551755">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1DC9F502">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数量指标</w:t>
            </w:r>
          </w:p>
        </w:tc>
        <w:tc>
          <w:tcPr>
            <w:tcW w:w="1985" w:type="dxa"/>
            <w:shd w:val="clear" w:color="auto" w:fill="auto"/>
            <w:vAlign w:val="center"/>
          </w:tcPr>
          <w:p w14:paraId="42F3F3F7">
            <w:pPr>
              <w:widowControl/>
              <w:jc w:val="left"/>
              <w:textAlignment w:val="center"/>
              <w:rPr>
                <w:rFonts w:ascii="Times New Roman" w:hAnsi="Times New Roman" w:eastAsia="仿宋_GB2312" w:cs="Times New Roman"/>
              </w:rPr>
            </w:pPr>
            <w:r>
              <w:rPr>
                <w:rFonts w:hint="eastAsia" w:ascii="等线" w:hAnsi="等线" w:eastAsia="等线" w:cs="等线"/>
                <w:color w:val="000000"/>
                <w:kern w:val="0"/>
                <w:sz w:val="22"/>
                <w:lang w:bidi="ar"/>
              </w:rPr>
              <w:t>办理案件数</w:t>
            </w:r>
          </w:p>
        </w:tc>
        <w:tc>
          <w:tcPr>
            <w:tcW w:w="3402" w:type="dxa"/>
            <w:shd w:val="clear" w:color="auto" w:fill="auto"/>
            <w:vAlign w:val="center"/>
          </w:tcPr>
          <w:p w14:paraId="2457F74A">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当年实际办理案件数（件）</w:t>
            </w:r>
          </w:p>
        </w:tc>
        <w:tc>
          <w:tcPr>
            <w:tcW w:w="1843" w:type="dxa"/>
            <w:shd w:val="clear" w:color="auto" w:fill="auto"/>
            <w:vAlign w:val="center"/>
          </w:tcPr>
          <w:p w14:paraId="4DF19963">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≥300件</w:t>
            </w:r>
          </w:p>
        </w:tc>
        <w:tc>
          <w:tcPr>
            <w:tcW w:w="2155" w:type="dxa"/>
            <w:shd w:val="clear" w:color="auto" w:fill="auto"/>
            <w:vAlign w:val="center"/>
          </w:tcPr>
          <w:p w14:paraId="0F4EEA3A">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办理案件数</w:t>
            </w:r>
          </w:p>
        </w:tc>
      </w:tr>
      <w:tr w14:paraId="35D8988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52E5253"/>
        </w:tc>
        <w:tc>
          <w:tcPr>
            <w:tcW w:w="2268" w:type="dxa"/>
            <w:shd w:val="clear" w:color="auto" w:fill="auto"/>
            <w:vAlign w:val="center"/>
          </w:tcPr>
          <w:p w14:paraId="7F89619C">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质量指标</w:t>
            </w:r>
          </w:p>
        </w:tc>
        <w:tc>
          <w:tcPr>
            <w:tcW w:w="1985" w:type="dxa"/>
            <w:shd w:val="clear" w:color="auto" w:fill="auto"/>
            <w:vAlign w:val="center"/>
          </w:tcPr>
          <w:p w14:paraId="647900FB">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案件审结率</w:t>
            </w:r>
          </w:p>
        </w:tc>
        <w:tc>
          <w:tcPr>
            <w:tcW w:w="3402" w:type="dxa"/>
            <w:shd w:val="clear" w:color="auto" w:fill="auto"/>
            <w:vAlign w:val="center"/>
          </w:tcPr>
          <w:p w14:paraId="5E49DFE8">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审结案件占受理案件的比例</w:t>
            </w:r>
          </w:p>
        </w:tc>
        <w:tc>
          <w:tcPr>
            <w:tcW w:w="1843" w:type="dxa"/>
            <w:shd w:val="clear" w:color="auto" w:fill="auto"/>
            <w:vAlign w:val="center"/>
          </w:tcPr>
          <w:p w14:paraId="1FCBDBF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43EF6F92">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结案率</w:t>
            </w:r>
          </w:p>
        </w:tc>
      </w:tr>
      <w:tr w14:paraId="3E96E0F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1E7B132"/>
        </w:tc>
        <w:tc>
          <w:tcPr>
            <w:tcW w:w="2268" w:type="dxa"/>
            <w:shd w:val="clear" w:color="auto" w:fill="auto"/>
            <w:vAlign w:val="center"/>
          </w:tcPr>
          <w:p w14:paraId="2AE894F9">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时效指标</w:t>
            </w:r>
          </w:p>
        </w:tc>
        <w:tc>
          <w:tcPr>
            <w:tcW w:w="1985" w:type="dxa"/>
            <w:shd w:val="clear" w:color="auto" w:fill="auto"/>
            <w:vAlign w:val="center"/>
          </w:tcPr>
          <w:p w14:paraId="35103EE4">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案件完成率</w:t>
            </w:r>
          </w:p>
        </w:tc>
        <w:tc>
          <w:tcPr>
            <w:tcW w:w="3402" w:type="dxa"/>
            <w:shd w:val="clear" w:color="auto" w:fill="auto"/>
            <w:vAlign w:val="center"/>
          </w:tcPr>
          <w:p w14:paraId="36A30E65">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案件完成率</w:t>
            </w:r>
          </w:p>
        </w:tc>
        <w:tc>
          <w:tcPr>
            <w:tcW w:w="1843" w:type="dxa"/>
            <w:shd w:val="clear" w:color="auto" w:fill="auto"/>
            <w:vAlign w:val="center"/>
          </w:tcPr>
          <w:p w14:paraId="7902A855">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40AE4744">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工作完成率</w:t>
            </w:r>
          </w:p>
        </w:tc>
      </w:tr>
      <w:tr w14:paraId="1299CB4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39D218E"/>
        </w:tc>
        <w:tc>
          <w:tcPr>
            <w:tcW w:w="2268" w:type="dxa"/>
            <w:shd w:val="clear" w:color="auto" w:fill="auto"/>
            <w:vAlign w:val="center"/>
          </w:tcPr>
          <w:p w14:paraId="14AC489C">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成本指标</w:t>
            </w:r>
          </w:p>
        </w:tc>
        <w:tc>
          <w:tcPr>
            <w:tcW w:w="1985" w:type="dxa"/>
            <w:shd w:val="clear" w:color="auto" w:fill="auto"/>
            <w:vAlign w:val="center"/>
          </w:tcPr>
          <w:p w14:paraId="29A38671">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执法成本</w:t>
            </w:r>
          </w:p>
        </w:tc>
        <w:tc>
          <w:tcPr>
            <w:tcW w:w="3402" w:type="dxa"/>
            <w:shd w:val="clear" w:color="auto" w:fill="auto"/>
            <w:vAlign w:val="center"/>
          </w:tcPr>
          <w:p w14:paraId="40BAF96B">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平均每次执法成本</w:t>
            </w:r>
          </w:p>
        </w:tc>
        <w:tc>
          <w:tcPr>
            <w:tcW w:w="1843" w:type="dxa"/>
            <w:shd w:val="clear" w:color="auto" w:fill="auto"/>
            <w:vAlign w:val="center"/>
          </w:tcPr>
          <w:p w14:paraId="7B8EF264">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≤1万元</w:t>
            </w:r>
          </w:p>
        </w:tc>
        <w:tc>
          <w:tcPr>
            <w:tcW w:w="2155" w:type="dxa"/>
            <w:shd w:val="clear" w:color="auto" w:fill="auto"/>
            <w:vAlign w:val="center"/>
          </w:tcPr>
          <w:p w14:paraId="04806E6E">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执法成本</w:t>
            </w:r>
          </w:p>
        </w:tc>
      </w:tr>
      <w:tr w14:paraId="512EF94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751038FA">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3D5F36EF">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社会效益指标</w:t>
            </w:r>
          </w:p>
        </w:tc>
        <w:tc>
          <w:tcPr>
            <w:tcW w:w="1985" w:type="dxa"/>
            <w:shd w:val="clear" w:color="auto" w:fill="auto"/>
            <w:vAlign w:val="center"/>
          </w:tcPr>
          <w:p w14:paraId="7C27088B">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保证案件处理效果，维护社会治安</w:t>
            </w:r>
          </w:p>
        </w:tc>
        <w:tc>
          <w:tcPr>
            <w:tcW w:w="3402" w:type="dxa"/>
            <w:shd w:val="clear" w:color="auto" w:fill="auto"/>
            <w:vAlign w:val="center"/>
          </w:tcPr>
          <w:p w14:paraId="766BFA17">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保证案件处理效果，维护社会治安</w:t>
            </w:r>
          </w:p>
        </w:tc>
        <w:tc>
          <w:tcPr>
            <w:tcW w:w="1843" w:type="dxa"/>
            <w:shd w:val="clear" w:color="auto" w:fill="auto"/>
            <w:vAlign w:val="center"/>
          </w:tcPr>
          <w:p w14:paraId="7A5EA905">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维护</w:t>
            </w:r>
          </w:p>
        </w:tc>
        <w:tc>
          <w:tcPr>
            <w:tcW w:w="2155" w:type="dxa"/>
            <w:shd w:val="clear" w:color="auto" w:fill="auto"/>
            <w:vAlign w:val="center"/>
          </w:tcPr>
          <w:p w14:paraId="3BD358F4">
            <w:pPr>
              <w:rPr>
                <w:rFonts w:ascii="Times New Roman" w:hAnsi="Times New Roman" w:eastAsia="仿宋_GB2312" w:cs="Times New Roman"/>
              </w:rPr>
            </w:pPr>
          </w:p>
        </w:tc>
      </w:tr>
      <w:tr w14:paraId="241E8FB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20D4234"/>
        </w:tc>
        <w:tc>
          <w:tcPr>
            <w:tcW w:w="2268" w:type="dxa"/>
            <w:shd w:val="clear" w:color="auto" w:fill="auto"/>
            <w:vAlign w:val="center"/>
          </w:tcPr>
          <w:p w14:paraId="5E4A1AFB">
            <w:pPr>
              <w:spacing w:line="300" w:lineRule="exact"/>
              <w:jc w:val="left"/>
              <w:rPr>
                <w:rFonts w:ascii="Times New Roman" w:hAnsi="Times New Roman" w:eastAsia="仿宋_GB2312" w:cs="Times New Roman"/>
              </w:rPr>
            </w:pPr>
          </w:p>
        </w:tc>
        <w:tc>
          <w:tcPr>
            <w:tcW w:w="1985" w:type="dxa"/>
            <w:shd w:val="clear" w:color="auto" w:fill="auto"/>
            <w:vAlign w:val="center"/>
          </w:tcPr>
          <w:p w14:paraId="1F295A5E">
            <w:pPr>
              <w:spacing w:line="300" w:lineRule="exact"/>
              <w:jc w:val="left"/>
              <w:rPr>
                <w:rFonts w:ascii="Times New Roman" w:hAnsi="Times New Roman" w:eastAsia="仿宋_GB2312" w:cs="Times New Roman"/>
              </w:rPr>
            </w:pPr>
          </w:p>
        </w:tc>
        <w:tc>
          <w:tcPr>
            <w:tcW w:w="3402" w:type="dxa"/>
            <w:shd w:val="clear" w:color="auto" w:fill="auto"/>
            <w:vAlign w:val="center"/>
          </w:tcPr>
          <w:p w14:paraId="3D7BB09D">
            <w:pPr>
              <w:spacing w:line="300" w:lineRule="exact"/>
              <w:jc w:val="left"/>
              <w:rPr>
                <w:rFonts w:ascii="Times New Roman" w:hAnsi="Times New Roman" w:eastAsia="仿宋_GB2312" w:cs="Times New Roman"/>
              </w:rPr>
            </w:pPr>
          </w:p>
        </w:tc>
        <w:tc>
          <w:tcPr>
            <w:tcW w:w="1843" w:type="dxa"/>
            <w:shd w:val="clear" w:color="auto" w:fill="auto"/>
            <w:vAlign w:val="center"/>
          </w:tcPr>
          <w:p w14:paraId="4E0717B5">
            <w:pPr>
              <w:spacing w:line="300" w:lineRule="exact"/>
              <w:jc w:val="left"/>
              <w:rPr>
                <w:rFonts w:ascii="Times New Roman" w:hAnsi="Times New Roman" w:eastAsia="仿宋_GB2312" w:cs="Times New Roman"/>
              </w:rPr>
            </w:pPr>
          </w:p>
        </w:tc>
        <w:tc>
          <w:tcPr>
            <w:tcW w:w="2155" w:type="dxa"/>
            <w:shd w:val="clear" w:color="auto" w:fill="auto"/>
            <w:vAlign w:val="center"/>
          </w:tcPr>
          <w:p w14:paraId="04B94689">
            <w:pPr>
              <w:spacing w:line="300" w:lineRule="exact"/>
              <w:jc w:val="left"/>
              <w:rPr>
                <w:rFonts w:ascii="Times New Roman" w:hAnsi="Times New Roman" w:eastAsia="仿宋_GB2312" w:cs="Times New Roman"/>
              </w:rPr>
            </w:pPr>
          </w:p>
        </w:tc>
      </w:tr>
      <w:tr w14:paraId="293C84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08F63055">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0E658B6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服务对象满意度指标</w:t>
            </w:r>
          </w:p>
        </w:tc>
        <w:tc>
          <w:tcPr>
            <w:tcW w:w="1985" w:type="dxa"/>
            <w:shd w:val="clear" w:color="auto" w:fill="auto"/>
          </w:tcPr>
          <w:p w14:paraId="72EA83B4">
            <w:pPr>
              <w:widowControl/>
              <w:jc w:val="left"/>
              <w:textAlignment w:val="top"/>
              <w:rPr>
                <w:rFonts w:ascii="Times New Roman" w:hAnsi="Times New Roman" w:eastAsia="仿宋_GB2312" w:cs="Times New Roman"/>
              </w:rPr>
            </w:pPr>
            <w:r>
              <w:rPr>
                <w:rFonts w:hint="eastAsia" w:ascii="宋体" w:hAnsi="宋体" w:cs="宋体"/>
                <w:color w:val="000000"/>
                <w:kern w:val="0"/>
                <w:sz w:val="18"/>
                <w:szCs w:val="18"/>
                <w:lang w:bidi="ar"/>
              </w:rPr>
              <w:t>服务案件结果满意程度</w:t>
            </w:r>
          </w:p>
        </w:tc>
        <w:tc>
          <w:tcPr>
            <w:tcW w:w="3402" w:type="dxa"/>
            <w:shd w:val="clear" w:color="auto" w:fill="auto"/>
            <w:vAlign w:val="center"/>
          </w:tcPr>
          <w:p w14:paraId="1BA77814">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服务案件结果满意程度</w:t>
            </w:r>
          </w:p>
        </w:tc>
        <w:tc>
          <w:tcPr>
            <w:tcW w:w="1843" w:type="dxa"/>
            <w:shd w:val="clear" w:color="auto" w:fill="auto"/>
            <w:vAlign w:val="center"/>
          </w:tcPr>
          <w:p w14:paraId="0FD68D6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79393370">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工作完成质量</w:t>
            </w:r>
          </w:p>
        </w:tc>
      </w:tr>
    </w:tbl>
    <w:p w14:paraId="069438D0">
      <w:pPr>
        <w:ind w:firstLine="560" w:firstLineChars="200"/>
        <w:jc w:val="left"/>
        <w:outlineLvl w:val="1"/>
        <w:rPr>
          <w:rFonts w:ascii="Times New Roman" w:hAnsi="Times New Roman" w:eastAsia="仿宋_GB2312" w:cs="Times New Roman"/>
          <w:sz w:val="28"/>
        </w:rPr>
      </w:pPr>
      <w:r>
        <w:rPr>
          <w:rFonts w:ascii="Times New Roman" w:hAnsi="Times New Roman" w:eastAsia="仿宋_GB2312" w:cs="Times New Roman"/>
          <w:sz w:val="28"/>
        </w:rPr>
        <w:t>2.</w:t>
      </w:r>
      <w:r>
        <w:rPr>
          <w:rFonts w:hint="eastAsia" w:ascii="Times New Roman" w:hAnsi="Times New Roman" w:eastAsia="仿宋_GB2312" w:cs="Times New Roman"/>
          <w:sz w:val="28"/>
        </w:rPr>
        <w:t>检察院智慧检务运维费</w:t>
      </w:r>
      <w:r>
        <w:rPr>
          <w:rFonts w:ascii="Times New Roman" w:hAnsi="Times New Roman" w:eastAsia="仿宋_GB2312" w:cs="Times New Roman"/>
          <w:sz w:val="28"/>
        </w:rPr>
        <w:t>绩效目标表</w:t>
      </w:r>
      <w:r>
        <w:rPr>
          <w:rFonts w:ascii="Times New Roman" w:hAnsi="Times New Roman" w:eastAsia="仿宋_GB2312" w:cs="Times New Roman"/>
          <w:vanish/>
          <w:sz w:val="28"/>
        </w:rPr>
        <w:t>{ TC 2、办公自动化（OA）和督查督办系统升级及推广费绩效目标表 \f C \l 1 }</w:t>
      </w:r>
    </w:p>
    <w:p w14:paraId="1BD125ED">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7B4299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39040D7">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6FF5C091">
            <w:pPr>
              <w:spacing w:line="300" w:lineRule="exact"/>
              <w:rPr>
                <w:rFonts w:ascii="Times New Roman" w:hAnsi="Times New Roman" w:eastAsia="仿宋_GB2312" w:cs="Times New Roman"/>
                <w:b/>
              </w:rPr>
            </w:pPr>
            <w:r>
              <w:rPr>
                <w:rFonts w:hint="eastAsia" w:ascii="Times New Roman" w:hAnsi="Times New Roman" w:eastAsia="仿宋_GB2312" w:cs="Times New Roman"/>
                <w:bCs/>
              </w:rPr>
              <w:t>通过检察技术运维费项目实施升级工作设施及网络维护，保障机关办公系统的顺利进行，移动办公服务的顺利开展。</w:t>
            </w:r>
          </w:p>
        </w:tc>
      </w:tr>
      <w:tr w14:paraId="3F9FFBEF">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1CCD8E3F">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30FFE0A1">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014136D2">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2271FDEB">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20B990F1">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255D07CB">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1368F0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2FE1B52E">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557F0B57">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数量指标</w:t>
            </w:r>
          </w:p>
        </w:tc>
        <w:tc>
          <w:tcPr>
            <w:tcW w:w="1985" w:type="dxa"/>
            <w:shd w:val="clear" w:color="auto" w:fill="auto"/>
            <w:vAlign w:val="center"/>
          </w:tcPr>
          <w:p w14:paraId="545833CF">
            <w:pPr>
              <w:widowControl/>
              <w:jc w:val="left"/>
              <w:textAlignment w:val="center"/>
              <w:rPr>
                <w:rFonts w:ascii="Times New Roman" w:hAnsi="Times New Roman" w:eastAsia="仿宋_GB2312" w:cs="Times New Roman"/>
              </w:rPr>
            </w:pPr>
            <w:r>
              <w:rPr>
                <w:rFonts w:hint="eastAsia" w:ascii="等线" w:hAnsi="等线" w:eastAsia="等线" w:cs="等线"/>
                <w:color w:val="000000"/>
                <w:kern w:val="0"/>
                <w:sz w:val="22"/>
                <w:lang w:bidi="ar"/>
              </w:rPr>
              <w:t>建设设备数量</w:t>
            </w:r>
          </w:p>
        </w:tc>
        <w:tc>
          <w:tcPr>
            <w:tcW w:w="3402" w:type="dxa"/>
            <w:shd w:val="clear" w:color="auto" w:fill="auto"/>
            <w:vAlign w:val="center"/>
          </w:tcPr>
          <w:p w14:paraId="78522958">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建设设备数量</w:t>
            </w:r>
          </w:p>
        </w:tc>
        <w:tc>
          <w:tcPr>
            <w:tcW w:w="1843" w:type="dxa"/>
            <w:shd w:val="clear" w:color="auto" w:fill="auto"/>
            <w:vAlign w:val="center"/>
          </w:tcPr>
          <w:p w14:paraId="51EBDDA9">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≥1</w:t>
            </w:r>
          </w:p>
        </w:tc>
        <w:tc>
          <w:tcPr>
            <w:tcW w:w="2155" w:type="dxa"/>
            <w:shd w:val="clear" w:color="auto" w:fill="auto"/>
            <w:vAlign w:val="center"/>
          </w:tcPr>
          <w:p w14:paraId="5009821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党组会议记录</w:t>
            </w:r>
          </w:p>
        </w:tc>
      </w:tr>
      <w:tr w14:paraId="4CF584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777641FF"/>
        </w:tc>
        <w:tc>
          <w:tcPr>
            <w:tcW w:w="2268" w:type="dxa"/>
            <w:shd w:val="clear" w:color="auto" w:fill="auto"/>
            <w:vAlign w:val="center"/>
          </w:tcPr>
          <w:p w14:paraId="422B43B7">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质量指标</w:t>
            </w:r>
          </w:p>
        </w:tc>
        <w:tc>
          <w:tcPr>
            <w:tcW w:w="1985" w:type="dxa"/>
            <w:shd w:val="clear" w:color="auto" w:fill="auto"/>
            <w:vAlign w:val="center"/>
          </w:tcPr>
          <w:p w14:paraId="5BB82A42">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建设合格率</w:t>
            </w:r>
          </w:p>
        </w:tc>
        <w:tc>
          <w:tcPr>
            <w:tcW w:w="3402" w:type="dxa"/>
            <w:shd w:val="clear" w:color="auto" w:fill="auto"/>
            <w:vAlign w:val="center"/>
          </w:tcPr>
          <w:p w14:paraId="514E5283">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建设合格率</w:t>
            </w:r>
          </w:p>
        </w:tc>
        <w:tc>
          <w:tcPr>
            <w:tcW w:w="1843" w:type="dxa"/>
            <w:shd w:val="clear" w:color="auto" w:fill="auto"/>
            <w:vAlign w:val="center"/>
          </w:tcPr>
          <w:p w14:paraId="2AB8C271">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25D3B73F">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党组会议记录</w:t>
            </w:r>
          </w:p>
        </w:tc>
      </w:tr>
      <w:tr w14:paraId="6C0FE7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A219596"/>
        </w:tc>
        <w:tc>
          <w:tcPr>
            <w:tcW w:w="2268" w:type="dxa"/>
            <w:shd w:val="clear" w:color="auto" w:fill="auto"/>
            <w:vAlign w:val="center"/>
          </w:tcPr>
          <w:p w14:paraId="3C7D19FA">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时效指标</w:t>
            </w:r>
          </w:p>
        </w:tc>
        <w:tc>
          <w:tcPr>
            <w:tcW w:w="1985" w:type="dxa"/>
            <w:shd w:val="clear" w:color="auto" w:fill="auto"/>
            <w:vAlign w:val="center"/>
          </w:tcPr>
          <w:p w14:paraId="30459B2F">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建设完成及时率</w:t>
            </w:r>
          </w:p>
        </w:tc>
        <w:tc>
          <w:tcPr>
            <w:tcW w:w="3402" w:type="dxa"/>
            <w:shd w:val="clear" w:color="auto" w:fill="auto"/>
            <w:vAlign w:val="center"/>
          </w:tcPr>
          <w:p w14:paraId="1700D34B">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建设完成及时率</w:t>
            </w:r>
          </w:p>
        </w:tc>
        <w:tc>
          <w:tcPr>
            <w:tcW w:w="1843" w:type="dxa"/>
            <w:shd w:val="clear" w:color="auto" w:fill="auto"/>
            <w:vAlign w:val="center"/>
          </w:tcPr>
          <w:p w14:paraId="5A2DF30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1BD9493E">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党组会议记录</w:t>
            </w:r>
          </w:p>
        </w:tc>
      </w:tr>
      <w:tr w14:paraId="44238C4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20ED49D"/>
        </w:tc>
        <w:tc>
          <w:tcPr>
            <w:tcW w:w="2268" w:type="dxa"/>
            <w:shd w:val="clear" w:color="auto" w:fill="auto"/>
            <w:vAlign w:val="center"/>
          </w:tcPr>
          <w:p w14:paraId="2989F14E">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成本指标</w:t>
            </w:r>
          </w:p>
        </w:tc>
        <w:tc>
          <w:tcPr>
            <w:tcW w:w="1985" w:type="dxa"/>
            <w:shd w:val="clear" w:color="auto" w:fill="auto"/>
            <w:vAlign w:val="center"/>
          </w:tcPr>
          <w:p w14:paraId="065D8770">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技术建设运维费</w:t>
            </w:r>
          </w:p>
        </w:tc>
        <w:tc>
          <w:tcPr>
            <w:tcW w:w="3402" w:type="dxa"/>
            <w:shd w:val="clear" w:color="auto" w:fill="auto"/>
            <w:vAlign w:val="center"/>
          </w:tcPr>
          <w:p w14:paraId="169A504C">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技术建设运维费</w:t>
            </w:r>
          </w:p>
        </w:tc>
        <w:tc>
          <w:tcPr>
            <w:tcW w:w="1843" w:type="dxa"/>
            <w:shd w:val="clear" w:color="auto" w:fill="auto"/>
            <w:vAlign w:val="center"/>
          </w:tcPr>
          <w:p w14:paraId="7ED7B008">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≤42.5万元</w:t>
            </w:r>
          </w:p>
        </w:tc>
        <w:tc>
          <w:tcPr>
            <w:tcW w:w="2155" w:type="dxa"/>
            <w:shd w:val="clear" w:color="auto" w:fill="auto"/>
            <w:vAlign w:val="center"/>
          </w:tcPr>
          <w:p w14:paraId="2790A2C9">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党组会议记录</w:t>
            </w:r>
          </w:p>
        </w:tc>
      </w:tr>
      <w:tr w14:paraId="5FB66E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65406D8F">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54368739">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社会效益指标</w:t>
            </w:r>
          </w:p>
        </w:tc>
        <w:tc>
          <w:tcPr>
            <w:tcW w:w="1985" w:type="dxa"/>
            <w:shd w:val="clear" w:color="auto" w:fill="auto"/>
            <w:vAlign w:val="center"/>
          </w:tcPr>
          <w:p w14:paraId="1C6EF443">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提高干警工作效率，加快办案业务流程</w:t>
            </w:r>
          </w:p>
        </w:tc>
        <w:tc>
          <w:tcPr>
            <w:tcW w:w="3402" w:type="dxa"/>
            <w:shd w:val="clear" w:color="auto" w:fill="auto"/>
            <w:vAlign w:val="center"/>
          </w:tcPr>
          <w:p w14:paraId="318BB926">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提高干警工作效率，加快办案业务流程</w:t>
            </w:r>
          </w:p>
        </w:tc>
        <w:tc>
          <w:tcPr>
            <w:tcW w:w="1843" w:type="dxa"/>
            <w:shd w:val="clear" w:color="auto" w:fill="auto"/>
            <w:vAlign w:val="center"/>
          </w:tcPr>
          <w:p w14:paraId="14F36C15">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提高</w:t>
            </w:r>
          </w:p>
        </w:tc>
        <w:tc>
          <w:tcPr>
            <w:tcW w:w="2155" w:type="dxa"/>
            <w:shd w:val="clear" w:color="auto" w:fill="auto"/>
            <w:vAlign w:val="center"/>
          </w:tcPr>
          <w:p w14:paraId="7DD786E3">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党组会议记录</w:t>
            </w:r>
          </w:p>
        </w:tc>
      </w:tr>
      <w:tr w14:paraId="4F2A1A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93AE237"/>
        </w:tc>
        <w:tc>
          <w:tcPr>
            <w:tcW w:w="2268" w:type="dxa"/>
            <w:shd w:val="clear" w:color="auto" w:fill="auto"/>
            <w:vAlign w:val="center"/>
          </w:tcPr>
          <w:p w14:paraId="695AD288">
            <w:pPr>
              <w:spacing w:line="300" w:lineRule="exact"/>
              <w:jc w:val="left"/>
              <w:rPr>
                <w:rFonts w:ascii="Times New Roman" w:hAnsi="Times New Roman" w:eastAsia="仿宋_GB2312" w:cs="Times New Roman"/>
              </w:rPr>
            </w:pPr>
          </w:p>
        </w:tc>
        <w:tc>
          <w:tcPr>
            <w:tcW w:w="1985" w:type="dxa"/>
            <w:shd w:val="clear" w:color="auto" w:fill="auto"/>
            <w:vAlign w:val="center"/>
          </w:tcPr>
          <w:p w14:paraId="257E65D3">
            <w:pPr>
              <w:spacing w:line="300" w:lineRule="exact"/>
              <w:jc w:val="left"/>
              <w:rPr>
                <w:rFonts w:ascii="Times New Roman" w:hAnsi="Times New Roman" w:eastAsia="仿宋_GB2312" w:cs="Times New Roman"/>
              </w:rPr>
            </w:pPr>
          </w:p>
        </w:tc>
        <w:tc>
          <w:tcPr>
            <w:tcW w:w="3402" w:type="dxa"/>
            <w:shd w:val="clear" w:color="auto" w:fill="auto"/>
            <w:vAlign w:val="center"/>
          </w:tcPr>
          <w:p w14:paraId="6885E6B8">
            <w:pPr>
              <w:spacing w:line="300" w:lineRule="exact"/>
              <w:jc w:val="left"/>
              <w:rPr>
                <w:rFonts w:ascii="Times New Roman" w:hAnsi="Times New Roman" w:eastAsia="仿宋_GB2312" w:cs="Times New Roman"/>
              </w:rPr>
            </w:pPr>
          </w:p>
        </w:tc>
        <w:tc>
          <w:tcPr>
            <w:tcW w:w="1843" w:type="dxa"/>
            <w:shd w:val="clear" w:color="auto" w:fill="auto"/>
            <w:vAlign w:val="center"/>
          </w:tcPr>
          <w:p w14:paraId="69AF54B3">
            <w:pPr>
              <w:spacing w:line="300" w:lineRule="exact"/>
              <w:jc w:val="left"/>
              <w:rPr>
                <w:rFonts w:ascii="Times New Roman" w:hAnsi="Times New Roman" w:eastAsia="仿宋_GB2312" w:cs="Times New Roman"/>
              </w:rPr>
            </w:pPr>
          </w:p>
        </w:tc>
        <w:tc>
          <w:tcPr>
            <w:tcW w:w="2155" w:type="dxa"/>
            <w:shd w:val="clear" w:color="auto" w:fill="auto"/>
            <w:vAlign w:val="center"/>
          </w:tcPr>
          <w:p w14:paraId="1719045E">
            <w:pPr>
              <w:spacing w:line="300" w:lineRule="exact"/>
              <w:jc w:val="left"/>
              <w:rPr>
                <w:rFonts w:ascii="Times New Roman" w:hAnsi="Times New Roman" w:eastAsia="仿宋_GB2312" w:cs="Times New Roman"/>
              </w:rPr>
            </w:pPr>
          </w:p>
        </w:tc>
      </w:tr>
      <w:tr w14:paraId="636785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35D2E721">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0C7E68EB">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服务对象满意度指标</w:t>
            </w:r>
          </w:p>
        </w:tc>
        <w:tc>
          <w:tcPr>
            <w:tcW w:w="1985" w:type="dxa"/>
            <w:shd w:val="clear" w:color="auto" w:fill="auto"/>
            <w:vAlign w:val="center"/>
          </w:tcPr>
          <w:p w14:paraId="48BEFED1">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干警对办公设备的满意程度</w:t>
            </w:r>
          </w:p>
        </w:tc>
        <w:tc>
          <w:tcPr>
            <w:tcW w:w="3402" w:type="dxa"/>
            <w:shd w:val="clear" w:color="auto" w:fill="auto"/>
            <w:vAlign w:val="center"/>
          </w:tcPr>
          <w:p w14:paraId="75AE8BD2">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干警对办公设备的满意程度</w:t>
            </w:r>
          </w:p>
        </w:tc>
        <w:tc>
          <w:tcPr>
            <w:tcW w:w="1843" w:type="dxa"/>
            <w:shd w:val="clear" w:color="auto" w:fill="auto"/>
            <w:vAlign w:val="center"/>
          </w:tcPr>
          <w:p w14:paraId="46D32210">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431D373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满意度调查</w:t>
            </w:r>
          </w:p>
        </w:tc>
      </w:tr>
    </w:tbl>
    <w:p w14:paraId="2146EB0B">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rPr>
        <w:t>3</w:t>
      </w:r>
      <w:r>
        <w:rPr>
          <w:rFonts w:ascii="Times New Roman" w:hAnsi="Times New Roman" w:eastAsia="仿宋_GB2312" w:cs="Times New Roman"/>
          <w:sz w:val="28"/>
        </w:rPr>
        <w:t>.</w:t>
      </w:r>
      <w:r>
        <w:rPr>
          <w:rFonts w:hint="eastAsia" w:ascii="Times New Roman" w:hAnsi="Times New Roman" w:eastAsia="仿宋_GB2312" w:cs="Times New Roman"/>
          <w:sz w:val="28"/>
        </w:rPr>
        <w:t>检察院检察官绩效工资资金</w:t>
      </w:r>
      <w:r>
        <w:rPr>
          <w:rFonts w:ascii="Times New Roman" w:hAnsi="Times New Roman" w:eastAsia="仿宋_GB2312" w:cs="Times New Roman"/>
          <w:sz w:val="28"/>
        </w:rPr>
        <w:t>绩效目标表</w:t>
      </w:r>
      <w:r>
        <w:rPr>
          <w:rFonts w:ascii="Times New Roman" w:hAnsi="Times New Roman" w:eastAsia="仿宋_GB2312" w:cs="Times New Roman"/>
          <w:vanish/>
          <w:sz w:val="28"/>
        </w:rPr>
        <w:t>{ TC 2、办公自动化（OA）和督查督办系统升级及推广费绩效目标表 \f C \l 1 }</w:t>
      </w:r>
    </w:p>
    <w:p w14:paraId="69FA9FFC">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66D5E64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6BB61D0">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08BFDE65">
            <w:pPr>
              <w:spacing w:line="300" w:lineRule="exact"/>
              <w:rPr>
                <w:rFonts w:ascii="Times New Roman" w:hAnsi="Times New Roman" w:eastAsia="仿宋_GB2312" w:cs="Times New Roman"/>
                <w:b/>
              </w:rPr>
            </w:pPr>
            <w:r>
              <w:rPr>
                <w:rFonts w:hint="eastAsia" w:ascii="Times New Roman" w:hAnsi="Times New Roman" w:eastAsia="仿宋_GB2312" w:cs="Times New Roman"/>
                <w:bCs/>
              </w:rPr>
              <w:t>通过检察院中进入员额的检察官按所任职务等级执行相应的职务等级工资标准发放形式，解决员额检察官绩效工资问题，提高检察官工作效率。</w:t>
            </w:r>
          </w:p>
        </w:tc>
      </w:tr>
      <w:tr w14:paraId="6D8B2D1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B8D766B">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6745414A">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484BE106">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66255051">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48C2991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3794A412">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2D7EF2F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7453806">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54814D1A">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数量指标</w:t>
            </w:r>
          </w:p>
        </w:tc>
        <w:tc>
          <w:tcPr>
            <w:tcW w:w="1985" w:type="dxa"/>
            <w:shd w:val="clear" w:color="auto" w:fill="auto"/>
            <w:vAlign w:val="center"/>
          </w:tcPr>
          <w:p w14:paraId="46A0208A">
            <w:pPr>
              <w:widowControl/>
              <w:jc w:val="left"/>
              <w:textAlignment w:val="center"/>
              <w:rPr>
                <w:rFonts w:ascii="Times New Roman" w:hAnsi="Times New Roman" w:eastAsia="仿宋_GB2312" w:cs="Times New Roman"/>
              </w:rPr>
            </w:pPr>
            <w:r>
              <w:rPr>
                <w:rFonts w:hint="eastAsia" w:ascii="等线" w:hAnsi="等线" w:eastAsia="等线" w:cs="等线"/>
                <w:color w:val="000000"/>
                <w:kern w:val="0"/>
                <w:sz w:val="22"/>
                <w:lang w:bidi="ar"/>
              </w:rPr>
              <w:t>进入员额检察官、司法辅助人员人数</w:t>
            </w:r>
          </w:p>
        </w:tc>
        <w:tc>
          <w:tcPr>
            <w:tcW w:w="3402" w:type="dxa"/>
            <w:shd w:val="clear" w:color="auto" w:fill="auto"/>
            <w:vAlign w:val="center"/>
          </w:tcPr>
          <w:p w14:paraId="143652F5">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进入员额检察官、司法辅助人员人数</w:t>
            </w:r>
          </w:p>
        </w:tc>
        <w:tc>
          <w:tcPr>
            <w:tcW w:w="1843" w:type="dxa"/>
            <w:shd w:val="clear" w:color="auto" w:fill="auto"/>
            <w:vAlign w:val="center"/>
          </w:tcPr>
          <w:p w14:paraId="196B82F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≥35人</w:t>
            </w:r>
          </w:p>
        </w:tc>
        <w:tc>
          <w:tcPr>
            <w:tcW w:w="2155" w:type="dxa"/>
            <w:shd w:val="clear" w:color="auto" w:fill="auto"/>
            <w:vAlign w:val="center"/>
          </w:tcPr>
          <w:p w14:paraId="00DB32D7">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法官、检察官和司法辅助人员工资制度改革试点实施办法的通知</w:t>
            </w:r>
          </w:p>
        </w:tc>
      </w:tr>
      <w:tr w14:paraId="11C17BB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47F7B272"/>
        </w:tc>
        <w:tc>
          <w:tcPr>
            <w:tcW w:w="2268" w:type="dxa"/>
            <w:shd w:val="clear" w:color="auto" w:fill="auto"/>
            <w:vAlign w:val="center"/>
          </w:tcPr>
          <w:p w14:paraId="515B405B">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质量指标</w:t>
            </w:r>
          </w:p>
        </w:tc>
        <w:tc>
          <w:tcPr>
            <w:tcW w:w="1985" w:type="dxa"/>
            <w:shd w:val="clear" w:color="auto" w:fill="auto"/>
            <w:vAlign w:val="center"/>
          </w:tcPr>
          <w:p w14:paraId="0F863E50">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年终检察官绩效考评合格率</w:t>
            </w:r>
          </w:p>
        </w:tc>
        <w:tc>
          <w:tcPr>
            <w:tcW w:w="3402" w:type="dxa"/>
            <w:shd w:val="clear" w:color="auto" w:fill="auto"/>
            <w:vAlign w:val="center"/>
          </w:tcPr>
          <w:p w14:paraId="0F947210">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年终检察官绩效考评合格率</w:t>
            </w:r>
          </w:p>
        </w:tc>
        <w:tc>
          <w:tcPr>
            <w:tcW w:w="1843" w:type="dxa"/>
            <w:shd w:val="clear" w:color="auto" w:fill="auto"/>
            <w:vAlign w:val="center"/>
          </w:tcPr>
          <w:p w14:paraId="5866784A">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3F05C27C">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法官、检察官和司法辅助人员工资制度改革试点实施办法的通知</w:t>
            </w:r>
          </w:p>
        </w:tc>
      </w:tr>
      <w:tr w14:paraId="749ED68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6489A0F"/>
        </w:tc>
        <w:tc>
          <w:tcPr>
            <w:tcW w:w="2268" w:type="dxa"/>
            <w:shd w:val="clear" w:color="auto" w:fill="auto"/>
            <w:vAlign w:val="center"/>
          </w:tcPr>
          <w:p w14:paraId="21ED933A">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时效指标</w:t>
            </w:r>
          </w:p>
        </w:tc>
        <w:tc>
          <w:tcPr>
            <w:tcW w:w="1985" w:type="dxa"/>
            <w:shd w:val="clear" w:color="auto" w:fill="auto"/>
            <w:vAlign w:val="center"/>
          </w:tcPr>
          <w:p w14:paraId="10E4D701">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工资发放及时率</w:t>
            </w:r>
          </w:p>
        </w:tc>
        <w:tc>
          <w:tcPr>
            <w:tcW w:w="3402" w:type="dxa"/>
            <w:shd w:val="clear" w:color="auto" w:fill="auto"/>
            <w:vAlign w:val="center"/>
          </w:tcPr>
          <w:p w14:paraId="49CA01EC">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工资发放及时率</w:t>
            </w:r>
          </w:p>
        </w:tc>
        <w:tc>
          <w:tcPr>
            <w:tcW w:w="1843" w:type="dxa"/>
            <w:shd w:val="clear" w:color="auto" w:fill="auto"/>
            <w:vAlign w:val="center"/>
          </w:tcPr>
          <w:p w14:paraId="7418CB50">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15645A6C">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法官、检察官和司法辅助人员工资制度改革试点实施办法的通知</w:t>
            </w:r>
          </w:p>
        </w:tc>
      </w:tr>
      <w:tr w14:paraId="5611A2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F19E5B4"/>
        </w:tc>
        <w:tc>
          <w:tcPr>
            <w:tcW w:w="2268" w:type="dxa"/>
            <w:shd w:val="clear" w:color="auto" w:fill="auto"/>
            <w:vAlign w:val="center"/>
          </w:tcPr>
          <w:p w14:paraId="1EEC36D4">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成本指标</w:t>
            </w:r>
          </w:p>
        </w:tc>
        <w:tc>
          <w:tcPr>
            <w:tcW w:w="1985" w:type="dxa"/>
            <w:shd w:val="clear" w:color="auto" w:fill="auto"/>
            <w:vAlign w:val="center"/>
          </w:tcPr>
          <w:p w14:paraId="1E7CC8F2">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工资发放数</w:t>
            </w:r>
          </w:p>
        </w:tc>
        <w:tc>
          <w:tcPr>
            <w:tcW w:w="3402" w:type="dxa"/>
            <w:shd w:val="clear" w:color="auto" w:fill="auto"/>
            <w:vAlign w:val="center"/>
          </w:tcPr>
          <w:p w14:paraId="2F7467FB">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工资发放数</w:t>
            </w:r>
          </w:p>
        </w:tc>
        <w:tc>
          <w:tcPr>
            <w:tcW w:w="1843" w:type="dxa"/>
            <w:shd w:val="clear" w:color="auto" w:fill="auto"/>
            <w:vAlign w:val="center"/>
          </w:tcPr>
          <w:p w14:paraId="5D21A129">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≤149.6万元</w:t>
            </w:r>
          </w:p>
        </w:tc>
        <w:tc>
          <w:tcPr>
            <w:tcW w:w="2155" w:type="dxa"/>
            <w:shd w:val="clear" w:color="auto" w:fill="auto"/>
            <w:vAlign w:val="center"/>
          </w:tcPr>
          <w:p w14:paraId="5C1DE0E1">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法官、检察官和司法辅助人员工资制度改革试点实施办法的通知</w:t>
            </w:r>
          </w:p>
        </w:tc>
      </w:tr>
      <w:tr w14:paraId="57FB7BA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5984ACF0">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6CECAC2B">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社会效益指标</w:t>
            </w:r>
          </w:p>
        </w:tc>
        <w:tc>
          <w:tcPr>
            <w:tcW w:w="1985" w:type="dxa"/>
            <w:shd w:val="clear" w:color="auto" w:fill="auto"/>
            <w:vAlign w:val="center"/>
          </w:tcPr>
          <w:p w14:paraId="0CFC54EF">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满足检察官正常工作</w:t>
            </w:r>
          </w:p>
        </w:tc>
        <w:tc>
          <w:tcPr>
            <w:tcW w:w="3402" w:type="dxa"/>
            <w:shd w:val="clear" w:color="auto" w:fill="auto"/>
            <w:vAlign w:val="center"/>
          </w:tcPr>
          <w:p w14:paraId="0891C365">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满足检察官正常工作</w:t>
            </w:r>
          </w:p>
        </w:tc>
        <w:tc>
          <w:tcPr>
            <w:tcW w:w="1843" w:type="dxa"/>
            <w:shd w:val="clear" w:color="auto" w:fill="auto"/>
            <w:vAlign w:val="center"/>
          </w:tcPr>
          <w:p w14:paraId="5F27414B">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满足</w:t>
            </w:r>
          </w:p>
        </w:tc>
        <w:tc>
          <w:tcPr>
            <w:tcW w:w="2155" w:type="dxa"/>
            <w:shd w:val="clear" w:color="auto" w:fill="auto"/>
            <w:vAlign w:val="center"/>
          </w:tcPr>
          <w:p w14:paraId="7A19BB46">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法官、检察官和司法辅助人员工资制度改革试点实施办法的通知</w:t>
            </w:r>
          </w:p>
        </w:tc>
      </w:tr>
      <w:tr w14:paraId="37A23F0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6D821FBC"/>
        </w:tc>
        <w:tc>
          <w:tcPr>
            <w:tcW w:w="2268" w:type="dxa"/>
            <w:shd w:val="clear" w:color="auto" w:fill="auto"/>
            <w:vAlign w:val="center"/>
          </w:tcPr>
          <w:p w14:paraId="44B03EE6">
            <w:pPr>
              <w:spacing w:line="300" w:lineRule="exact"/>
              <w:jc w:val="left"/>
              <w:rPr>
                <w:rFonts w:ascii="Times New Roman" w:hAnsi="Times New Roman" w:eastAsia="仿宋_GB2312" w:cs="Times New Roman"/>
              </w:rPr>
            </w:pPr>
          </w:p>
        </w:tc>
        <w:tc>
          <w:tcPr>
            <w:tcW w:w="1985" w:type="dxa"/>
            <w:shd w:val="clear" w:color="auto" w:fill="auto"/>
            <w:vAlign w:val="center"/>
          </w:tcPr>
          <w:p w14:paraId="19F8FDBF">
            <w:pPr>
              <w:spacing w:line="300" w:lineRule="exact"/>
              <w:jc w:val="left"/>
              <w:rPr>
                <w:rFonts w:ascii="Times New Roman" w:hAnsi="Times New Roman" w:eastAsia="仿宋_GB2312" w:cs="Times New Roman"/>
              </w:rPr>
            </w:pPr>
          </w:p>
        </w:tc>
        <w:tc>
          <w:tcPr>
            <w:tcW w:w="3402" w:type="dxa"/>
            <w:shd w:val="clear" w:color="auto" w:fill="auto"/>
            <w:vAlign w:val="center"/>
          </w:tcPr>
          <w:p w14:paraId="53443DF9">
            <w:pPr>
              <w:spacing w:line="300" w:lineRule="exact"/>
              <w:jc w:val="left"/>
              <w:rPr>
                <w:rFonts w:ascii="Times New Roman" w:hAnsi="Times New Roman" w:eastAsia="仿宋_GB2312" w:cs="Times New Roman"/>
              </w:rPr>
            </w:pPr>
          </w:p>
        </w:tc>
        <w:tc>
          <w:tcPr>
            <w:tcW w:w="1843" w:type="dxa"/>
            <w:shd w:val="clear" w:color="auto" w:fill="auto"/>
            <w:vAlign w:val="center"/>
          </w:tcPr>
          <w:p w14:paraId="5624820E">
            <w:pPr>
              <w:spacing w:line="300" w:lineRule="exact"/>
              <w:jc w:val="left"/>
              <w:rPr>
                <w:rFonts w:ascii="Times New Roman" w:hAnsi="Times New Roman" w:eastAsia="仿宋_GB2312" w:cs="Times New Roman"/>
              </w:rPr>
            </w:pPr>
          </w:p>
        </w:tc>
        <w:tc>
          <w:tcPr>
            <w:tcW w:w="2155" w:type="dxa"/>
            <w:shd w:val="clear" w:color="auto" w:fill="auto"/>
            <w:vAlign w:val="center"/>
          </w:tcPr>
          <w:p w14:paraId="609C73FC">
            <w:pPr>
              <w:spacing w:line="300" w:lineRule="exact"/>
              <w:jc w:val="left"/>
              <w:rPr>
                <w:rFonts w:ascii="Times New Roman" w:hAnsi="Times New Roman" w:eastAsia="仿宋_GB2312" w:cs="Times New Roman"/>
              </w:rPr>
            </w:pPr>
          </w:p>
        </w:tc>
      </w:tr>
      <w:tr w14:paraId="469CA4F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766D41DA">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0D5E59E2">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服务对象满意度指标</w:t>
            </w:r>
          </w:p>
        </w:tc>
        <w:tc>
          <w:tcPr>
            <w:tcW w:w="1985" w:type="dxa"/>
            <w:shd w:val="clear" w:color="auto" w:fill="auto"/>
          </w:tcPr>
          <w:p w14:paraId="2E334F15">
            <w:pPr>
              <w:widowControl/>
              <w:jc w:val="left"/>
              <w:textAlignment w:val="top"/>
              <w:rPr>
                <w:rFonts w:ascii="Times New Roman" w:hAnsi="Times New Roman" w:eastAsia="仿宋_GB2312" w:cs="Times New Roman"/>
              </w:rPr>
            </w:pPr>
            <w:r>
              <w:rPr>
                <w:rFonts w:hint="eastAsia" w:ascii="宋体" w:hAnsi="宋体" w:cs="宋体"/>
                <w:color w:val="000000"/>
                <w:kern w:val="0"/>
                <w:sz w:val="18"/>
                <w:szCs w:val="18"/>
                <w:lang w:bidi="ar"/>
              </w:rPr>
              <w:t>检察官绩效考核满意程度</w:t>
            </w:r>
          </w:p>
        </w:tc>
        <w:tc>
          <w:tcPr>
            <w:tcW w:w="3402" w:type="dxa"/>
            <w:shd w:val="clear" w:color="auto" w:fill="auto"/>
            <w:vAlign w:val="center"/>
          </w:tcPr>
          <w:p w14:paraId="17DCD52E">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检察官绩效考核满意程度</w:t>
            </w:r>
          </w:p>
        </w:tc>
        <w:tc>
          <w:tcPr>
            <w:tcW w:w="1843" w:type="dxa"/>
            <w:shd w:val="clear" w:color="auto" w:fill="auto"/>
            <w:vAlign w:val="center"/>
          </w:tcPr>
          <w:p w14:paraId="5BE9DAA0">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07FF0F79">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满意度调查</w:t>
            </w:r>
          </w:p>
        </w:tc>
      </w:tr>
    </w:tbl>
    <w:p w14:paraId="2503D1D3">
      <w:pPr>
        <w:ind w:firstLine="560" w:firstLineChars="200"/>
        <w:jc w:val="left"/>
        <w:outlineLvl w:val="1"/>
        <w:rPr>
          <w:rFonts w:ascii="Times New Roman" w:hAnsi="Times New Roman" w:eastAsia="仿宋_GB2312" w:cs="Times New Roman"/>
          <w:sz w:val="28"/>
        </w:rPr>
      </w:pPr>
    </w:p>
    <w:p w14:paraId="4134B0B6">
      <w:pPr>
        <w:ind w:firstLine="560" w:firstLineChars="200"/>
        <w:jc w:val="left"/>
        <w:outlineLvl w:val="1"/>
        <w:rPr>
          <w:rFonts w:ascii="Times New Roman" w:hAnsi="Times New Roman" w:eastAsia="仿宋_GB2312" w:cs="Times New Roman"/>
          <w:sz w:val="28"/>
        </w:rPr>
      </w:pPr>
    </w:p>
    <w:p w14:paraId="05DAFB6C">
      <w:pPr>
        <w:ind w:firstLine="560" w:firstLineChars="200"/>
        <w:jc w:val="left"/>
        <w:outlineLvl w:val="1"/>
        <w:rPr>
          <w:rFonts w:ascii="Times New Roman" w:hAnsi="Times New Roman" w:eastAsia="仿宋_GB2312" w:cs="Times New Roman"/>
          <w:sz w:val="28"/>
        </w:rPr>
      </w:pPr>
      <w:r>
        <w:rPr>
          <w:rFonts w:hint="eastAsia" w:ascii="Times New Roman" w:hAnsi="Times New Roman" w:eastAsia="仿宋_GB2312" w:cs="Times New Roman"/>
          <w:sz w:val="28"/>
        </w:rPr>
        <w:t>4</w:t>
      </w:r>
      <w:r>
        <w:rPr>
          <w:rFonts w:ascii="Times New Roman" w:hAnsi="Times New Roman" w:eastAsia="仿宋_GB2312" w:cs="Times New Roman"/>
          <w:sz w:val="28"/>
        </w:rPr>
        <w:t>.</w:t>
      </w:r>
      <w:r>
        <w:rPr>
          <w:rFonts w:hint="eastAsia" w:ascii="Times New Roman" w:hAnsi="Times New Roman" w:eastAsia="仿宋_GB2312" w:cs="Times New Roman"/>
          <w:sz w:val="28"/>
        </w:rPr>
        <w:t>检察院“056”平台建设资金</w:t>
      </w:r>
      <w:r>
        <w:rPr>
          <w:rFonts w:ascii="Times New Roman" w:hAnsi="Times New Roman" w:eastAsia="仿宋_GB2312" w:cs="Times New Roman"/>
          <w:sz w:val="28"/>
        </w:rPr>
        <w:t>绩效目标表</w:t>
      </w:r>
      <w:r>
        <w:rPr>
          <w:rFonts w:ascii="Times New Roman" w:hAnsi="Times New Roman" w:eastAsia="仿宋_GB2312" w:cs="Times New Roman"/>
          <w:vanish/>
          <w:sz w:val="28"/>
        </w:rPr>
        <w:t>{ TC 2、办公自动化（OA）和督查督办系统升级及推广费绩效目标表 \f C \l 1 }</w:t>
      </w:r>
    </w:p>
    <w:p w14:paraId="34B1F5B2">
      <w:pPr>
        <w:spacing w:line="14" w:lineRule="exact"/>
        <w:ind w:firstLine="420" w:firstLineChars="200"/>
        <w:jc w:val="center"/>
        <w:rPr>
          <w:rFonts w:ascii="Times New Roman" w:hAnsi="Times New Roman" w:eastAsia="仿宋_GB2312" w:cs="Times New Roman"/>
        </w:rPr>
      </w:pPr>
    </w:p>
    <w:tbl>
      <w:tblPr>
        <w:tblStyle w:val="8"/>
        <w:tblW w:w="14062"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2409"/>
        <w:gridCol w:w="2268"/>
        <w:gridCol w:w="1985"/>
        <w:gridCol w:w="3402"/>
        <w:gridCol w:w="1843"/>
        <w:gridCol w:w="2155"/>
      </w:tblGrid>
      <w:tr w14:paraId="41F5716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3CECB1A0">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绩效目标</w:t>
            </w:r>
          </w:p>
        </w:tc>
        <w:tc>
          <w:tcPr>
            <w:tcW w:w="11653" w:type="dxa"/>
            <w:gridSpan w:val="5"/>
            <w:shd w:val="clear" w:color="auto" w:fill="auto"/>
            <w:vAlign w:val="center"/>
          </w:tcPr>
          <w:p w14:paraId="64AF5E0F">
            <w:pPr>
              <w:spacing w:line="300" w:lineRule="exact"/>
              <w:rPr>
                <w:rFonts w:ascii="Times New Roman" w:hAnsi="Times New Roman" w:eastAsia="仿宋_GB2312" w:cs="Times New Roman"/>
                <w:b/>
              </w:rPr>
            </w:pPr>
            <w:r>
              <w:rPr>
                <w:rFonts w:hint="eastAsia" w:ascii="Times New Roman" w:hAnsi="Times New Roman" w:eastAsia="仿宋_GB2312" w:cs="Times New Roman"/>
                <w:bCs/>
              </w:rPr>
              <w:t>我院纳入保密技术监管范围，实现对互联网接入口、电子政务外网、政务云平台等的全面保密监管，大幅提升对互联网攻击窃密和传输涉密信息等违法行为的监测发现和应急处置能力。</w:t>
            </w:r>
          </w:p>
        </w:tc>
      </w:tr>
      <w:tr w14:paraId="1D62553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97" w:hRule="atLeast"/>
          <w:tblHeader/>
          <w:jc w:val="center"/>
        </w:trPr>
        <w:tc>
          <w:tcPr>
            <w:tcW w:w="2409" w:type="dxa"/>
            <w:shd w:val="clear" w:color="auto" w:fill="auto"/>
            <w:vAlign w:val="center"/>
          </w:tcPr>
          <w:p w14:paraId="414B3869">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一级指标</w:t>
            </w:r>
          </w:p>
        </w:tc>
        <w:tc>
          <w:tcPr>
            <w:tcW w:w="2268" w:type="dxa"/>
            <w:shd w:val="clear" w:color="auto" w:fill="auto"/>
            <w:vAlign w:val="center"/>
          </w:tcPr>
          <w:p w14:paraId="00A36E26">
            <w:pPr>
              <w:spacing w:line="300" w:lineRule="exact"/>
              <w:jc w:val="center"/>
              <w:rPr>
                <w:rFonts w:ascii="Times New Roman" w:hAnsi="Times New Roman" w:eastAsia="仿宋_GB2312" w:cs="Times New Roman"/>
                <w:b/>
              </w:rPr>
            </w:pPr>
            <w:r>
              <w:rPr>
                <w:rFonts w:ascii="Times New Roman" w:hAnsi="Times New Roman" w:eastAsia="仿宋_GB2312" w:cs="Times New Roman"/>
                <w:b/>
              </w:rPr>
              <w:t>二级指标</w:t>
            </w:r>
          </w:p>
        </w:tc>
        <w:tc>
          <w:tcPr>
            <w:tcW w:w="1985" w:type="dxa"/>
            <w:shd w:val="clear" w:color="auto" w:fill="auto"/>
            <w:vAlign w:val="center"/>
          </w:tcPr>
          <w:p w14:paraId="385F798A">
            <w:pPr>
              <w:spacing w:line="300" w:lineRule="exact"/>
              <w:jc w:val="center"/>
              <w:rPr>
                <w:rFonts w:ascii="Times New Roman" w:hAnsi="Times New Roman" w:eastAsia="仿宋_GB2312" w:cs="Times New Roman"/>
                <w:b/>
              </w:rPr>
            </w:pPr>
            <w:r>
              <w:rPr>
                <w:rFonts w:ascii="Times New Roman" w:hAnsi="Times New Roman" w:eastAsia="仿宋_GB2312" w:cs="Times New Roman"/>
                <w:b/>
              </w:rPr>
              <w:t>三级指标</w:t>
            </w:r>
          </w:p>
        </w:tc>
        <w:tc>
          <w:tcPr>
            <w:tcW w:w="3402" w:type="dxa"/>
            <w:shd w:val="clear" w:color="auto" w:fill="auto"/>
            <w:vAlign w:val="center"/>
          </w:tcPr>
          <w:p w14:paraId="0A7F2632">
            <w:pPr>
              <w:spacing w:line="300" w:lineRule="exact"/>
              <w:jc w:val="center"/>
              <w:rPr>
                <w:rFonts w:ascii="Times New Roman" w:hAnsi="Times New Roman" w:eastAsia="仿宋_GB2312" w:cs="Times New Roman"/>
                <w:b/>
              </w:rPr>
            </w:pPr>
            <w:r>
              <w:rPr>
                <w:rFonts w:ascii="Times New Roman" w:hAnsi="Times New Roman" w:eastAsia="仿宋_GB2312" w:cs="Times New Roman"/>
                <w:b/>
              </w:rPr>
              <w:t>绩效指标描述</w:t>
            </w:r>
          </w:p>
        </w:tc>
        <w:tc>
          <w:tcPr>
            <w:tcW w:w="1843" w:type="dxa"/>
            <w:shd w:val="clear" w:color="auto" w:fill="auto"/>
            <w:vAlign w:val="center"/>
          </w:tcPr>
          <w:p w14:paraId="1742A969">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w:t>
            </w:r>
          </w:p>
        </w:tc>
        <w:tc>
          <w:tcPr>
            <w:tcW w:w="2155" w:type="dxa"/>
            <w:shd w:val="clear" w:color="auto" w:fill="auto"/>
            <w:vAlign w:val="center"/>
          </w:tcPr>
          <w:p w14:paraId="6125E293">
            <w:pPr>
              <w:spacing w:line="300" w:lineRule="exact"/>
              <w:jc w:val="center"/>
              <w:rPr>
                <w:rFonts w:ascii="Times New Roman" w:hAnsi="Times New Roman" w:eastAsia="仿宋_GB2312" w:cs="Times New Roman"/>
                <w:b/>
              </w:rPr>
            </w:pPr>
            <w:r>
              <w:rPr>
                <w:rFonts w:ascii="Times New Roman" w:hAnsi="Times New Roman" w:eastAsia="仿宋_GB2312" w:cs="Times New Roman"/>
                <w:b/>
              </w:rPr>
              <w:t>指标值确定依据</w:t>
            </w:r>
          </w:p>
        </w:tc>
      </w:tr>
      <w:tr w14:paraId="3AC4206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04EE9148">
            <w:pPr>
              <w:spacing w:line="300" w:lineRule="exact"/>
              <w:jc w:val="center"/>
              <w:rPr>
                <w:rFonts w:ascii="Times New Roman" w:hAnsi="Times New Roman" w:eastAsia="仿宋_GB2312" w:cs="Times New Roman"/>
              </w:rPr>
            </w:pPr>
            <w:r>
              <w:rPr>
                <w:rFonts w:ascii="Times New Roman" w:hAnsi="Times New Roman" w:eastAsia="仿宋_GB2312" w:cs="Times New Roman"/>
              </w:rPr>
              <w:t>产出指标</w:t>
            </w:r>
          </w:p>
        </w:tc>
        <w:tc>
          <w:tcPr>
            <w:tcW w:w="2268" w:type="dxa"/>
            <w:shd w:val="clear" w:color="auto" w:fill="auto"/>
            <w:vAlign w:val="center"/>
          </w:tcPr>
          <w:p w14:paraId="7A66AEEA">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数量指标</w:t>
            </w:r>
          </w:p>
        </w:tc>
        <w:tc>
          <w:tcPr>
            <w:tcW w:w="1985" w:type="dxa"/>
            <w:shd w:val="clear" w:color="auto" w:fill="auto"/>
            <w:vAlign w:val="center"/>
          </w:tcPr>
          <w:p w14:paraId="0E2B03F1">
            <w:pPr>
              <w:widowControl/>
              <w:jc w:val="left"/>
              <w:textAlignment w:val="center"/>
              <w:rPr>
                <w:rFonts w:ascii="Times New Roman" w:hAnsi="Times New Roman" w:eastAsia="仿宋_GB2312" w:cs="Times New Roman"/>
              </w:rPr>
            </w:pPr>
            <w:r>
              <w:rPr>
                <w:rFonts w:hint="eastAsia" w:ascii="等线" w:hAnsi="等线" w:eastAsia="等线" w:cs="等线"/>
                <w:color w:val="000000"/>
                <w:kern w:val="0"/>
                <w:sz w:val="22"/>
                <w:lang w:bidi="ar"/>
              </w:rPr>
              <w:t>建设设备数量</w:t>
            </w:r>
          </w:p>
        </w:tc>
        <w:tc>
          <w:tcPr>
            <w:tcW w:w="3402" w:type="dxa"/>
            <w:shd w:val="clear" w:color="auto" w:fill="auto"/>
            <w:vAlign w:val="center"/>
          </w:tcPr>
          <w:p w14:paraId="0F0F2C84">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建设设备数量</w:t>
            </w:r>
          </w:p>
        </w:tc>
        <w:tc>
          <w:tcPr>
            <w:tcW w:w="1843" w:type="dxa"/>
            <w:shd w:val="clear" w:color="auto" w:fill="auto"/>
            <w:vAlign w:val="center"/>
          </w:tcPr>
          <w:p w14:paraId="7B19E388">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≥1</w:t>
            </w:r>
          </w:p>
        </w:tc>
        <w:tc>
          <w:tcPr>
            <w:tcW w:w="2155" w:type="dxa"/>
            <w:shd w:val="clear" w:color="auto" w:fill="auto"/>
            <w:vAlign w:val="center"/>
          </w:tcPr>
          <w:p w14:paraId="634154EE">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县保密委员会通知</w:t>
            </w:r>
          </w:p>
        </w:tc>
      </w:tr>
      <w:tr w14:paraId="5FCD0CD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1B8E06EE"/>
        </w:tc>
        <w:tc>
          <w:tcPr>
            <w:tcW w:w="2268" w:type="dxa"/>
            <w:shd w:val="clear" w:color="auto" w:fill="auto"/>
            <w:vAlign w:val="center"/>
          </w:tcPr>
          <w:p w14:paraId="6EFD126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质量指标</w:t>
            </w:r>
          </w:p>
        </w:tc>
        <w:tc>
          <w:tcPr>
            <w:tcW w:w="1985" w:type="dxa"/>
            <w:shd w:val="clear" w:color="auto" w:fill="auto"/>
            <w:vAlign w:val="center"/>
          </w:tcPr>
          <w:p w14:paraId="4CDF9CA9">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建设合格率</w:t>
            </w:r>
          </w:p>
        </w:tc>
        <w:tc>
          <w:tcPr>
            <w:tcW w:w="3402" w:type="dxa"/>
            <w:shd w:val="clear" w:color="auto" w:fill="auto"/>
            <w:vAlign w:val="center"/>
          </w:tcPr>
          <w:p w14:paraId="6CAE848F">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建设合格率</w:t>
            </w:r>
          </w:p>
        </w:tc>
        <w:tc>
          <w:tcPr>
            <w:tcW w:w="1843" w:type="dxa"/>
            <w:shd w:val="clear" w:color="auto" w:fill="auto"/>
            <w:vAlign w:val="center"/>
          </w:tcPr>
          <w:p w14:paraId="7E55AC52">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049A22BF">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县保密委员会通知</w:t>
            </w:r>
          </w:p>
        </w:tc>
      </w:tr>
      <w:tr w14:paraId="1BD490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F9A7A27"/>
        </w:tc>
        <w:tc>
          <w:tcPr>
            <w:tcW w:w="2268" w:type="dxa"/>
            <w:shd w:val="clear" w:color="auto" w:fill="auto"/>
            <w:vAlign w:val="center"/>
          </w:tcPr>
          <w:p w14:paraId="1C013A15">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时效指标</w:t>
            </w:r>
          </w:p>
        </w:tc>
        <w:tc>
          <w:tcPr>
            <w:tcW w:w="1985" w:type="dxa"/>
            <w:shd w:val="clear" w:color="auto" w:fill="auto"/>
            <w:vAlign w:val="center"/>
          </w:tcPr>
          <w:p w14:paraId="3450843E">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建设完成及时率</w:t>
            </w:r>
          </w:p>
        </w:tc>
        <w:tc>
          <w:tcPr>
            <w:tcW w:w="3402" w:type="dxa"/>
            <w:shd w:val="clear" w:color="auto" w:fill="auto"/>
            <w:vAlign w:val="center"/>
          </w:tcPr>
          <w:p w14:paraId="1D21E4DF">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建设完成及时率</w:t>
            </w:r>
          </w:p>
        </w:tc>
        <w:tc>
          <w:tcPr>
            <w:tcW w:w="1843" w:type="dxa"/>
            <w:shd w:val="clear" w:color="auto" w:fill="auto"/>
            <w:vAlign w:val="center"/>
          </w:tcPr>
          <w:p w14:paraId="39DA132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5890D0EB">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县保密委员会通知</w:t>
            </w:r>
          </w:p>
        </w:tc>
      </w:tr>
      <w:tr w14:paraId="2D3B80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35CA96C1"/>
        </w:tc>
        <w:tc>
          <w:tcPr>
            <w:tcW w:w="2268" w:type="dxa"/>
            <w:shd w:val="clear" w:color="auto" w:fill="auto"/>
            <w:vAlign w:val="center"/>
          </w:tcPr>
          <w:p w14:paraId="2B564E73">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成本指标</w:t>
            </w:r>
          </w:p>
        </w:tc>
        <w:tc>
          <w:tcPr>
            <w:tcW w:w="1985" w:type="dxa"/>
            <w:shd w:val="clear" w:color="auto" w:fill="auto"/>
            <w:vAlign w:val="center"/>
          </w:tcPr>
          <w:p w14:paraId="442B1565">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平台建设资金</w:t>
            </w:r>
          </w:p>
        </w:tc>
        <w:tc>
          <w:tcPr>
            <w:tcW w:w="3402" w:type="dxa"/>
            <w:shd w:val="clear" w:color="auto" w:fill="auto"/>
            <w:vAlign w:val="center"/>
          </w:tcPr>
          <w:p w14:paraId="5DCB5EE7">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平台建设资金</w:t>
            </w:r>
          </w:p>
        </w:tc>
        <w:tc>
          <w:tcPr>
            <w:tcW w:w="1843" w:type="dxa"/>
            <w:shd w:val="clear" w:color="auto" w:fill="auto"/>
            <w:vAlign w:val="center"/>
          </w:tcPr>
          <w:p w14:paraId="4EDE1474">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≤5万元</w:t>
            </w:r>
          </w:p>
        </w:tc>
        <w:tc>
          <w:tcPr>
            <w:tcW w:w="2155" w:type="dxa"/>
            <w:shd w:val="clear" w:color="auto" w:fill="auto"/>
            <w:vAlign w:val="center"/>
          </w:tcPr>
          <w:p w14:paraId="5A8EC606">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县保密委员会通知</w:t>
            </w:r>
          </w:p>
        </w:tc>
      </w:tr>
      <w:tr w14:paraId="720E6D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restart"/>
            <w:shd w:val="clear" w:color="auto" w:fill="auto"/>
            <w:vAlign w:val="center"/>
          </w:tcPr>
          <w:p w14:paraId="0E9703F3">
            <w:pPr>
              <w:spacing w:line="300" w:lineRule="exact"/>
              <w:jc w:val="center"/>
              <w:rPr>
                <w:rFonts w:ascii="Times New Roman" w:hAnsi="Times New Roman" w:eastAsia="仿宋_GB2312" w:cs="Times New Roman"/>
              </w:rPr>
            </w:pPr>
            <w:r>
              <w:rPr>
                <w:rFonts w:ascii="Times New Roman" w:hAnsi="Times New Roman" w:eastAsia="仿宋_GB2312" w:cs="Times New Roman"/>
              </w:rPr>
              <w:t>效果指标</w:t>
            </w:r>
          </w:p>
        </w:tc>
        <w:tc>
          <w:tcPr>
            <w:tcW w:w="2268" w:type="dxa"/>
            <w:shd w:val="clear" w:color="auto" w:fill="auto"/>
            <w:vAlign w:val="center"/>
          </w:tcPr>
          <w:p w14:paraId="63817A9C">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社会效益指标</w:t>
            </w:r>
          </w:p>
        </w:tc>
        <w:tc>
          <w:tcPr>
            <w:tcW w:w="1985" w:type="dxa"/>
            <w:shd w:val="clear" w:color="auto" w:fill="auto"/>
            <w:vAlign w:val="center"/>
          </w:tcPr>
          <w:p w14:paraId="07DBCC94">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提高干警工作效率，加快办案业务流程</w:t>
            </w:r>
          </w:p>
        </w:tc>
        <w:tc>
          <w:tcPr>
            <w:tcW w:w="3402" w:type="dxa"/>
            <w:shd w:val="clear" w:color="auto" w:fill="auto"/>
            <w:vAlign w:val="center"/>
          </w:tcPr>
          <w:p w14:paraId="6EB3B965">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提高干警工作效率，加快办案业务流程</w:t>
            </w:r>
          </w:p>
        </w:tc>
        <w:tc>
          <w:tcPr>
            <w:tcW w:w="1843" w:type="dxa"/>
            <w:shd w:val="clear" w:color="auto" w:fill="auto"/>
            <w:vAlign w:val="center"/>
          </w:tcPr>
          <w:p w14:paraId="4EF59E9E">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提高</w:t>
            </w:r>
          </w:p>
        </w:tc>
        <w:tc>
          <w:tcPr>
            <w:tcW w:w="2155" w:type="dxa"/>
            <w:shd w:val="clear" w:color="auto" w:fill="auto"/>
            <w:vAlign w:val="center"/>
          </w:tcPr>
          <w:p w14:paraId="12051091">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党组会议记录</w:t>
            </w:r>
          </w:p>
        </w:tc>
      </w:tr>
      <w:tr w14:paraId="68FDA97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vMerge w:val="continue"/>
            <w:shd w:val="clear" w:color="auto" w:fill="auto"/>
            <w:vAlign w:val="center"/>
          </w:tcPr>
          <w:p w14:paraId="517761CD"/>
        </w:tc>
        <w:tc>
          <w:tcPr>
            <w:tcW w:w="2268" w:type="dxa"/>
            <w:shd w:val="clear" w:color="auto" w:fill="auto"/>
            <w:vAlign w:val="center"/>
          </w:tcPr>
          <w:p w14:paraId="655521E1">
            <w:pPr>
              <w:spacing w:line="300" w:lineRule="exact"/>
              <w:jc w:val="left"/>
              <w:rPr>
                <w:rFonts w:ascii="Times New Roman" w:hAnsi="Times New Roman" w:eastAsia="仿宋_GB2312" w:cs="Times New Roman"/>
              </w:rPr>
            </w:pPr>
          </w:p>
        </w:tc>
        <w:tc>
          <w:tcPr>
            <w:tcW w:w="1985" w:type="dxa"/>
            <w:shd w:val="clear" w:color="auto" w:fill="auto"/>
            <w:vAlign w:val="center"/>
          </w:tcPr>
          <w:p w14:paraId="35626588">
            <w:pPr>
              <w:spacing w:line="300" w:lineRule="exact"/>
              <w:jc w:val="left"/>
              <w:rPr>
                <w:rFonts w:ascii="Times New Roman" w:hAnsi="Times New Roman" w:eastAsia="仿宋_GB2312" w:cs="Times New Roman"/>
              </w:rPr>
            </w:pPr>
          </w:p>
        </w:tc>
        <w:tc>
          <w:tcPr>
            <w:tcW w:w="3402" w:type="dxa"/>
            <w:shd w:val="clear" w:color="auto" w:fill="auto"/>
            <w:vAlign w:val="center"/>
          </w:tcPr>
          <w:p w14:paraId="6088A8B2">
            <w:pPr>
              <w:spacing w:line="300" w:lineRule="exact"/>
              <w:jc w:val="left"/>
              <w:rPr>
                <w:rFonts w:ascii="Times New Roman" w:hAnsi="Times New Roman" w:eastAsia="仿宋_GB2312" w:cs="Times New Roman"/>
              </w:rPr>
            </w:pPr>
          </w:p>
        </w:tc>
        <w:tc>
          <w:tcPr>
            <w:tcW w:w="1843" w:type="dxa"/>
            <w:shd w:val="clear" w:color="auto" w:fill="auto"/>
            <w:vAlign w:val="center"/>
          </w:tcPr>
          <w:p w14:paraId="653C4C8B">
            <w:pPr>
              <w:spacing w:line="300" w:lineRule="exact"/>
              <w:jc w:val="left"/>
              <w:rPr>
                <w:rFonts w:ascii="Times New Roman" w:hAnsi="Times New Roman" w:eastAsia="仿宋_GB2312" w:cs="Times New Roman"/>
              </w:rPr>
            </w:pPr>
          </w:p>
        </w:tc>
        <w:tc>
          <w:tcPr>
            <w:tcW w:w="2155" w:type="dxa"/>
            <w:shd w:val="clear" w:color="auto" w:fill="auto"/>
            <w:vAlign w:val="center"/>
          </w:tcPr>
          <w:p w14:paraId="45ABCA8E">
            <w:pPr>
              <w:spacing w:line="300" w:lineRule="exact"/>
              <w:jc w:val="left"/>
              <w:rPr>
                <w:rFonts w:ascii="Times New Roman" w:hAnsi="Times New Roman" w:eastAsia="仿宋_GB2312" w:cs="Times New Roman"/>
              </w:rPr>
            </w:pPr>
          </w:p>
        </w:tc>
      </w:tr>
      <w:tr w14:paraId="6729DB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rHeight w:val="369" w:hRule="atLeast"/>
          <w:jc w:val="center"/>
        </w:trPr>
        <w:tc>
          <w:tcPr>
            <w:tcW w:w="2409" w:type="dxa"/>
            <w:shd w:val="clear" w:color="auto" w:fill="auto"/>
            <w:vAlign w:val="center"/>
          </w:tcPr>
          <w:p w14:paraId="43C56E04">
            <w:pPr>
              <w:spacing w:line="300" w:lineRule="exact"/>
              <w:jc w:val="center"/>
              <w:rPr>
                <w:rFonts w:ascii="Times New Roman" w:hAnsi="Times New Roman" w:eastAsia="仿宋_GB2312" w:cs="Times New Roman"/>
              </w:rPr>
            </w:pPr>
            <w:r>
              <w:rPr>
                <w:rFonts w:ascii="Times New Roman" w:hAnsi="Times New Roman" w:eastAsia="仿宋_GB2312" w:cs="Times New Roman"/>
              </w:rPr>
              <w:t>满意度指标</w:t>
            </w:r>
          </w:p>
        </w:tc>
        <w:tc>
          <w:tcPr>
            <w:tcW w:w="2268" w:type="dxa"/>
            <w:shd w:val="clear" w:color="auto" w:fill="auto"/>
            <w:vAlign w:val="center"/>
          </w:tcPr>
          <w:p w14:paraId="677A6F3D">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服务对象满意度指标</w:t>
            </w:r>
          </w:p>
        </w:tc>
        <w:tc>
          <w:tcPr>
            <w:tcW w:w="1985" w:type="dxa"/>
            <w:shd w:val="clear" w:color="auto" w:fill="auto"/>
            <w:vAlign w:val="center"/>
          </w:tcPr>
          <w:p w14:paraId="3CCD6524">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干警对办公设备的满意程度</w:t>
            </w:r>
          </w:p>
        </w:tc>
        <w:tc>
          <w:tcPr>
            <w:tcW w:w="3402" w:type="dxa"/>
            <w:shd w:val="clear" w:color="auto" w:fill="auto"/>
            <w:vAlign w:val="center"/>
          </w:tcPr>
          <w:p w14:paraId="3765B3CD">
            <w:pPr>
              <w:widowControl/>
              <w:jc w:val="left"/>
              <w:textAlignment w:val="center"/>
              <w:rPr>
                <w:rFonts w:ascii="Times New Roman" w:hAnsi="Times New Roman" w:eastAsia="仿宋_GB2312" w:cs="Times New Roman"/>
              </w:rPr>
            </w:pPr>
            <w:r>
              <w:rPr>
                <w:rFonts w:hint="eastAsia" w:ascii="宋体" w:hAnsi="宋体" w:cs="宋体"/>
                <w:color w:val="000000"/>
                <w:kern w:val="0"/>
                <w:sz w:val="18"/>
                <w:szCs w:val="18"/>
                <w:lang w:bidi="ar"/>
              </w:rPr>
              <w:t>干警对办公设备的满意程度</w:t>
            </w:r>
          </w:p>
        </w:tc>
        <w:tc>
          <w:tcPr>
            <w:tcW w:w="1843" w:type="dxa"/>
            <w:shd w:val="clear" w:color="auto" w:fill="auto"/>
            <w:vAlign w:val="center"/>
          </w:tcPr>
          <w:p w14:paraId="7D70E76F">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≥95%</w:t>
            </w:r>
          </w:p>
        </w:tc>
        <w:tc>
          <w:tcPr>
            <w:tcW w:w="2155" w:type="dxa"/>
            <w:shd w:val="clear" w:color="auto" w:fill="auto"/>
            <w:vAlign w:val="center"/>
          </w:tcPr>
          <w:p w14:paraId="0FDE1B5F">
            <w:pPr>
              <w:widowControl/>
              <w:jc w:val="center"/>
              <w:textAlignment w:val="center"/>
              <w:rPr>
                <w:rFonts w:ascii="Times New Roman" w:hAnsi="Times New Roman" w:eastAsia="仿宋_GB2312" w:cs="Times New Roman"/>
              </w:rPr>
            </w:pPr>
            <w:r>
              <w:rPr>
                <w:rFonts w:hint="eastAsia" w:ascii="宋体" w:hAnsi="宋体" w:cs="宋体"/>
                <w:color w:val="000000"/>
                <w:kern w:val="0"/>
                <w:sz w:val="18"/>
                <w:szCs w:val="18"/>
                <w:lang w:bidi="ar"/>
              </w:rPr>
              <w:t>满意度调查</w:t>
            </w:r>
          </w:p>
        </w:tc>
      </w:tr>
    </w:tbl>
    <w:p w14:paraId="34A03E9A">
      <w:pPr>
        <w:autoSpaceDE w:val="0"/>
        <w:autoSpaceDN w:val="0"/>
        <w:adjustRightInd w:val="0"/>
        <w:spacing w:line="584" w:lineRule="exact"/>
        <w:ind w:firstLine="640" w:firstLineChars="200"/>
        <w:jc w:val="left"/>
        <w:rPr>
          <w:rFonts w:ascii="Times New Roman" w:hAnsi="Times New Roman" w:eastAsia="黑体" w:cs="Times New Roman"/>
          <w:sz w:val="32"/>
          <w:szCs w:val="32"/>
        </w:rPr>
      </w:pPr>
    </w:p>
    <w:p w14:paraId="020D9411">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六、政府采购预算情况</w:t>
      </w:r>
    </w:p>
    <w:p w14:paraId="2D78DC62">
      <w:pPr>
        <w:spacing w:line="584" w:lineRule="exact"/>
        <w:ind w:firstLine="640" w:firstLineChars="200"/>
        <w:outlineLvl w:val="0"/>
        <w:rPr>
          <w:rFonts w:ascii="Times New Roman" w:hAnsi="Times New Roman" w:eastAsia="仿宋_GB2312" w:cs="Times New Roman"/>
          <w:sz w:val="32"/>
          <w:szCs w:val="24"/>
        </w:rPr>
      </w:pPr>
      <w:bookmarkStart w:id="1" w:name="_Toc471398468"/>
      <w:r>
        <w:rPr>
          <w:rFonts w:ascii="Times New Roman" w:hAnsi="Times New Roman" w:eastAsia="仿宋_GB2312" w:cs="Times New Roman"/>
          <w:sz w:val="32"/>
          <w:szCs w:val="24"/>
        </w:rPr>
        <w:t>20</w:t>
      </w:r>
      <w:r>
        <w:rPr>
          <w:rFonts w:hint="eastAsia" w:ascii="Times New Roman" w:hAnsi="Times New Roman" w:eastAsia="仿宋_GB2312" w:cs="Times New Roman"/>
          <w:sz w:val="32"/>
          <w:szCs w:val="24"/>
        </w:rPr>
        <w:t>21</w:t>
      </w:r>
      <w:r>
        <w:rPr>
          <w:rFonts w:ascii="Times New Roman" w:hAnsi="Times New Roman" w:eastAsia="仿宋_GB2312" w:cs="Times New Roman"/>
          <w:sz w:val="32"/>
          <w:szCs w:val="24"/>
        </w:rPr>
        <w:t>年，我部门安排政府采购预算</w:t>
      </w:r>
      <w:r>
        <w:rPr>
          <w:rFonts w:hint="eastAsia" w:ascii="Times New Roman" w:hAnsi="Times New Roman" w:eastAsia="仿宋_GB2312" w:cs="Times New Roman"/>
          <w:sz w:val="32"/>
          <w:szCs w:val="24"/>
        </w:rPr>
        <w:t>0</w:t>
      </w:r>
      <w:r>
        <w:rPr>
          <w:rFonts w:ascii="Times New Roman" w:hAnsi="Times New Roman" w:eastAsia="仿宋_GB2312" w:cs="Times New Roman"/>
          <w:sz w:val="32"/>
          <w:szCs w:val="24"/>
        </w:rPr>
        <w:t>元。具体内容见下表。</w:t>
      </w:r>
    </w:p>
    <w:bookmarkEnd w:id="1"/>
    <w:p w14:paraId="5909B6C1">
      <w:pPr>
        <w:spacing w:line="584" w:lineRule="exact"/>
        <w:jc w:val="left"/>
        <w:outlineLvl w:val="0"/>
        <w:rPr>
          <w:rFonts w:ascii="Times New Roman" w:hAnsi="Times New Roman" w:eastAsia="仿宋_GB2312" w:cs="Times New Roman"/>
        </w:rPr>
      </w:pPr>
    </w:p>
    <w:p w14:paraId="27195B7E">
      <w:pPr>
        <w:jc w:val="center"/>
        <w:outlineLvl w:val="1"/>
        <w:rPr>
          <w:rFonts w:ascii="Times New Roman" w:hAnsi="Times New Roman" w:cs="Times New Roman"/>
          <w:sz w:val="32"/>
        </w:rPr>
      </w:pPr>
      <w:bookmarkStart w:id="2" w:name="_Toc64920910"/>
      <w:r>
        <w:rPr>
          <w:rFonts w:hint="eastAsia" w:ascii="方正小标宋_GBK" w:eastAsia="方正小标宋_GBK" w:cs="Times New Roman"/>
          <w:sz w:val="32"/>
        </w:rPr>
        <w:t>部门政府采购预算</w:t>
      </w:r>
      <w:bookmarkEnd w:id="2"/>
    </w:p>
    <w:tbl>
      <w:tblPr>
        <w:tblStyle w:val="8"/>
        <w:tblW w:w="15507" w:type="dxa"/>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108" w:type="dxa"/>
          <w:bottom w:w="0" w:type="dxa"/>
          <w:right w:w="108" w:type="dxa"/>
        </w:tblCellMar>
      </w:tblPr>
      <w:tblGrid>
        <w:gridCol w:w="1984"/>
        <w:gridCol w:w="1134"/>
        <w:gridCol w:w="1531"/>
        <w:gridCol w:w="1531"/>
        <w:gridCol w:w="709"/>
        <w:gridCol w:w="907"/>
        <w:gridCol w:w="907"/>
        <w:gridCol w:w="1134"/>
        <w:gridCol w:w="1134"/>
        <w:gridCol w:w="1134"/>
        <w:gridCol w:w="1134"/>
        <w:gridCol w:w="1134"/>
        <w:gridCol w:w="1134"/>
      </w:tblGrid>
      <w:tr w14:paraId="7256CD7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8703" w:type="dxa"/>
            <w:gridSpan w:val="7"/>
            <w:tcBorders>
              <w:top w:val="single" w:color="FFFFFF" w:sz="6" w:space="0"/>
              <w:left w:val="single" w:color="FFFFFF" w:sz="6" w:space="0"/>
              <w:right w:val="single" w:color="FFFFFF" w:sz="6" w:space="0"/>
            </w:tcBorders>
            <w:shd w:val="clear" w:color="auto" w:fill="auto"/>
            <w:vAlign w:val="center"/>
          </w:tcPr>
          <w:p w14:paraId="5290B907">
            <w:pPr>
              <w:spacing w:line="300" w:lineRule="exact"/>
              <w:jc w:val="left"/>
              <w:rPr>
                <w:rFonts w:ascii="方正小标宋_GBK" w:eastAsia="方正小标宋_GBK" w:cs="Times New Roman"/>
                <w:sz w:val="24"/>
              </w:rPr>
            </w:pPr>
            <w:r>
              <w:rPr>
                <w:rFonts w:ascii="方正小标宋_GBK" w:eastAsia="方正小标宋_GBK" w:cs="Times New Roman"/>
                <w:sz w:val="24"/>
              </w:rPr>
              <w:t>永清县</w:t>
            </w:r>
            <w:r>
              <w:rPr>
                <w:rFonts w:hint="eastAsia" w:ascii="方正小标宋_GBK" w:eastAsia="方正小标宋_GBK"/>
                <w:sz w:val="24"/>
              </w:rPr>
              <w:t>人民检察院</w:t>
            </w:r>
          </w:p>
        </w:tc>
        <w:tc>
          <w:tcPr>
            <w:tcW w:w="6804" w:type="dxa"/>
            <w:gridSpan w:val="6"/>
            <w:tcBorders>
              <w:top w:val="single" w:color="FFFFFF" w:sz="6" w:space="0"/>
              <w:left w:val="single" w:color="FFFFFF" w:sz="6" w:space="0"/>
              <w:right w:val="single" w:color="FFFFFF" w:sz="6" w:space="0"/>
            </w:tcBorders>
            <w:shd w:val="clear" w:color="auto" w:fill="auto"/>
            <w:vAlign w:val="center"/>
          </w:tcPr>
          <w:p w14:paraId="2AA32436">
            <w:pPr>
              <w:spacing w:line="300" w:lineRule="exact"/>
              <w:jc w:val="right"/>
              <w:rPr>
                <w:rFonts w:ascii="方正书宋_GBK" w:eastAsia="方正书宋_GBK" w:cs="Times New Roman"/>
                <w:sz w:val="24"/>
              </w:rPr>
            </w:pPr>
            <w:r>
              <w:rPr>
                <w:rFonts w:ascii="方正书宋_GBK" w:eastAsia="方正书宋_GBK" w:cs="Times New Roman"/>
                <w:sz w:val="24"/>
              </w:rPr>
              <w:t>单位：万元</w:t>
            </w:r>
          </w:p>
        </w:tc>
      </w:tr>
      <w:tr w14:paraId="2BFAFB5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3118" w:type="dxa"/>
            <w:gridSpan w:val="2"/>
            <w:shd w:val="clear" w:color="auto" w:fill="auto"/>
            <w:vAlign w:val="center"/>
          </w:tcPr>
          <w:p w14:paraId="661CC639">
            <w:pPr>
              <w:spacing w:line="300" w:lineRule="exact"/>
              <w:jc w:val="center"/>
              <w:rPr>
                <w:rFonts w:ascii="方正书宋_GBK" w:eastAsia="方正书宋_GBK" w:cs="Times New Roman"/>
                <w:b/>
              </w:rPr>
            </w:pPr>
            <w:r>
              <w:rPr>
                <w:rFonts w:ascii="方正书宋_GBK" w:eastAsia="方正书宋_GBK" w:cs="Times New Roman"/>
                <w:b/>
              </w:rPr>
              <w:t>政府采购项目来源</w:t>
            </w:r>
          </w:p>
        </w:tc>
        <w:tc>
          <w:tcPr>
            <w:tcW w:w="1531" w:type="dxa"/>
            <w:vMerge w:val="restart"/>
            <w:shd w:val="clear" w:color="auto" w:fill="auto"/>
            <w:vAlign w:val="center"/>
          </w:tcPr>
          <w:p w14:paraId="19FEF3BE">
            <w:pPr>
              <w:spacing w:line="300" w:lineRule="exact"/>
              <w:jc w:val="center"/>
              <w:rPr>
                <w:rFonts w:ascii="方正书宋_GBK" w:eastAsia="方正书宋_GBK" w:cs="Times New Roman"/>
                <w:b/>
              </w:rPr>
            </w:pPr>
            <w:r>
              <w:rPr>
                <w:rFonts w:ascii="方正书宋_GBK" w:eastAsia="方正书宋_GBK" w:cs="Times New Roman"/>
                <w:b/>
              </w:rPr>
              <w:t>采购物品名称</w:t>
            </w:r>
          </w:p>
        </w:tc>
        <w:tc>
          <w:tcPr>
            <w:tcW w:w="1531" w:type="dxa"/>
            <w:vMerge w:val="restart"/>
            <w:shd w:val="clear" w:color="auto" w:fill="auto"/>
            <w:vAlign w:val="center"/>
          </w:tcPr>
          <w:p w14:paraId="323DF152">
            <w:pPr>
              <w:spacing w:line="300" w:lineRule="exact"/>
              <w:jc w:val="center"/>
              <w:rPr>
                <w:rFonts w:ascii="方正书宋_GBK" w:eastAsia="方正书宋_GBK" w:cs="Times New Roman"/>
                <w:b/>
              </w:rPr>
            </w:pPr>
            <w:r>
              <w:rPr>
                <w:rFonts w:ascii="方正书宋_GBK" w:eastAsia="方正书宋_GBK" w:cs="Times New Roman"/>
                <w:b/>
              </w:rPr>
              <w:t>政府采购目录序号</w:t>
            </w:r>
          </w:p>
        </w:tc>
        <w:tc>
          <w:tcPr>
            <w:tcW w:w="709" w:type="dxa"/>
            <w:vMerge w:val="restart"/>
            <w:shd w:val="clear" w:color="auto" w:fill="auto"/>
            <w:vAlign w:val="center"/>
          </w:tcPr>
          <w:p w14:paraId="42429D60">
            <w:pPr>
              <w:spacing w:line="300" w:lineRule="exact"/>
              <w:jc w:val="center"/>
              <w:rPr>
                <w:rFonts w:ascii="方正书宋_GBK" w:eastAsia="方正书宋_GBK" w:cs="Times New Roman"/>
                <w:b/>
              </w:rPr>
            </w:pPr>
            <w:r>
              <w:rPr>
                <w:rFonts w:ascii="方正书宋_GBK" w:eastAsia="方正书宋_GBK" w:cs="Times New Roman"/>
                <w:b/>
              </w:rPr>
              <w:t>计量  单位</w:t>
            </w:r>
          </w:p>
        </w:tc>
        <w:tc>
          <w:tcPr>
            <w:tcW w:w="907" w:type="dxa"/>
            <w:vMerge w:val="restart"/>
            <w:shd w:val="clear" w:color="auto" w:fill="auto"/>
            <w:vAlign w:val="center"/>
          </w:tcPr>
          <w:p w14:paraId="1586E4DC">
            <w:pPr>
              <w:spacing w:line="300" w:lineRule="exact"/>
              <w:jc w:val="center"/>
              <w:rPr>
                <w:rFonts w:ascii="方正书宋_GBK" w:eastAsia="方正书宋_GBK" w:cs="Times New Roman"/>
                <w:b/>
              </w:rPr>
            </w:pPr>
            <w:r>
              <w:rPr>
                <w:rFonts w:ascii="方正书宋_GBK" w:eastAsia="方正书宋_GBK" w:cs="Times New Roman"/>
                <w:b/>
              </w:rPr>
              <w:t>数量</w:t>
            </w:r>
          </w:p>
        </w:tc>
        <w:tc>
          <w:tcPr>
            <w:tcW w:w="907" w:type="dxa"/>
            <w:vMerge w:val="restart"/>
            <w:shd w:val="clear" w:color="auto" w:fill="auto"/>
            <w:vAlign w:val="center"/>
          </w:tcPr>
          <w:p w14:paraId="732F41EF">
            <w:pPr>
              <w:spacing w:line="300" w:lineRule="exact"/>
              <w:jc w:val="center"/>
              <w:rPr>
                <w:rFonts w:ascii="方正书宋_GBK" w:eastAsia="方正书宋_GBK" w:cs="Times New Roman"/>
                <w:b/>
              </w:rPr>
            </w:pPr>
            <w:r>
              <w:rPr>
                <w:rFonts w:ascii="方正书宋_GBK" w:eastAsia="方正书宋_GBK" w:cs="Times New Roman"/>
                <w:b/>
              </w:rPr>
              <w:t>单价</w:t>
            </w:r>
          </w:p>
        </w:tc>
        <w:tc>
          <w:tcPr>
            <w:tcW w:w="6804" w:type="dxa"/>
            <w:gridSpan w:val="6"/>
            <w:shd w:val="clear" w:color="auto" w:fill="auto"/>
            <w:vAlign w:val="center"/>
          </w:tcPr>
          <w:p w14:paraId="09F6B93D">
            <w:pPr>
              <w:spacing w:line="300" w:lineRule="exact"/>
              <w:jc w:val="center"/>
              <w:rPr>
                <w:rFonts w:ascii="方正书宋_GBK" w:eastAsia="方正书宋_GBK" w:cs="Times New Roman"/>
                <w:b/>
              </w:rPr>
            </w:pPr>
            <w:r>
              <w:rPr>
                <w:rFonts w:ascii="方正书宋_GBK" w:eastAsia="方正书宋_GBK" w:cs="Times New Roman"/>
                <w:b/>
              </w:rPr>
              <w:t>政府采购金额（当年部门预算安排资金）</w:t>
            </w:r>
          </w:p>
        </w:tc>
      </w:tr>
      <w:tr w14:paraId="09EF59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tblHeader/>
          <w:jc w:val="center"/>
        </w:trPr>
        <w:tc>
          <w:tcPr>
            <w:tcW w:w="1984" w:type="dxa"/>
            <w:shd w:val="clear" w:color="auto" w:fill="auto"/>
            <w:vAlign w:val="center"/>
          </w:tcPr>
          <w:p w14:paraId="2ABB99C4">
            <w:pPr>
              <w:spacing w:line="300" w:lineRule="exact"/>
              <w:jc w:val="center"/>
              <w:rPr>
                <w:rFonts w:ascii="方正书宋_GBK" w:eastAsia="方正书宋_GBK" w:cs="Times New Roman"/>
                <w:b/>
              </w:rPr>
            </w:pPr>
            <w:r>
              <w:rPr>
                <w:rFonts w:ascii="方正书宋_GBK" w:eastAsia="方正书宋_GBK" w:cs="Times New Roman"/>
                <w:b/>
              </w:rPr>
              <w:t>项目名称</w:t>
            </w:r>
          </w:p>
        </w:tc>
        <w:tc>
          <w:tcPr>
            <w:tcW w:w="1134" w:type="dxa"/>
            <w:shd w:val="clear" w:color="auto" w:fill="auto"/>
            <w:vAlign w:val="center"/>
          </w:tcPr>
          <w:p w14:paraId="106E2AEF">
            <w:pPr>
              <w:spacing w:line="300" w:lineRule="exact"/>
              <w:jc w:val="center"/>
              <w:rPr>
                <w:rFonts w:ascii="方正书宋_GBK" w:eastAsia="方正书宋_GBK" w:cs="Times New Roman"/>
                <w:b/>
              </w:rPr>
            </w:pPr>
            <w:r>
              <w:rPr>
                <w:rFonts w:ascii="方正书宋_GBK" w:eastAsia="方正书宋_GBK" w:cs="Times New Roman"/>
                <w:b/>
              </w:rPr>
              <w:t>预算资金</w:t>
            </w:r>
          </w:p>
        </w:tc>
        <w:tc>
          <w:tcPr>
            <w:tcW w:w="1531" w:type="dxa"/>
            <w:vMerge w:val="continue"/>
            <w:shd w:val="clear" w:color="auto" w:fill="auto"/>
            <w:vAlign w:val="center"/>
          </w:tcPr>
          <w:p w14:paraId="3BE6D9F1"/>
        </w:tc>
        <w:tc>
          <w:tcPr>
            <w:tcW w:w="1531" w:type="dxa"/>
            <w:vMerge w:val="continue"/>
            <w:shd w:val="clear" w:color="auto" w:fill="auto"/>
            <w:vAlign w:val="center"/>
          </w:tcPr>
          <w:p w14:paraId="051F1FE0"/>
        </w:tc>
        <w:tc>
          <w:tcPr>
            <w:tcW w:w="709" w:type="dxa"/>
            <w:vMerge w:val="continue"/>
            <w:shd w:val="clear" w:color="auto" w:fill="auto"/>
            <w:vAlign w:val="center"/>
          </w:tcPr>
          <w:p w14:paraId="46ABFB33"/>
        </w:tc>
        <w:tc>
          <w:tcPr>
            <w:tcW w:w="907" w:type="dxa"/>
            <w:vMerge w:val="continue"/>
            <w:shd w:val="clear" w:color="auto" w:fill="auto"/>
            <w:vAlign w:val="center"/>
          </w:tcPr>
          <w:p w14:paraId="13B653FD"/>
        </w:tc>
        <w:tc>
          <w:tcPr>
            <w:tcW w:w="907" w:type="dxa"/>
            <w:vMerge w:val="continue"/>
            <w:shd w:val="clear" w:color="auto" w:fill="auto"/>
            <w:vAlign w:val="center"/>
          </w:tcPr>
          <w:p w14:paraId="32C0F6DD"/>
        </w:tc>
        <w:tc>
          <w:tcPr>
            <w:tcW w:w="1134" w:type="dxa"/>
            <w:shd w:val="clear" w:color="auto" w:fill="auto"/>
            <w:vAlign w:val="center"/>
          </w:tcPr>
          <w:p w14:paraId="5F8FBDED">
            <w:pPr>
              <w:spacing w:line="300" w:lineRule="exact"/>
              <w:jc w:val="center"/>
              <w:rPr>
                <w:rFonts w:ascii="方正书宋_GBK" w:eastAsia="方正书宋_GBK" w:cs="Times New Roman"/>
                <w:b/>
              </w:rPr>
            </w:pPr>
            <w:r>
              <w:rPr>
                <w:rFonts w:ascii="方正书宋_GBK" w:eastAsia="方正书宋_GBK" w:cs="Times New Roman"/>
                <w:b/>
              </w:rPr>
              <w:t>合计</w:t>
            </w:r>
          </w:p>
        </w:tc>
        <w:tc>
          <w:tcPr>
            <w:tcW w:w="1134" w:type="dxa"/>
            <w:shd w:val="clear" w:color="auto" w:fill="auto"/>
            <w:vAlign w:val="center"/>
          </w:tcPr>
          <w:p w14:paraId="598E495F">
            <w:pPr>
              <w:spacing w:line="300" w:lineRule="exact"/>
              <w:jc w:val="center"/>
              <w:rPr>
                <w:rFonts w:ascii="方正书宋_GBK" w:eastAsia="方正书宋_GBK" w:cs="Times New Roman"/>
                <w:b/>
              </w:rPr>
            </w:pPr>
            <w:r>
              <w:rPr>
                <w:rFonts w:ascii="方正书宋_GBK" w:eastAsia="方正书宋_GBK" w:cs="Times New Roman"/>
                <w:b/>
              </w:rPr>
              <w:t>一般公共预算拨款</w:t>
            </w:r>
          </w:p>
        </w:tc>
        <w:tc>
          <w:tcPr>
            <w:tcW w:w="1134" w:type="dxa"/>
            <w:shd w:val="clear" w:color="auto" w:fill="auto"/>
            <w:vAlign w:val="center"/>
          </w:tcPr>
          <w:p w14:paraId="218B1484">
            <w:pPr>
              <w:spacing w:line="300" w:lineRule="exact"/>
              <w:jc w:val="center"/>
              <w:rPr>
                <w:rFonts w:ascii="方正书宋_GBK" w:eastAsia="方正书宋_GBK" w:cs="Times New Roman"/>
                <w:b/>
              </w:rPr>
            </w:pPr>
            <w:r>
              <w:rPr>
                <w:rFonts w:ascii="方正书宋_GBK" w:eastAsia="方正书宋_GBK" w:cs="Times New Roman"/>
                <w:b/>
              </w:rPr>
              <w:t>基金预算拨款</w:t>
            </w:r>
          </w:p>
        </w:tc>
        <w:tc>
          <w:tcPr>
            <w:tcW w:w="1134" w:type="dxa"/>
            <w:shd w:val="clear" w:color="auto" w:fill="auto"/>
            <w:vAlign w:val="center"/>
          </w:tcPr>
          <w:p w14:paraId="477433A7">
            <w:pPr>
              <w:spacing w:line="300" w:lineRule="exact"/>
              <w:jc w:val="center"/>
              <w:rPr>
                <w:rFonts w:ascii="方正书宋_GBK" w:eastAsia="方正书宋_GBK" w:cs="Times New Roman"/>
                <w:b/>
              </w:rPr>
            </w:pPr>
            <w:r>
              <w:rPr>
                <w:rFonts w:ascii="方正书宋_GBK" w:eastAsia="方正书宋_GBK" w:cs="Times New Roman"/>
                <w:b/>
              </w:rPr>
              <w:t>国有资本经营预算拨款</w:t>
            </w:r>
          </w:p>
        </w:tc>
        <w:tc>
          <w:tcPr>
            <w:tcW w:w="1134" w:type="dxa"/>
            <w:shd w:val="clear" w:color="auto" w:fill="auto"/>
            <w:vAlign w:val="center"/>
          </w:tcPr>
          <w:p w14:paraId="43925DC8">
            <w:pPr>
              <w:spacing w:line="300" w:lineRule="exact"/>
              <w:jc w:val="center"/>
              <w:rPr>
                <w:rFonts w:ascii="方正书宋_GBK" w:eastAsia="方正书宋_GBK" w:cs="Times New Roman"/>
                <w:b/>
              </w:rPr>
            </w:pPr>
            <w:r>
              <w:rPr>
                <w:rFonts w:ascii="方正书宋_GBK" w:eastAsia="方正书宋_GBK" w:cs="Times New Roman"/>
                <w:b/>
              </w:rPr>
              <w:t>财政专户核拨</w:t>
            </w:r>
          </w:p>
        </w:tc>
        <w:tc>
          <w:tcPr>
            <w:tcW w:w="1134" w:type="dxa"/>
            <w:shd w:val="clear" w:color="auto" w:fill="auto"/>
            <w:vAlign w:val="center"/>
          </w:tcPr>
          <w:p w14:paraId="7A2F225C">
            <w:pPr>
              <w:spacing w:line="300" w:lineRule="exact"/>
              <w:jc w:val="center"/>
              <w:rPr>
                <w:rFonts w:ascii="方正书宋_GBK" w:eastAsia="方正书宋_GBK" w:cs="Times New Roman"/>
                <w:b/>
              </w:rPr>
            </w:pPr>
            <w:r>
              <w:rPr>
                <w:rFonts w:ascii="方正书宋_GBK" w:eastAsia="方正书宋_GBK" w:cs="Times New Roman"/>
                <w:b/>
              </w:rPr>
              <w:t>单位资金</w:t>
            </w:r>
          </w:p>
        </w:tc>
      </w:tr>
      <w:tr w14:paraId="0BE402F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6AD428F3">
            <w:pPr>
              <w:spacing w:line="300" w:lineRule="exact"/>
              <w:jc w:val="center"/>
              <w:rPr>
                <w:rFonts w:ascii="方正书宋_GBK" w:eastAsia="方正书宋_GBK" w:cs="Times New Roman"/>
                <w:b/>
              </w:rPr>
            </w:pPr>
            <w:r>
              <w:rPr>
                <w:rFonts w:ascii="方正书宋_GBK" w:eastAsia="方正书宋_GBK" w:cs="Times New Roman"/>
                <w:b/>
              </w:rPr>
              <w:t>合  计</w:t>
            </w:r>
          </w:p>
        </w:tc>
        <w:tc>
          <w:tcPr>
            <w:tcW w:w="1134" w:type="dxa"/>
            <w:shd w:val="clear" w:color="auto" w:fill="auto"/>
            <w:vAlign w:val="center"/>
          </w:tcPr>
          <w:p w14:paraId="402A8123">
            <w:pPr>
              <w:spacing w:line="300" w:lineRule="exact"/>
              <w:jc w:val="right"/>
              <w:rPr>
                <w:rFonts w:ascii="方正书宋_GBK" w:eastAsia="方正书宋_GBK" w:cs="Times New Roman"/>
                <w:b/>
              </w:rPr>
            </w:pPr>
          </w:p>
        </w:tc>
        <w:tc>
          <w:tcPr>
            <w:tcW w:w="1531" w:type="dxa"/>
            <w:shd w:val="clear" w:color="auto" w:fill="auto"/>
            <w:vAlign w:val="center"/>
          </w:tcPr>
          <w:p w14:paraId="136081B4">
            <w:pPr>
              <w:spacing w:line="300" w:lineRule="exact"/>
              <w:jc w:val="left"/>
              <w:rPr>
                <w:rFonts w:ascii="方正书宋_GBK" w:eastAsia="方正书宋_GBK" w:cs="Times New Roman"/>
                <w:b/>
              </w:rPr>
            </w:pPr>
          </w:p>
        </w:tc>
        <w:tc>
          <w:tcPr>
            <w:tcW w:w="1531" w:type="dxa"/>
            <w:shd w:val="clear" w:color="auto" w:fill="auto"/>
            <w:vAlign w:val="center"/>
          </w:tcPr>
          <w:p w14:paraId="016FDE95">
            <w:pPr>
              <w:spacing w:line="300" w:lineRule="exact"/>
              <w:jc w:val="left"/>
              <w:rPr>
                <w:rFonts w:ascii="方正书宋_GBK" w:eastAsia="方正书宋_GBK" w:cs="Times New Roman"/>
                <w:b/>
              </w:rPr>
            </w:pPr>
          </w:p>
        </w:tc>
        <w:tc>
          <w:tcPr>
            <w:tcW w:w="709" w:type="dxa"/>
            <w:shd w:val="clear" w:color="auto" w:fill="auto"/>
            <w:vAlign w:val="center"/>
          </w:tcPr>
          <w:p w14:paraId="6F51DC19">
            <w:pPr>
              <w:spacing w:line="300" w:lineRule="exact"/>
              <w:jc w:val="center"/>
              <w:rPr>
                <w:rFonts w:ascii="方正书宋_GBK" w:eastAsia="方正书宋_GBK" w:cs="Times New Roman"/>
                <w:b/>
              </w:rPr>
            </w:pPr>
          </w:p>
        </w:tc>
        <w:tc>
          <w:tcPr>
            <w:tcW w:w="907" w:type="dxa"/>
            <w:shd w:val="clear" w:color="auto" w:fill="auto"/>
            <w:vAlign w:val="center"/>
          </w:tcPr>
          <w:p w14:paraId="27396F4D">
            <w:pPr>
              <w:spacing w:line="300" w:lineRule="exact"/>
              <w:jc w:val="right"/>
              <w:rPr>
                <w:rFonts w:ascii="方正书宋_GBK" w:eastAsia="方正书宋_GBK" w:cs="Times New Roman"/>
                <w:b/>
              </w:rPr>
            </w:pPr>
          </w:p>
        </w:tc>
        <w:tc>
          <w:tcPr>
            <w:tcW w:w="907" w:type="dxa"/>
            <w:shd w:val="clear" w:color="auto" w:fill="auto"/>
            <w:vAlign w:val="center"/>
          </w:tcPr>
          <w:p w14:paraId="6F47454E">
            <w:pPr>
              <w:spacing w:line="300" w:lineRule="exact"/>
              <w:jc w:val="right"/>
              <w:rPr>
                <w:rFonts w:ascii="方正书宋_GBK" w:eastAsia="方正书宋_GBK" w:cs="Times New Roman"/>
                <w:b/>
              </w:rPr>
            </w:pPr>
          </w:p>
        </w:tc>
        <w:tc>
          <w:tcPr>
            <w:tcW w:w="1134" w:type="dxa"/>
            <w:shd w:val="clear" w:color="auto" w:fill="auto"/>
            <w:vAlign w:val="center"/>
          </w:tcPr>
          <w:p w14:paraId="6B506464">
            <w:pPr>
              <w:spacing w:line="300" w:lineRule="exact"/>
              <w:jc w:val="right"/>
              <w:rPr>
                <w:rFonts w:ascii="方正书宋_GBK" w:eastAsia="方正书宋_GBK" w:cs="Times New Roman"/>
                <w:b/>
              </w:rPr>
            </w:pPr>
          </w:p>
        </w:tc>
        <w:tc>
          <w:tcPr>
            <w:tcW w:w="1134" w:type="dxa"/>
            <w:shd w:val="clear" w:color="auto" w:fill="auto"/>
            <w:vAlign w:val="center"/>
          </w:tcPr>
          <w:p w14:paraId="6B5074AE">
            <w:pPr>
              <w:spacing w:line="300" w:lineRule="exact"/>
              <w:jc w:val="right"/>
              <w:rPr>
                <w:rFonts w:ascii="方正书宋_GBK" w:eastAsia="方正书宋_GBK" w:cs="Times New Roman"/>
                <w:b/>
              </w:rPr>
            </w:pPr>
          </w:p>
        </w:tc>
        <w:tc>
          <w:tcPr>
            <w:tcW w:w="1134" w:type="dxa"/>
            <w:shd w:val="clear" w:color="auto" w:fill="auto"/>
            <w:vAlign w:val="center"/>
          </w:tcPr>
          <w:p w14:paraId="397CEB7C">
            <w:pPr>
              <w:spacing w:line="300" w:lineRule="exact"/>
              <w:jc w:val="right"/>
              <w:rPr>
                <w:rFonts w:ascii="方正书宋_GBK" w:eastAsia="方正书宋_GBK" w:cs="Times New Roman"/>
                <w:b/>
              </w:rPr>
            </w:pPr>
          </w:p>
        </w:tc>
        <w:tc>
          <w:tcPr>
            <w:tcW w:w="1134" w:type="dxa"/>
            <w:shd w:val="clear" w:color="auto" w:fill="auto"/>
            <w:vAlign w:val="center"/>
          </w:tcPr>
          <w:p w14:paraId="7D14EAB5">
            <w:pPr>
              <w:spacing w:line="300" w:lineRule="exact"/>
              <w:jc w:val="right"/>
              <w:rPr>
                <w:rFonts w:ascii="方正书宋_GBK" w:eastAsia="方正书宋_GBK" w:cs="Times New Roman"/>
                <w:b/>
              </w:rPr>
            </w:pPr>
          </w:p>
        </w:tc>
        <w:tc>
          <w:tcPr>
            <w:tcW w:w="1134" w:type="dxa"/>
            <w:shd w:val="clear" w:color="auto" w:fill="auto"/>
            <w:vAlign w:val="center"/>
          </w:tcPr>
          <w:p w14:paraId="3F03E8B0">
            <w:pPr>
              <w:spacing w:line="300" w:lineRule="exact"/>
              <w:jc w:val="right"/>
              <w:rPr>
                <w:rFonts w:ascii="方正书宋_GBK" w:eastAsia="方正书宋_GBK" w:cs="Times New Roman"/>
                <w:b/>
              </w:rPr>
            </w:pPr>
          </w:p>
        </w:tc>
        <w:tc>
          <w:tcPr>
            <w:tcW w:w="1134" w:type="dxa"/>
            <w:shd w:val="clear" w:color="auto" w:fill="auto"/>
            <w:vAlign w:val="center"/>
          </w:tcPr>
          <w:p w14:paraId="7D9760C7">
            <w:pPr>
              <w:spacing w:line="300" w:lineRule="exact"/>
              <w:jc w:val="right"/>
              <w:rPr>
                <w:rFonts w:ascii="方正书宋_GBK" w:eastAsia="方正书宋_GBK" w:cs="Times New Roman"/>
                <w:b/>
              </w:rPr>
            </w:pPr>
          </w:p>
        </w:tc>
      </w:tr>
      <w:tr w14:paraId="17FBC01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4463A6A6">
            <w:pPr>
              <w:spacing w:line="300" w:lineRule="exact"/>
              <w:jc w:val="center"/>
              <w:rPr>
                <w:rFonts w:ascii="方正书宋_GBK" w:eastAsia="方正书宋_GBK" w:cs="Times New Roman"/>
                <w:b/>
              </w:rPr>
            </w:pPr>
          </w:p>
        </w:tc>
        <w:tc>
          <w:tcPr>
            <w:tcW w:w="1134" w:type="dxa"/>
            <w:shd w:val="clear" w:color="auto" w:fill="auto"/>
            <w:vAlign w:val="center"/>
          </w:tcPr>
          <w:p w14:paraId="032213D8">
            <w:pPr>
              <w:spacing w:line="300" w:lineRule="exact"/>
              <w:jc w:val="right"/>
              <w:rPr>
                <w:rFonts w:ascii="方正书宋_GBK" w:eastAsia="方正书宋_GBK" w:cs="Times New Roman"/>
                <w:b/>
              </w:rPr>
            </w:pPr>
          </w:p>
        </w:tc>
        <w:tc>
          <w:tcPr>
            <w:tcW w:w="1531" w:type="dxa"/>
            <w:shd w:val="clear" w:color="auto" w:fill="auto"/>
            <w:vAlign w:val="center"/>
          </w:tcPr>
          <w:p w14:paraId="3618B18B">
            <w:pPr>
              <w:spacing w:line="300" w:lineRule="exact"/>
              <w:jc w:val="left"/>
              <w:rPr>
                <w:rFonts w:ascii="方正书宋_GBK" w:eastAsia="方正书宋_GBK" w:cs="Times New Roman"/>
                <w:b/>
              </w:rPr>
            </w:pPr>
          </w:p>
        </w:tc>
        <w:tc>
          <w:tcPr>
            <w:tcW w:w="1531" w:type="dxa"/>
            <w:shd w:val="clear" w:color="auto" w:fill="auto"/>
            <w:vAlign w:val="center"/>
          </w:tcPr>
          <w:p w14:paraId="7AC2447B">
            <w:pPr>
              <w:spacing w:line="300" w:lineRule="exact"/>
              <w:jc w:val="left"/>
              <w:rPr>
                <w:rFonts w:ascii="方正书宋_GBK" w:eastAsia="方正书宋_GBK" w:cs="Times New Roman"/>
                <w:b/>
              </w:rPr>
            </w:pPr>
          </w:p>
        </w:tc>
        <w:tc>
          <w:tcPr>
            <w:tcW w:w="709" w:type="dxa"/>
            <w:shd w:val="clear" w:color="auto" w:fill="auto"/>
            <w:vAlign w:val="center"/>
          </w:tcPr>
          <w:p w14:paraId="00976D60">
            <w:pPr>
              <w:spacing w:line="300" w:lineRule="exact"/>
              <w:jc w:val="center"/>
              <w:rPr>
                <w:rFonts w:ascii="方正书宋_GBK" w:eastAsia="方正书宋_GBK" w:cs="Times New Roman"/>
                <w:b/>
              </w:rPr>
            </w:pPr>
          </w:p>
        </w:tc>
        <w:tc>
          <w:tcPr>
            <w:tcW w:w="907" w:type="dxa"/>
            <w:shd w:val="clear" w:color="auto" w:fill="auto"/>
            <w:vAlign w:val="center"/>
          </w:tcPr>
          <w:p w14:paraId="53E60D85">
            <w:pPr>
              <w:spacing w:line="300" w:lineRule="exact"/>
              <w:jc w:val="right"/>
              <w:rPr>
                <w:rFonts w:ascii="方正书宋_GBK" w:eastAsia="方正书宋_GBK" w:cs="Times New Roman"/>
                <w:b/>
              </w:rPr>
            </w:pPr>
          </w:p>
        </w:tc>
        <w:tc>
          <w:tcPr>
            <w:tcW w:w="907" w:type="dxa"/>
            <w:shd w:val="clear" w:color="auto" w:fill="auto"/>
            <w:vAlign w:val="center"/>
          </w:tcPr>
          <w:p w14:paraId="52F61654">
            <w:pPr>
              <w:spacing w:line="300" w:lineRule="exact"/>
              <w:jc w:val="right"/>
              <w:rPr>
                <w:rFonts w:ascii="方正书宋_GBK" w:eastAsia="方正书宋_GBK" w:cs="Times New Roman"/>
                <w:b/>
              </w:rPr>
            </w:pPr>
          </w:p>
        </w:tc>
        <w:tc>
          <w:tcPr>
            <w:tcW w:w="1134" w:type="dxa"/>
            <w:shd w:val="clear" w:color="auto" w:fill="auto"/>
            <w:vAlign w:val="center"/>
          </w:tcPr>
          <w:p w14:paraId="52A1D566">
            <w:pPr>
              <w:spacing w:line="300" w:lineRule="exact"/>
              <w:jc w:val="right"/>
              <w:rPr>
                <w:rFonts w:ascii="方正书宋_GBK" w:eastAsia="方正书宋_GBK" w:cs="Times New Roman"/>
                <w:b/>
              </w:rPr>
            </w:pPr>
          </w:p>
        </w:tc>
        <w:tc>
          <w:tcPr>
            <w:tcW w:w="1134" w:type="dxa"/>
            <w:shd w:val="clear" w:color="auto" w:fill="auto"/>
            <w:vAlign w:val="center"/>
          </w:tcPr>
          <w:p w14:paraId="21761D5B">
            <w:pPr>
              <w:spacing w:line="300" w:lineRule="exact"/>
              <w:jc w:val="right"/>
              <w:rPr>
                <w:rFonts w:ascii="方正书宋_GBK" w:eastAsia="方正书宋_GBK" w:cs="Times New Roman"/>
                <w:b/>
              </w:rPr>
            </w:pPr>
          </w:p>
        </w:tc>
        <w:tc>
          <w:tcPr>
            <w:tcW w:w="1134" w:type="dxa"/>
            <w:shd w:val="clear" w:color="auto" w:fill="auto"/>
            <w:vAlign w:val="center"/>
          </w:tcPr>
          <w:p w14:paraId="3995C4D1">
            <w:pPr>
              <w:spacing w:line="300" w:lineRule="exact"/>
              <w:jc w:val="right"/>
              <w:rPr>
                <w:rFonts w:ascii="方正书宋_GBK" w:eastAsia="方正书宋_GBK" w:cs="Times New Roman"/>
                <w:b/>
              </w:rPr>
            </w:pPr>
          </w:p>
        </w:tc>
        <w:tc>
          <w:tcPr>
            <w:tcW w:w="1134" w:type="dxa"/>
            <w:shd w:val="clear" w:color="auto" w:fill="auto"/>
            <w:vAlign w:val="center"/>
          </w:tcPr>
          <w:p w14:paraId="427528E1">
            <w:pPr>
              <w:spacing w:line="300" w:lineRule="exact"/>
              <w:jc w:val="right"/>
              <w:rPr>
                <w:rFonts w:ascii="方正书宋_GBK" w:eastAsia="方正书宋_GBK" w:cs="Times New Roman"/>
                <w:b/>
              </w:rPr>
            </w:pPr>
          </w:p>
        </w:tc>
        <w:tc>
          <w:tcPr>
            <w:tcW w:w="1134" w:type="dxa"/>
            <w:shd w:val="clear" w:color="auto" w:fill="auto"/>
            <w:vAlign w:val="center"/>
          </w:tcPr>
          <w:p w14:paraId="0FD57456">
            <w:pPr>
              <w:spacing w:line="300" w:lineRule="exact"/>
              <w:jc w:val="right"/>
              <w:rPr>
                <w:rFonts w:ascii="方正书宋_GBK" w:eastAsia="方正书宋_GBK" w:cs="Times New Roman"/>
                <w:b/>
              </w:rPr>
            </w:pPr>
          </w:p>
        </w:tc>
        <w:tc>
          <w:tcPr>
            <w:tcW w:w="1134" w:type="dxa"/>
            <w:shd w:val="clear" w:color="auto" w:fill="auto"/>
            <w:vAlign w:val="center"/>
          </w:tcPr>
          <w:p w14:paraId="62E7656F">
            <w:pPr>
              <w:spacing w:line="300" w:lineRule="exact"/>
              <w:jc w:val="right"/>
              <w:rPr>
                <w:rFonts w:ascii="方正书宋_GBK" w:eastAsia="方正书宋_GBK" w:cs="Times New Roman"/>
                <w:b/>
              </w:rPr>
            </w:pPr>
          </w:p>
        </w:tc>
      </w:tr>
      <w:tr w14:paraId="645E8E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5EF83304">
            <w:pPr>
              <w:spacing w:line="300" w:lineRule="exact"/>
              <w:jc w:val="left"/>
              <w:rPr>
                <w:rFonts w:ascii="方正书宋_GBK" w:eastAsia="方正书宋_GBK" w:cs="Times New Roman"/>
              </w:rPr>
            </w:pPr>
          </w:p>
        </w:tc>
        <w:tc>
          <w:tcPr>
            <w:tcW w:w="1134" w:type="dxa"/>
            <w:shd w:val="clear" w:color="auto" w:fill="auto"/>
            <w:vAlign w:val="center"/>
          </w:tcPr>
          <w:p w14:paraId="376C1C22">
            <w:pPr>
              <w:spacing w:line="300" w:lineRule="exact"/>
              <w:jc w:val="right"/>
              <w:rPr>
                <w:rFonts w:ascii="方正书宋_GBK" w:eastAsia="方正书宋_GBK" w:cs="Times New Roman"/>
              </w:rPr>
            </w:pPr>
          </w:p>
        </w:tc>
        <w:tc>
          <w:tcPr>
            <w:tcW w:w="1531" w:type="dxa"/>
            <w:shd w:val="clear" w:color="auto" w:fill="auto"/>
            <w:vAlign w:val="center"/>
          </w:tcPr>
          <w:p w14:paraId="04A71061">
            <w:pPr>
              <w:spacing w:line="300" w:lineRule="exact"/>
              <w:jc w:val="left"/>
              <w:rPr>
                <w:rFonts w:ascii="方正书宋_GBK" w:eastAsia="方正书宋_GBK" w:cs="Times New Roman"/>
              </w:rPr>
            </w:pPr>
          </w:p>
        </w:tc>
        <w:tc>
          <w:tcPr>
            <w:tcW w:w="1531" w:type="dxa"/>
            <w:shd w:val="clear" w:color="auto" w:fill="auto"/>
            <w:vAlign w:val="center"/>
          </w:tcPr>
          <w:p w14:paraId="1C9AAF68">
            <w:pPr>
              <w:spacing w:line="300" w:lineRule="exact"/>
              <w:jc w:val="left"/>
              <w:rPr>
                <w:rFonts w:ascii="方正书宋_GBK" w:eastAsia="方正书宋_GBK" w:cs="Times New Roman"/>
              </w:rPr>
            </w:pPr>
          </w:p>
        </w:tc>
        <w:tc>
          <w:tcPr>
            <w:tcW w:w="709" w:type="dxa"/>
            <w:shd w:val="clear" w:color="auto" w:fill="auto"/>
            <w:vAlign w:val="center"/>
          </w:tcPr>
          <w:p w14:paraId="7F888AE3">
            <w:pPr>
              <w:spacing w:line="300" w:lineRule="exact"/>
              <w:jc w:val="center"/>
              <w:rPr>
                <w:rFonts w:ascii="方正书宋_GBK" w:eastAsia="方正书宋_GBK" w:cs="Times New Roman"/>
              </w:rPr>
            </w:pPr>
          </w:p>
        </w:tc>
        <w:tc>
          <w:tcPr>
            <w:tcW w:w="907" w:type="dxa"/>
            <w:shd w:val="clear" w:color="auto" w:fill="auto"/>
            <w:vAlign w:val="center"/>
          </w:tcPr>
          <w:p w14:paraId="414D6B00">
            <w:pPr>
              <w:spacing w:line="300" w:lineRule="exact"/>
              <w:jc w:val="right"/>
              <w:rPr>
                <w:rFonts w:ascii="方正书宋_GBK" w:eastAsia="方正书宋_GBK" w:cs="Times New Roman"/>
              </w:rPr>
            </w:pPr>
          </w:p>
        </w:tc>
        <w:tc>
          <w:tcPr>
            <w:tcW w:w="907" w:type="dxa"/>
            <w:shd w:val="clear" w:color="auto" w:fill="auto"/>
            <w:vAlign w:val="center"/>
          </w:tcPr>
          <w:p w14:paraId="20381ED5">
            <w:pPr>
              <w:spacing w:line="300" w:lineRule="exact"/>
              <w:jc w:val="right"/>
              <w:rPr>
                <w:rFonts w:ascii="方正书宋_GBK" w:eastAsia="方正书宋_GBK" w:cs="Times New Roman"/>
              </w:rPr>
            </w:pPr>
          </w:p>
        </w:tc>
        <w:tc>
          <w:tcPr>
            <w:tcW w:w="1134" w:type="dxa"/>
            <w:shd w:val="clear" w:color="auto" w:fill="auto"/>
            <w:vAlign w:val="center"/>
          </w:tcPr>
          <w:p w14:paraId="49571236">
            <w:pPr>
              <w:spacing w:line="300" w:lineRule="exact"/>
              <w:jc w:val="right"/>
              <w:rPr>
                <w:rFonts w:ascii="方正书宋_GBK" w:eastAsia="方正书宋_GBK" w:cs="Times New Roman"/>
              </w:rPr>
            </w:pPr>
          </w:p>
        </w:tc>
        <w:tc>
          <w:tcPr>
            <w:tcW w:w="1134" w:type="dxa"/>
            <w:shd w:val="clear" w:color="auto" w:fill="auto"/>
            <w:vAlign w:val="center"/>
          </w:tcPr>
          <w:p w14:paraId="57F3571C">
            <w:pPr>
              <w:spacing w:line="300" w:lineRule="exact"/>
              <w:jc w:val="right"/>
              <w:rPr>
                <w:rFonts w:ascii="方正书宋_GBK" w:eastAsia="方正书宋_GBK" w:cs="Times New Roman"/>
              </w:rPr>
            </w:pPr>
          </w:p>
        </w:tc>
        <w:tc>
          <w:tcPr>
            <w:tcW w:w="1134" w:type="dxa"/>
            <w:shd w:val="clear" w:color="auto" w:fill="auto"/>
            <w:vAlign w:val="center"/>
          </w:tcPr>
          <w:p w14:paraId="1DE8A8A6">
            <w:pPr>
              <w:spacing w:line="300" w:lineRule="exact"/>
              <w:jc w:val="right"/>
              <w:rPr>
                <w:rFonts w:ascii="方正书宋_GBK" w:eastAsia="方正书宋_GBK" w:cs="Times New Roman"/>
              </w:rPr>
            </w:pPr>
          </w:p>
        </w:tc>
        <w:tc>
          <w:tcPr>
            <w:tcW w:w="1134" w:type="dxa"/>
            <w:shd w:val="clear" w:color="auto" w:fill="auto"/>
            <w:vAlign w:val="center"/>
          </w:tcPr>
          <w:p w14:paraId="74E551FD">
            <w:pPr>
              <w:spacing w:line="300" w:lineRule="exact"/>
              <w:jc w:val="right"/>
              <w:rPr>
                <w:rFonts w:ascii="方正书宋_GBK" w:eastAsia="方正书宋_GBK" w:cs="Times New Roman"/>
              </w:rPr>
            </w:pPr>
          </w:p>
        </w:tc>
        <w:tc>
          <w:tcPr>
            <w:tcW w:w="1134" w:type="dxa"/>
            <w:shd w:val="clear" w:color="auto" w:fill="auto"/>
            <w:vAlign w:val="center"/>
          </w:tcPr>
          <w:p w14:paraId="225E27EA">
            <w:pPr>
              <w:spacing w:line="300" w:lineRule="exact"/>
              <w:jc w:val="right"/>
              <w:rPr>
                <w:rFonts w:ascii="方正书宋_GBK" w:eastAsia="方正书宋_GBK" w:cs="Times New Roman"/>
              </w:rPr>
            </w:pPr>
          </w:p>
        </w:tc>
        <w:tc>
          <w:tcPr>
            <w:tcW w:w="1134" w:type="dxa"/>
            <w:shd w:val="clear" w:color="auto" w:fill="auto"/>
            <w:vAlign w:val="center"/>
          </w:tcPr>
          <w:p w14:paraId="3BEF7BA7">
            <w:pPr>
              <w:spacing w:line="300" w:lineRule="exact"/>
              <w:jc w:val="right"/>
              <w:rPr>
                <w:rFonts w:ascii="方正书宋_GBK" w:eastAsia="方正书宋_GBK" w:cs="Times New Roman"/>
              </w:rPr>
            </w:pPr>
          </w:p>
        </w:tc>
      </w:tr>
      <w:tr w14:paraId="006AF4A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5FEAE7A3">
            <w:pPr>
              <w:spacing w:line="300" w:lineRule="exact"/>
              <w:jc w:val="left"/>
              <w:rPr>
                <w:rFonts w:ascii="方正书宋_GBK" w:eastAsia="方正书宋_GBK" w:cs="Times New Roman"/>
              </w:rPr>
            </w:pPr>
          </w:p>
        </w:tc>
        <w:tc>
          <w:tcPr>
            <w:tcW w:w="1134" w:type="dxa"/>
            <w:shd w:val="clear" w:color="auto" w:fill="auto"/>
            <w:vAlign w:val="center"/>
          </w:tcPr>
          <w:p w14:paraId="12087E05">
            <w:pPr>
              <w:spacing w:line="300" w:lineRule="exact"/>
              <w:jc w:val="right"/>
              <w:rPr>
                <w:rFonts w:ascii="方正书宋_GBK" w:eastAsia="方正书宋_GBK" w:cs="Times New Roman"/>
              </w:rPr>
            </w:pPr>
          </w:p>
        </w:tc>
        <w:tc>
          <w:tcPr>
            <w:tcW w:w="1531" w:type="dxa"/>
            <w:shd w:val="clear" w:color="auto" w:fill="auto"/>
            <w:vAlign w:val="center"/>
          </w:tcPr>
          <w:p w14:paraId="5D302909">
            <w:pPr>
              <w:spacing w:line="300" w:lineRule="exact"/>
              <w:jc w:val="left"/>
              <w:rPr>
                <w:rFonts w:ascii="方正书宋_GBK" w:eastAsia="方正书宋_GBK" w:cs="Times New Roman"/>
              </w:rPr>
            </w:pPr>
          </w:p>
        </w:tc>
        <w:tc>
          <w:tcPr>
            <w:tcW w:w="1531" w:type="dxa"/>
            <w:shd w:val="clear" w:color="auto" w:fill="auto"/>
            <w:vAlign w:val="center"/>
          </w:tcPr>
          <w:p w14:paraId="485BBF4B">
            <w:pPr>
              <w:spacing w:line="300" w:lineRule="exact"/>
              <w:jc w:val="left"/>
              <w:rPr>
                <w:rFonts w:ascii="方正书宋_GBK" w:eastAsia="方正书宋_GBK" w:cs="Times New Roman"/>
              </w:rPr>
            </w:pPr>
          </w:p>
        </w:tc>
        <w:tc>
          <w:tcPr>
            <w:tcW w:w="709" w:type="dxa"/>
            <w:shd w:val="clear" w:color="auto" w:fill="auto"/>
            <w:vAlign w:val="center"/>
          </w:tcPr>
          <w:p w14:paraId="2A2A743D">
            <w:pPr>
              <w:spacing w:line="300" w:lineRule="exact"/>
              <w:jc w:val="center"/>
              <w:rPr>
                <w:rFonts w:ascii="方正书宋_GBK" w:eastAsia="方正书宋_GBK" w:cs="Times New Roman"/>
              </w:rPr>
            </w:pPr>
          </w:p>
        </w:tc>
        <w:tc>
          <w:tcPr>
            <w:tcW w:w="907" w:type="dxa"/>
            <w:shd w:val="clear" w:color="auto" w:fill="auto"/>
            <w:vAlign w:val="center"/>
          </w:tcPr>
          <w:p w14:paraId="2A12B92C">
            <w:pPr>
              <w:spacing w:line="300" w:lineRule="exact"/>
              <w:jc w:val="right"/>
              <w:rPr>
                <w:rFonts w:ascii="方正书宋_GBK" w:eastAsia="方正书宋_GBK" w:cs="Times New Roman"/>
              </w:rPr>
            </w:pPr>
          </w:p>
        </w:tc>
        <w:tc>
          <w:tcPr>
            <w:tcW w:w="907" w:type="dxa"/>
            <w:shd w:val="clear" w:color="auto" w:fill="auto"/>
            <w:vAlign w:val="center"/>
          </w:tcPr>
          <w:p w14:paraId="2C6E7E1B">
            <w:pPr>
              <w:spacing w:line="300" w:lineRule="exact"/>
              <w:jc w:val="right"/>
              <w:rPr>
                <w:rFonts w:ascii="方正书宋_GBK" w:eastAsia="方正书宋_GBK" w:cs="Times New Roman"/>
              </w:rPr>
            </w:pPr>
          </w:p>
        </w:tc>
        <w:tc>
          <w:tcPr>
            <w:tcW w:w="1134" w:type="dxa"/>
            <w:shd w:val="clear" w:color="auto" w:fill="auto"/>
            <w:vAlign w:val="center"/>
          </w:tcPr>
          <w:p w14:paraId="57BD4C1E">
            <w:pPr>
              <w:spacing w:line="300" w:lineRule="exact"/>
              <w:jc w:val="right"/>
              <w:rPr>
                <w:rFonts w:ascii="方正书宋_GBK" w:eastAsia="方正书宋_GBK" w:cs="Times New Roman"/>
              </w:rPr>
            </w:pPr>
          </w:p>
        </w:tc>
        <w:tc>
          <w:tcPr>
            <w:tcW w:w="1134" w:type="dxa"/>
            <w:shd w:val="clear" w:color="auto" w:fill="auto"/>
            <w:vAlign w:val="center"/>
          </w:tcPr>
          <w:p w14:paraId="12EA76CD">
            <w:pPr>
              <w:spacing w:line="300" w:lineRule="exact"/>
              <w:jc w:val="right"/>
              <w:rPr>
                <w:rFonts w:ascii="方正书宋_GBK" w:eastAsia="方正书宋_GBK" w:cs="Times New Roman"/>
              </w:rPr>
            </w:pPr>
          </w:p>
        </w:tc>
        <w:tc>
          <w:tcPr>
            <w:tcW w:w="1134" w:type="dxa"/>
            <w:shd w:val="clear" w:color="auto" w:fill="auto"/>
            <w:vAlign w:val="center"/>
          </w:tcPr>
          <w:p w14:paraId="44A0495B">
            <w:pPr>
              <w:spacing w:line="300" w:lineRule="exact"/>
              <w:jc w:val="right"/>
              <w:rPr>
                <w:rFonts w:ascii="方正书宋_GBK" w:eastAsia="方正书宋_GBK" w:cs="Times New Roman"/>
              </w:rPr>
            </w:pPr>
          </w:p>
        </w:tc>
        <w:tc>
          <w:tcPr>
            <w:tcW w:w="1134" w:type="dxa"/>
            <w:shd w:val="clear" w:color="auto" w:fill="auto"/>
            <w:vAlign w:val="center"/>
          </w:tcPr>
          <w:p w14:paraId="37012BC4">
            <w:pPr>
              <w:spacing w:line="300" w:lineRule="exact"/>
              <w:jc w:val="right"/>
              <w:rPr>
                <w:rFonts w:ascii="方正书宋_GBK" w:eastAsia="方正书宋_GBK" w:cs="Times New Roman"/>
              </w:rPr>
            </w:pPr>
          </w:p>
        </w:tc>
        <w:tc>
          <w:tcPr>
            <w:tcW w:w="1134" w:type="dxa"/>
            <w:shd w:val="clear" w:color="auto" w:fill="auto"/>
            <w:vAlign w:val="center"/>
          </w:tcPr>
          <w:p w14:paraId="62A6B772">
            <w:pPr>
              <w:spacing w:line="300" w:lineRule="exact"/>
              <w:jc w:val="right"/>
              <w:rPr>
                <w:rFonts w:ascii="方正书宋_GBK" w:eastAsia="方正书宋_GBK" w:cs="Times New Roman"/>
              </w:rPr>
            </w:pPr>
          </w:p>
        </w:tc>
        <w:tc>
          <w:tcPr>
            <w:tcW w:w="1134" w:type="dxa"/>
            <w:shd w:val="clear" w:color="auto" w:fill="auto"/>
            <w:vAlign w:val="center"/>
          </w:tcPr>
          <w:p w14:paraId="4448B5BE">
            <w:pPr>
              <w:spacing w:line="300" w:lineRule="exact"/>
              <w:jc w:val="right"/>
              <w:rPr>
                <w:rFonts w:ascii="方正书宋_GBK" w:eastAsia="方正书宋_GBK" w:cs="Times New Roman"/>
              </w:rPr>
            </w:pPr>
          </w:p>
        </w:tc>
      </w:tr>
      <w:tr w14:paraId="1BFD9ED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0C66B4B4">
            <w:pPr>
              <w:spacing w:line="300" w:lineRule="exact"/>
              <w:jc w:val="left"/>
              <w:rPr>
                <w:rFonts w:ascii="方正书宋_GBK" w:eastAsia="方正书宋_GBK" w:cs="Times New Roman"/>
              </w:rPr>
            </w:pPr>
          </w:p>
        </w:tc>
        <w:tc>
          <w:tcPr>
            <w:tcW w:w="1134" w:type="dxa"/>
            <w:shd w:val="clear" w:color="auto" w:fill="auto"/>
            <w:vAlign w:val="center"/>
          </w:tcPr>
          <w:p w14:paraId="5302D528">
            <w:pPr>
              <w:spacing w:line="300" w:lineRule="exact"/>
              <w:jc w:val="right"/>
              <w:rPr>
                <w:rFonts w:ascii="方正书宋_GBK" w:eastAsia="方正书宋_GBK" w:cs="Times New Roman"/>
              </w:rPr>
            </w:pPr>
          </w:p>
        </w:tc>
        <w:tc>
          <w:tcPr>
            <w:tcW w:w="1531" w:type="dxa"/>
            <w:shd w:val="clear" w:color="auto" w:fill="auto"/>
            <w:vAlign w:val="center"/>
          </w:tcPr>
          <w:p w14:paraId="1DC97CB2">
            <w:pPr>
              <w:spacing w:line="300" w:lineRule="exact"/>
              <w:jc w:val="left"/>
              <w:rPr>
                <w:rFonts w:ascii="方正书宋_GBK" w:eastAsia="方正书宋_GBK" w:cs="Times New Roman"/>
              </w:rPr>
            </w:pPr>
          </w:p>
        </w:tc>
        <w:tc>
          <w:tcPr>
            <w:tcW w:w="1531" w:type="dxa"/>
            <w:shd w:val="clear" w:color="auto" w:fill="auto"/>
            <w:vAlign w:val="center"/>
          </w:tcPr>
          <w:p w14:paraId="23EC9332">
            <w:pPr>
              <w:spacing w:line="300" w:lineRule="exact"/>
              <w:jc w:val="left"/>
              <w:rPr>
                <w:rFonts w:ascii="方正书宋_GBK" w:eastAsia="方正书宋_GBK" w:cs="Times New Roman"/>
              </w:rPr>
            </w:pPr>
          </w:p>
        </w:tc>
        <w:tc>
          <w:tcPr>
            <w:tcW w:w="709" w:type="dxa"/>
            <w:shd w:val="clear" w:color="auto" w:fill="auto"/>
            <w:vAlign w:val="center"/>
          </w:tcPr>
          <w:p w14:paraId="486B6518">
            <w:pPr>
              <w:spacing w:line="300" w:lineRule="exact"/>
              <w:jc w:val="center"/>
              <w:rPr>
                <w:rFonts w:ascii="方正书宋_GBK" w:eastAsia="方正书宋_GBK" w:cs="Times New Roman"/>
              </w:rPr>
            </w:pPr>
          </w:p>
        </w:tc>
        <w:tc>
          <w:tcPr>
            <w:tcW w:w="907" w:type="dxa"/>
            <w:shd w:val="clear" w:color="auto" w:fill="auto"/>
            <w:vAlign w:val="center"/>
          </w:tcPr>
          <w:p w14:paraId="0A71BFE9">
            <w:pPr>
              <w:spacing w:line="300" w:lineRule="exact"/>
              <w:jc w:val="right"/>
              <w:rPr>
                <w:rFonts w:ascii="方正书宋_GBK" w:eastAsia="方正书宋_GBK" w:cs="Times New Roman"/>
              </w:rPr>
            </w:pPr>
          </w:p>
        </w:tc>
        <w:tc>
          <w:tcPr>
            <w:tcW w:w="907" w:type="dxa"/>
            <w:shd w:val="clear" w:color="auto" w:fill="auto"/>
            <w:vAlign w:val="center"/>
          </w:tcPr>
          <w:p w14:paraId="42CBA5EE">
            <w:pPr>
              <w:spacing w:line="300" w:lineRule="exact"/>
              <w:jc w:val="right"/>
              <w:rPr>
                <w:rFonts w:ascii="方正书宋_GBK" w:eastAsia="方正书宋_GBK" w:cs="Times New Roman"/>
              </w:rPr>
            </w:pPr>
          </w:p>
        </w:tc>
        <w:tc>
          <w:tcPr>
            <w:tcW w:w="1134" w:type="dxa"/>
            <w:shd w:val="clear" w:color="auto" w:fill="auto"/>
            <w:vAlign w:val="center"/>
          </w:tcPr>
          <w:p w14:paraId="392A8355">
            <w:pPr>
              <w:spacing w:line="300" w:lineRule="exact"/>
              <w:jc w:val="right"/>
              <w:rPr>
                <w:rFonts w:ascii="方正书宋_GBK" w:eastAsia="方正书宋_GBK" w:cs="Times New Roman"/>
              </w:rPr>
            </w:pPr>
          </w:p>
        </w:tc>
        <w:tc>
          <w:tcPr>
            <w:tcW w:w="1134" w:type="dxa"/>
            <w:shd w:val="clear" w:color="auto" w:fill="auto"/>
            <w:vAlign w:val="center"/>
          </w:tcPr>
          <w:p w14:paraId="7801BB84">
            <w:pPr>
              <w:spacing w:line="300" w:lineRule="exact"/>
              <w:jc w:val="right"/>
              <w:rPr>
                <w:rFonts w:ascii="方正书宋_GBK" w:eastAsia="方正书宋_GBK" w:cs="Times New Roman"/>
              </w:rPr>
            </w:pPr>
          </w:p>
        </w:tc>
        <w:tc>
          <w:tcPr>
            <w:tcW w:w="1134" w:type="dxa"/>
            <w:shd w:val="clear" w:color="auto" w:fill="auto"/>
            <w:vAlign w:val="center"/>
          </w:tcPr>
          <w:p w14:paraId="4249D2AF">
            <w:pPr>
              <w:spacing w:line="300" w:lineRule="exact"/>
              <w:jc w:val="right"/>
              <w:rPr>
                <w:rFonts w:ascii="方正书宋_GBK" w:eastAsia="方正书宋_GBK" w:cs="Times New Roman"/>
              </w:rPr>
            </w:pPr>
          </w:p>
        </w:tc>
        <w:tc>
          <w:tcPr>
            <w:tcW w:w="1134" w:type="dxa"/>
            <w:shd w:val="clear" w:color="auto" w:fill="auto"/>
            <w:vAlign w:val="center"/>
          </w:tcPr>
          <w:p w14:paraId="1EA7C454">
            <w:pPr>
              <w:spacing w:line="300" w:lineRule="exact"/>
              <w:jc w:val="right"/>
              <w:rPr>
                <w:rFonts w:ascii="方正书宋_GBK" w:eastAsia="方正书宋_GBK" w:cs="Times New Roman"/>
              </w:rPr>
            </w:pPr>
          </w:p>
        </w:tc>
        <w:tc>
          <w:tcPr>
            <w:tcW w:w="1134" w:type="dxa"/>
            <w:shd w:val="clear" w:color="auto" w:fill="auto"/>
            <w:vAlign w:val="center"/>
          </w:tcPr>
          <w:p w14:paraId="450FCF9D">
            <w:pPr>
              <w:spacing w:line="300" w:lineRule="exact"/>
              <w:jc w:val="right"/>
              <w:rPr>
                <w:rFonts w:ascii="方正书宋_GBK" w:eastAsia="方正书宋_GBK" w:cs="Times New Roman"/>
              </w:rPr>
            </w:pPr>
          </w:p>
        </w:tc>
        <w:tc>
          <w:tcPr>
            <w:tcW w:w="1134" w:type="dxa"/>
            <w:shd w:val="clear" w:color="auto" w:fill="auto"/>
            <w:vAlign w:val="center"/>
          </w:tcPr>
          <w:p w14:paraId="0FF822DF">
            <w:pPr>
              <w:spacing w:line="300" w:lineRule="exact"/>
              <w:jc w:val="right"/>
              <w:rPr>
                <w:rFonts w:ascii="方正书宋_GBK" w:eastAsia="方正书宋_GBK" w:cs="Times New Roman"/>
              </w:rPr>
            </w:pPr>
          </w:p>
        </w:tc>
      </w:tr>
      <w:tr w14:paraId="5B11D8E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377F0E0B">
            <w:pPr>
              <w:spacing w:line="300" w:lineRule="exact"/>
              <w:jc w:val="left"/>
              <w:rPr>
                <w:rFonts w:ascii="方正书宋_GBK" w:eastAsia="方正书宋_GBK" w:cs="Times New Roman"/>
              </w:rPr>
            </w:pPr>
          </w:p>
        </w:tc>
        <w:tc>
          <w:tcPr>
            <w:tcW w:w="1134" w:type="dxa"/>
            <w:shd w:val="clear" w:color="auto" w:fill="auto"/>
            <w:vAlign w:val="center"/>
          </w:tcPr>
          <w:p w14:paraId="1D09B9AA">
            <w:pPr>
              <w:spacing w:line="300" w:lineRule="exact"/>
              <w:jc w:val="right"/>
              <w:rPr>
                <w:rFonts w:ascii="方正书宋_GBK" w:eastAsia="方正书宋_GBK" w:cs="Times New Roman"/>
              </w:rPr>
            </w:pPr>
          </w:p>
        </w:tc>
        <w:tc>
          <w:tcPr>
            <w:tcW w:w="1531" w:type="dxa"/>
            <w:shd w:val="clear" w:color="auto" w:fill="auto"/>
            <w:vAlign w:val="center"/>
          </w:tcPr>
          <w:p w14:paraId="7F099B76">
            <w:pPr>
              <w:spacing w:line="300" w:lineRule="exact"/>
              <w:jc w:val="left"/>
              <w:rPr>
                <w:rFonts w:ascii="方正书宋_GBK" w:eastAsia="方正书宋_GBK" w:cs="Times New Roman"/>
              </w:rPr>
            </w:pPr>
          </w:p>
        </w:tc>
        <w:tc>
          <w:tcPr>
            <w:tcW w:w="1531" w:type="dxa"/>
            <w:shd w:val="clear" w:color="auto" w:fill="auto"/>
            <w:vAlign w:val="center"/>
          </w:tcPr>
          <w:p w14:paraId="5D50669A">
            <w:pPr>
              <w:spacing w:line="300" w:lineRule="exact"/>
              <w:jc w:val="left"/>
              <w:rPr>
                <w:rFonts w:ascii="方正书宋_GBK" w:eastAsia="方正书宋_GBK" w:cs="Times New Roman"/>
              </w:rPr>
            </w:pPr>
          </w:p>
        </w:tc>
        <w:tc>
          <w:tcPr>
            <w:tcW w:w="709" w:type="dxa"/>
            <w:shd w:val="clear" w:color="auto" w:fill="auto"/>
            <w:vAlign w:val="center"/>
          </w:tcPr>
          <w:p w14:paraId="1C7659A8">
            <w:pPr>
              <w:spacing w:line="300" w:lineRule="exact"/>
              <w:jc w:val="center"/>
              <w:rPr>
                <w:rFonts w:ascii="方正书宋_GBK" w:eastAsia="方正书宋_GBK" w:cs="Times New Roman"/>
              </w:rPr>
            </w:pPr>
          </w:p>
        </w:tc>
        <w:tc>
          <w:tcPr>
            <w:tcW w:w="907" w:type="dxa"/>
            <w:shd w:val="clear" w:color="auto" w:fill="auto"/>
            <w:vAlign w:val="center"/>
          </w:tcPr>
          <w:p w14:paraId="5C378854">
            <w:pPr>
              <w:spacing w:line="300" w:lineRule="exact"/>
              <w:jc w:val="right"/>
              <w:rPr>
                <w:rFonts w:ascii="方正书宋_GBK" w:eastAsia="方正书宋_GBK" w:cs="Times New Roman"/>
              </w:rPr>
            </w:pPr>
          </w:p>
        </w:tc>
        <w:tc>
          <w:tcPr>
            <w:tcW w:w="907" w:type="dxa"/>
            <w:shd w:val="clear" w:color="auto" w:fill="auto"/>
            <w:vAlign w:val="center"/>
          </w:tcPr>
          <w:p w14:paraId="072150C1">
            <w:pPr>
              <w:spacing w:line="300" w:lineRule="exact"/>
              <w:jc w:val="right"/>
              <w:rPr>
                <w:rFonts w:ascii="方正书宋_GBK" w:eastAsia="方正书宋_GBK" w:cs="Times New Roman"/>
              </w:rPr>
            </w:pPr>
          </w:p>
        </w:tc>
        <w:tc>
          <w:tcPr>
            <w:tcW w:w="1134" w:type="dxa"/>
            <w:shd w:val="clear" w:color="auto" w:fill="auto"/>
            <w:vAlign w:val="center"/>
          </w:tcPr>
          <w:p w14:paraId="43718B56">
            <w:pPr>
              <w:spacing w:line="300" w:lineRule="exact"/>
              <w:jc w:val="right"/>
              <w:rPr>
                <w:rFonts w:ascii="方正书宋_GBK" w:eastAsia="方正书宋_GBK" w:cs="Times New Roman"/>
              </w:rPr>
            </w:pPr>
          </w:p>
        </w:tc>
        <w:tc>
          <w:tcPr>
            <w:tcW w:w="1134" w:type="dxa"/>
            <w:shd w:val="clear" w:color="auto" w:fill="auto"/>
            <w:vAlign w:val="center"/>
          </w:tcPr>
          <w:p w14:paraId="4B61DB7B">
            <w:pPr>
              <w:spacing w:line="300" w:lineRule="exact"/>
              <w:jc w:val="right"/>
              <w:rPr>
                <w:rFonts w:ascii="方正书宋_GBK" w:eastAsia="方正书宋_GBK" w:cs="Times New Roman"/>
              </w:rPr>
            </w:pPr>
          </w:p>
        </w:tc>
        <w:tc>
          <w:tcPr>
            <w:tcW w:w="1134" w:type="dxa"/>
            <w:shd w:val="clear" w:color="auto" w:fill="auto"/>
            <w:vAlign w:val="center"/>
          </w:tcPr>
          <w:p w14:paraId="4A31B8E2">
            <w:pPr>
              <w:spacing w:line="300" w:lineRule="exact"/>
              <w:jc w:val="right"/>
              <w:rPr>
                <w:rFonts w:ascii="方正书宋_GBK" w:eastAsia="方正书宋_GBK" w:cs="Times New Roman"/>
              </w:rPr>
            </w:pPr>
          </w:p>
        </w:tc>
        <w:tc>
          <w:tcPr>
            <w:tcW w:w="1134" w:type="dxa"/>
            <w:shd w:val="clear" w:color="auto" w:fill="auto"/>
            <w:vAlign w:val="center"/>
          </w:tcPr>
          <w:p w14:paraId="0F11FC75">
            <w:pPr>
              <w:spacing w:line="300" w:lineRule="exact"/>
              <w:jc w:val="right"/>
              <w:rPr>
                <w:rFonts w:ascii="方正书宋_GBK" w:eastAsia="方正书宋_GBK" w:cs="Times New Roman"/>
              </w:rPr>
            </w:pPr>
          </w:p>
        </w:tc>
        <w:tc>
          <w:tcPr>
            <w:tcW w:w="1134" w:type="dxa"/>
            <w:shd w:val="clear" w:color="auto" w:fill="auto"/>
            <w:vAlign w:val="center"/>
          </w:tcPr>
          <w:p w14:paraId="5E188B0C">
            <w:pPr>
              <w:spacing w:line="300" w:lineRule="exact"/>
              <w:jc w:val="right"/>
              <w:rPr>
                <w:rFonts w:ascii="方正书宋_GBK" w:eastAsia="方正书宋_GBK" w:cs="Times New Roman"/>
              </w:rPr>
            </w:pPr>
          </w:p>
        </w:tc>
        <w:tc>
          <w:tcPr>
            <w:tcW w:w="1134" w:type="dxa"/>
            <w:shd w:val="clear" w:color="auto" w:fill="auto"/>
            <w:vAlign w:val="center"/>
          </w:tcPr>
          <w:p w14:paraId="1D678B5A">
            <w:pPr>
              <w:spacing w:line="300" w:lineRule="exact"/>
              <w:jc w:val="right"/>
              <w:rPr>
                <w:rFonts w:ascii="方正书宋_GBK" w:eastAsia="方正书宋_GBK" w:cs="Times New Roman"/>
              </w:rPr>
            </w:pPr>
          </w:p>
        </w:tc>
      </w:tr>
      <w:tr w14:paraId="7D5BA53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3A93FC4F">
            <w:pPr>
              <w:spacing w:line="300" w:lineRule="exact"/>
              <w:jc w:val="left"/>
              <w:rPr>
                <w:rFonts w:ascii="方正书宋_GBK" w:eastAsia="方正书宋_GBK" w:cs="Times New Roman"/>
              </w:rPr>
            </w:pPr>
          </w:p>
        </w:tc>
        <w:tc>
          <w:tcPr>
            <w:tcW w:w="1134" w:type="dxa"/>
            <w:shd w:val="clear" w:color="auto" w:fill="auto"/>
            <w:vAlign w:val="center"/>
          </w:tcPr>
          <w:p w14:paraId="73B594E7">
            <w:pPr>
              <w:spacing w:line="300" w:lineRule="exact"/>
              <w:jc w:val="right"/>
              <w:rPr>
                <w:rFonts w:ascii="方正书宋_GBK" w:eastAsia="方正书宋_GBK" w:cs="Times New Roman"/>
              </w:rPr>
            </w:pPr>
          </w:p>
        </w:tc>
        <w:tc>
          <w:tcPr>
            <w:tcW w:w="1531" w:type="dxa"/>
            <w:shd w:val="clear" w:color="auto" w:fill="auto"/>
            <w:vAlign w:val="center"/>
          </w:tcPr>
          <w:p w14:paraId="15C4FF74">
            <w:pPr>
              <w:spacing w:line="300" w:lineRule="exact"/>
              <w:jc w:val="left"/>
              <w:rPr>
                <w:rFonts w:ascii="方正书宋_GBK" w:eastAsia="方正书宋_GBK" w:cs="Times New Roman"/>
              </w:rPr>
            </w:pPr>
          </w:p>
        </w:tc>
        <w:tc>
          <w:tcPr>
            <w:tcW w:w="1531" w:type="dxa"/>
            <w:shd w:val="clear" w:color="auto" w:fill="auto"/>
            <w:vAlign w:val="center"/>
          </w:tcPr>
          <w:p w14:paraId="3BD284E0">
            <w:pPr>
              <w:spacing w:line="300" w:lineRule="exact"/>
              <w:jc w:val="left"/>
              <w:rPr>
                <w:rFonts w:ascii="方正书宋_GBK" w:eastAsia="方正书宋_GBK" w:cs="Times New Roman"/>
              </w:rPr>
            </w:pPr>
          </w:p>
        </w:tc>
        <w:tc>
          <w:tcPr>
            <w:tcW w:w="709" w:type="dxa"/>
            <w:shd w:val="clear" w:color="auto" w:fill="auto"/>
            <w:vAlign w:val="center"/>
          </w:tcPr>
          <w:p w14:paraId="682352F7">
            <w:pPr>
              <w:spacing w:line="300" w:lineRule="exact"/>
              <w:jc w:val="center"/>
              <w:rPr>
                <w:rFonts w:ascii="方正书宋_GBK" w:eastAsia="方正书宋_GBK" w:cs="Times New Roman"/>
              </w:rPr>
            </w:pPr>
          </w:p>
        </w:tc>
        <w:tc>
          <w:tcPr>
            <w:tcW w:w="907" w:type="dxa"/>
            <w:shd w:val="clear" w:color="auto" w:fill="auto"/>
            <w:vAlign w:val="center"/>
          </w:tcPr>
          <w:p w14:paraId="1299D00D">
            <w:pPr>
              <w:spacing w:line="300" w:lineRule="exact"/>
              <w:jc w:val="right"/>
              <w:rPr>
                <w:rFonts w:ascii="方正书宋_GBK" w:eastAsia="方正书宋_GBK" w:cs="Times New Roman"/>
              </w:rPr>
            </w:pPr>
          </w:p>
        </w:tc>
        <w:tc>
          <w:tcPr>
            <w:tcW w:w="907" w:type="dxa"/>
            <w:shd w:val="clear" w:color="auto" w:fill="auto"/>
            <w:vAlign w:val="center"/>
          </w:tcPr>
          <w:p w14:paraId="79CD7687">
            <w:pPr>
              <w:spacing w:line="300" w:lineRule="exact"/>
              <w:jc w:val="right"/>
              <w:rPr>
                <w:rFonts w:ascii="方正书宋_GBK" w:eastAsia="方正书宋_GBK" w:cs="Times New Roman"/>
              </w:rPr>
            </w:pPr>
          </w:p>
        </w:tc>
        <w:tc>
          <w:tcPr>
            <w:tcW w:w="1134" w:type="dxa"/>
            <w:shd w:val="clear" w:color="auto" w:fill="auto"/>
            <w:vAlign w:val="center"/>
          </w:tcPr>
          <w:p w14:paraId="4C603257">
            <w:pPr>
              <w:spacing w:line="300" w:lineRule="exact"/>
              <w:jc w:val="right"/>
              <w:rPr>
                <w:rFonts w:ascii="方正书宋_GBK" w:eastAsia="方正书宋_GBK" w:cs="Times New Roman"/>
              </w:rPr>
            </w:pPr>
          </w:p>
        </w:tc>
        <w:tc>
          <w:tcPr>
            <w:tcW w:w="1134" w:type="dxa"/>
            <w:shd w:val="clear" w:color="auto" w:fill="auto"/>
            <w:vAlign w:val="center"/>
          </w:tcPr>
          <w:p w14:paraId="7C3B5F81">
            <w:pPr>
              <w:spacing w:line="300" w:lineRule="exact"/>
              <w:jc w:val="right"/>
              <w:rPr>
                <w:rFonts w:ascii="方正书宋_GBK" w:eastAsia="方正书宋_GBK" w:cs="Times New Roman"/>
              </w:rPr>
            </w:pPr>
          </w:p>
        </w:tc>
        <w:tc>
          <w:tcPr>
            <w:tcW w:w="1134" w:type="dxa"/>
            <w:shd w:val="clear" w:color="auto" w:fill="auto"/>
            <w:vAlign w:val="center"/>
          </w:tcPr>
          <w:p w14:paraId="070A743A">
            <w:pPr>
              <w:spacing w:line="300" w:lineRule="exact"/>
              <w:jc w:val="right"/>
              <w:rPr>
                <w:rFonts w:ascii="方正书宋_GBK" w:eastAsia="方正书宋_GBK" w:cs="Times New Roman"/>
              </w:rPr>
            </w:pPr>
          </w:p>
        </w:tc>
        <w:tc>
          <w:tcPr>
            <w:tcW w:w="1134" w:type="dxa"/>
            <w:shd w:val="clear" w:color="auto" w:fill="auto"/>
            <w:vAlign w:val="center"/>
          </w:tcPr>
          <w:p w14:paraId="6E47DF70">
            <w:pPr>
              <w:spacing w:line="300" w:lineRule="exact"/>
              <w:jc w:val="right"/>
              <w:rPr>
                <w:rFonts w:ascii="方正书宋_GBK" w:eastAsia="方正书宋_GBK" w:cs="Times New Roman"/>
              </w:rPr>
            </w:pPr>
          </w:p>
        </w:tc>
        <w:tc>
          <w:tcPr>
            <w:tcW w:w="1134" w:type="dxa"/>
            <w:shd w:val="clear" w:color="auto" w:fill="auto"/>
            <w:vAlign w:val="center"/>
          </w:tcPr>
          <w:p w14:paraId="441E67E8">
            <w:pPr>
              <w:spacing w:line="300" w:lineRule="exact"/>
              <w:jc w:val="right"/>
              <w:rPr>
                <w:rFonts w:ascii="方正书宋_GBK" w:eastAsia="方正书宋_GBK" w:cs="Times New Roman"/>
              </w:rPr>
            </w:pPr>
          </w:p>
        </w:tc>
        <w:tc>
          <w:tcPr>
            <w:tcW w:w="1134" w:type="dxa"/>
            <w:shd w:val="clear" w:color="auto" w:fill="auto"/>
            <w:vAlign w:val="center"/>
          </w:tcPr>
          <w:p w14:paraId="712392DA">
            <w:pPr>
              <w:spacing w:line="300" w:lineRule="exact"/>
              <w:jc w:val="right"/>
              <w:rPr>
                <w:rFonts w:ascii="方正书宋_GBK" w:eastAsia="方正书宋_GBK" w:cs="Times New Roman"/>
              </w:rPr>
            </w:pPr>
          </w:p>
        </w:tc>
      </w:tr>
      <w:tr w14:paraId="2CF4FD4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108" w:type="dxa"/>
            <w:bottom w:w="0" w:type="dxa"/>
            <w:right w:w="108" w:type="dxa"/>
          </w:tblCellMar>
        </w:tblPrEx>
        <w:trPr>
          <w:cantSplit/>
          <w:jc w:val="center"/>
        </w:trPr>
        <w:tc>
          <w:tcPr>
            <w:tcW w:w="1984" w:type="dxa"/>
            <w:shd w:val="clear" w:color="auto" w:fill="auto"/>
            <w:vAlign w:val="center"/>
          </w:tcPr>
          <w:p w14:paraId="5AE84B27">
            <w:pPr>
              <w:spacing w:line="300" w:lineRule="exact"/>
              <w:jc w:val="left"/>
              <w:rPr>
                <w:rFonts w:ascii="方正书宋_GBK" w:eastAsia="方正书宋_GBK" w:cs="Times New Roman"/>
              </w:rPr>
            </w:pPr>
          </w:p>
        </w:tc>
        <w:tc>
          <w:tcPr>
            <w:tcW w:w="1134" w:type="dxa"/>
            <w:shd w:val="clear" w:color="auto" w:fill="auto"/>
            <w:vAlign w:val="center"/>
          </w:tcPr>
          <w:p w14:paraId="49A349CE">
            <w:pPr>
              <w:spacing w:line="300" w:lineRule="exact"/>
              <w:jc w:val="right"/>
              <w:rPr>
                <w:rFonts w:ascii="方正书宋_GBK" w:eastAsia="方正书宋_GBK" w:cs="Times New Roman"/>
              </w:rPr>
            </w:pPr>
          </w:p>
        </w:tc>
        <w:tc>
          <w:tcPr>
            <w:tcW w:w="1531" w:type="dxa"/>
            <w:shd w:val="clear" w:color="auto" w:fill="auto"/>
            <w:vAlign w:val="center"/>
          </w:tcPr>
          <w:p w14:paraId="7E60923C">
            <w:pPr>
              <w:spacing w:line="300" w:lineRule="exact"/>
              <w:jc w:val="left"/>
              <w:rPr>
                <w:rFonts w:ascii="方正书宋_GBK" w:eastAsia="方正书宋_GBK" w:cs="Times New Roman"/>
              </w:rPr>
            </w:pPr>
          </w:p>
        </w:tc>
        <w:tc>
          <w:tcPr>
            <w:tcW w:w="1531" w:type="dxa"/>
            <w:shd w:val="clear" w:color="auto" w:fill="auto"/>
            <w:vAlign w:val="center"/>
          </w:tcPr>
          <w:p w14:paraId="4108C697">
            <w:pPr>
              <w:spacing w:line="300" w:lineRule="exact"/>
              <w:jc w:val="left"/>
              <w:rPr>
                <w:rFonts w:ascii="方正书宋_GBK" w:eastAsia="方正书宋_GBK" w:cs="Times New Roman"/>
              </w:rPr>
            </w:pPr>
          </w:p>
        </w:tc>
        <w:tc>
          <w:tcPr>
            <w:tcW w:w="709" w:type="dxa"/>
            <w:shd w:val="clear" w:color="auto" w:fill="auto"/>
            <w:vAlign w:val="center"/>
          </w:tcPr>
          <w:p w14:paraId="70D28DC1">
            <w:pPr>
              <w:spacing w:line="300" w:lineRule="exact"/>
              <w:jc w:val="center"/>
              <w:rPr>
                <w:rFonts w:ascii="方正书宋_GBK" w:eastAsia="方正书宋_GBK" w:cs="Times New Roman"/>
              </w:rPr>
            </w:pPr>
          </w:p>
        </w:tc>
        <w:tc>
          <w:tcPr>
            <w:tcW w:w="907" w:type="dxa"/>
            <w:shd w:val="clear" w:color="auto" w:fill="auto"/>
            <w:vAlign w:val="center"/>
          </w:tcPr>
          <w:p w14:paraId="1C4B58F6">
            <w:pPr>
              <w:spacing w:line="300" w:lineRule="exact"/>
              <w:jc w:val="right"/>
              <w:rPr>
                <w:rFonts w:ascii="方正书宋_GBK" w:eastAsia="方正书宋_GBK" w:cs="Times New Roman"/>
              </w:rPr>
            </w:pPr>
          </w:p>
        </w:tc>
        <w:tc>
          <w:tcPr>
            <w:tcW w:w="907" w:type="dxa"/>
            <w:shd w:val="clear" w:color="auto" w:fill="auto"/>
            <w:vAlign w:val="center"/>
          </w:tcPr>
          <w:p w14:paraId="46A853F6">
            <w:pPr>
              <w:spacing w:line="300" w:lineRule="exact"/>
              <w:jc w:val="right"/>
              <w:rPr>
                <w:rFonts w:ascii="方正书宋_GBK" w:eastAsia="方正书宋_GBK" w:cs="Times New Roman"/>
              </w:rPr>
            </w:pPr>
          </w:p>
        </w:tc>
        <w:tc>
          <w:tcPr>
            <w:tcW w:w="1134" w:type="dxa"/>
            <w:shd w:val="clear" w:color="auto" w:fill="auto"/>
            <w:vAlign w:val="center"/>
          </w:tcPr>
          <w:p w14:paraId="12857AA8">
            <w:pPr>
              <w:spacing w:line="300" w:lineRule="exact"/>
              <w:jc w:val="right"/>
              <w:rPr>
                <w:rFonts w:ascii="方正书宋_GBK" w:eastAsia="方正书宋_GBK" w:cs="Times New Roman"/>
              </w:rPr>
            </w:pPr>
          </w:p>
        </w:tc>
        <w:tc>
          <w:tcPr>
            <w:tcW w:w="1134" w:type="dxa"/>
            <w:shd w:val="clear" w:color="auto" w:fill="auto"/>
            <w:vAlign w:val="center"/>
          </w:tcPr>
          <w:p w14:paraId="2FFA5A10">
            <w:pPr>
              <w:spacing w:line="300" w:lineRule="exact"/>
              <w:jc w:val="right"/>
              <w:rPr>
                <w:rFonts w:ascii="方正书宋_GBK" w:eastAsia="方正书宋_GBK" w:cs="Times New Roman"/>
              </w:rPr>
            </w:pPr>
          </w:p>
        </w:tc>
        <w:tc>
          <w:tcPr>
            <w:tcW w:w="1134" w:type="dxa"/>
            <w:shd w:val="clear" w:color="auto" w:fill="auto"/>
            <w:vAlign w:val="center"/>
          </w:tcPr>
          <w:p w14:paraId="60AF0ED1">
            <w:pPr>
              <w:spacing w:line="300" w:lineRule="exact"/>
              <w:jc w:val="right"/>
              <w:rPr>
                <w:rFonts w:ascii="方正书宋_GBK" w:eastAsia="方正书宋_GBK" w:cs="Times New Roman"/>
              </w:rPr>
            </w:pPr>
          </w:p>
        </w:tc>
        <w:tc>
          <w:tcPr>
            <w:tcW w:w="1134" w:type="dxa"/>
            <w:shd w:val="clear" w:color="auto" w:fill="auto"/>
            <w:vAlign w:val="center"/>
          </w:tcPr>
          <w:p w14:paraId="59914F12">
            <w:pPr>
              <w:spacing w:line="300" w:lineRule="exact"/>
              <w:jc w:val="right"/>
              <w:rPr>
                <w:rFonts w:ascii="方正书宋_GBK" w:eastAsia="方正书宋_GBK" w:cs="Times New Roman"/>
              </w:rPr>
            </w:pPr>
          </w:p>
        </w:tc>
        <w:tc>
          <w:tcPr>
            <w:tcW w:w="1134" w:type="dxa"/>
            <w:shd w:val="clear" w:color="auto" w:fill="auto"/>
            <w:vAlign w:val="center"/>
          </w:tcPr>
          <w:p w14:paraId="5D395973">
            <w:pPr>
              <w:spacing w:line="300" w:lineRule="exact"/>
              <w:jc w:val="right"/>
              <w:rPr>
                <w:rFonts w:ascii="方正书宋_GBK" w:eastAsia="方正书宋_GBK" w:cs="Times New Roman"/>
              </w:rPr>
            </w:pPr>
          </w:p>
        </w:tc>
        <w:tc>
          <w:tcPr>
            <w:tcW w:w="1134" w:type="dxa"/>
            <w:shd w:val="clear" w:color="auto" w:fill="auto"/>
            <w:vAlign w:val="center"/>
          </w:tcPr>
          <w:p w14:paraId="07887805">
            <w:pPr>
              <w:spacing w:line="300" w:lineRule="exact"/>
              <w:jc w:val="right"/>
              <w:rPr>
                <w:rFonts w:ascii="方正书宋_GBK" w:eastAsia="方正书宋_GBK" w:cs="Times New Roman"/>
              </w:rPr>
            </w:pPr>
          </w:p>
        </w:tc>
      </w:tr>
    </w:tbl>
    <w:p w14:paraId="6D473F04">
      <w:pPr>
        <w:spacing w:line="584" w:lineRule="exact"/>
        <w:jc w:val="left"/>
        <w:outlineLvl w:val="0"/>
        <w:rPr>
          <w:rFonts w:ascii="Times New Roman" w:hAnsi="Times New Roman" w:eastAsia="仿宋_GB2312" w:cs="Times New Roman"/>
        </w:rPr>
        <w:sectPr>
          <w:footerReference r:id="rId3" w:type="default"/>
          <w:pgSz w:w="16839" w:h="11907" w:orient="landscape"/>
          <w:pgMar w:top="1361" w:right="1020" w:bottom="1361" w:left="1020" w:header="851" w:footer="992" w:gutter="0"/>
          <w:cols w:space="720" w:num="1"/>
          <w:docGrid w:type="lines" w:linePitch="312" w:charSpace="0"/>
        </w:sectPr>
      </w:pPr>
    </w:p>
    <w:p w14:paraId="75A2122C">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七、国有资产信息</w:t>
      </w:r>
    </w:p>
    <w:p w14:paraId="60F45B1D">
      <w:pPr>
        <w:spacing w:line="584" w:lineRule="exact"/>
        <w:ind w:firstLine="640"/>
        <w:rPr>
          <w:rFonts w:ascii="Times New Roman" w:hAnsi="Times New Roman" w:eastAsia="仿宋_GB2312" w:cs="Times New Roman"/>
          <w:sz w:val="32"/>
          <w:szCs w:val="32"/>
        </w:rPr>
      </w:pPr>
      <w:r>
        <w:rPr>
          <w:rFonts w:ascii="Times New Roman" w:hAnsi="Times New Roman" w:eastAsia="仿宋_GB2312" w:cs="Times New Roman"/>
          <w:sz w:val="32"/>
          <w:szCs w:val="32"/>
        </w:rPr>
        <w:t>永清县</w:t>
      </w:r>
      <w:r>
        <w:rPr>
          <w:rFonts w:hint="eastAsia" w:ascii="Times New Roman" w:hAnsi="Times New Roman" w:eastAsia="仿宋_GB2312" w:cs="Times New Roman"/>
          <w:sz w:val="32"/>
          <w:szCs w:val="32"/>
        </w:rPr>
        <w:t>人民检察院</w:t>
      </w:r>
      <w:r>
        <w:rPr>
          <w:rFonts w:ascii="Times New Roman" w:hAnsi="Times New Roman" w:eastAsia="仿宋_GB2312" w:cs="Times New Roman"/>
          <w:sz w:val="32"/>
          <w:szCs w:val="32"/>
        </w:rPr>
        <w:t>（含所属单位）上年末固定资产金额为</w:t>
      </w:r>
      <w:r>
        <w:rPr>
          <w:rFonts w:hint="eastAsia" w:ascii="Times New Roman" w:hAnsi="Times New Roman" w:eastAsia="仿宋_GB2312" w:cs="Times New Roman"/>
          <w:sz w:val="32"/>
          <w:szCs w:val="32"/>
        </w:rPr>
        <w:t>2190.99</w:t>
      </w:r>
      <w:r>
        <w:rPr>
          <w:rFonts w:ascii="Times New Roman" w:hAnsi="Times New Roman" w:eastAsia="仿宋_GB2312" w:cs="Times New Roman"/>
          <w:sz w:val="32"/>
          <w:szCs w:val="32"/>
        </w:rPr>
        <w:t>万元</w:t>
      </w:r>
      <w:r>
        <w:rPr>
          <w:rFonts w:hint="eastAsia" w:ascii="Times New Roman" w:hAnsi="Times New Roman" w:eastAsia="仿宋_GB2312" w:cs="Times New Roman"/>
          <w:sz w:val="32"/>
          <w:szCs w:val="32"/>
        </w:rPr>
        <w:t>（详见下表）</w:t>
      </w:r>
      <w:r>
        <w:rPr>
          <w:rFonts w:ascii="Times New Roman" w:hAnsi="Times New Roman" w:eastAsia="仿宋_GB2312" w:cs="Times New Roman"/>
          <w:sz w:val="32"/>
          <w:szCs w:val="32"/>
        </w:rPr>
        <w:t>，本年度我部门拟购置固定资产</w:t>
      </w:r>
      <w:r>
        <w:rPr>
          <w:rFonts w:hint="eastAsia" w:ascii="Times New Roman" w:hAnsi="Times New Roman" w:eastAsia="仿宋_GB2312" w:cs="Times New Roman"/>
          <w:sz w:val="32"/>
          <w:szCs w:val="32"/>
        </w:rPr>
        <w:t>总额为0万元。</w:t>
      </w:r>
    </w:p>
    <w:tbl>
      <w:tblPr>
        <w:tblStyle w:val="8"/>
        <w:tblW w:w="13325" w:type="dxa"/>
        <w:tblInd w:w="93" w:type="dxa"/>
        <w:tblLayout w:type="autofit"/>
        <w:tblCellMar>
          <w:top w:w="0" w:type="dxa"/>
          <w:left w:w="108" w:type="dxa"/>
          <w:bottom w:w="0" w:type="dxa"/>
          <w:right w:w="108" w:type="dxa"/>
        </w:tblCellMar>
      </w:tblPr>
      <w:tblGrid>
        <w:gridCol w:w="5224"/>
        <w:gridCol w:w="3155"/>
        <w:gridCol w:w="5103"/>
      </w:tblGrid>
      <w:tr w14:paraId="5580B6A5">
        <w:tblPrEx>
          <w:tblCellMar>
            <w:top w:w="0" w:type="dxa"/>
            <w:left w:w="108" w:type="dxa"/>
            <w:bottom w:w="0" w:type="dxa"/>
            <w:right w:w="108" w:type="dxa"/>
          </w:tblCellMar>
        </w:tblPrEx>
        <w:trPr>
          <w:trHeight w:val="705" w:hRule="atLeast"/>
        </w:trPr>
        <w:tc>
          <w:tcPr>
            <w:tcW w:w="13482" w:type="dxa"/>
            <w:gridSpan w:val="3"/>
            <w:tcBorders>
              <w:top w:val="nil"/>
              <w:left w:val="nil"/>
              <w:bottom w:val="nil"/>
              <w:right w:val="nil"/>
            </w:tcBorders>
            <w:shd w:val="clear" w:color="auto" w:fill="auto"/>
            <w:noWrap/>
            <w:vAlign w:val="center"/>
          </w:tcPr>
          <w:p w14:paraId="36AB55C8">
            <w:pPr>
              <w:widowControl/>
              <w:spacing w:line="584" w:lineRule="exact"/>
              <w:jc w:val="center"/>
              <w:rPr>
                <w:rFonts w:ascii="Times New Roman" w:hAnsi="Times New Roman" w:eastAsia="仿宋_GB2312" w:cs="Times New Roman"/>
                <w:b/>
                <w:bCs/>
                <w:kern w:val="0"/>
                <w:sz w:val="32"/>
                <w:szCs w:val="32"/>
              </w:rPr>
            </w:pPr>
            <w:r>
              <w:rPr>
                <w:rFonts w:ascii="Times New Roman" w:hAnsi="Times New Roman" w:eastAsia="仿宋_GB2312" w:cs="Times New Roman"/>
                <w:b/>
                <w:bCs/>
                <w:kern w:val="0"/>
                <w:sz w:val="32"/>
                <w:szCs w:val="32"/>
              </w:rPr>
              <w:t>永清县县直部门固定资产占用情况表</w:t>
            </w:r>
          </w:p>
        </w:tc>
      </w:tr>
      <w:tr w14:paraId="5E54BAAE">
        <w:tblPrEx>
          <w:tblCellMar>
            <w:top w:w="0" w:type="dxa"/>
            <w:left w:w="108" w:type="dxa"/>
            <w:bottom w:w="0" w:type="dxa"/>
            <w:right w:w="108" w:type="dxa"/>
          </w:tblCellMar>
        </w:tblPrEx>
        <w:trPr>
          <w:trHeight w:val="510" w:hRule="atLeast"/>
        </w:trPr>
        <w:tc>
          <w:tcPr>
            <w:tcW w:w="8379" w:type="dxa"/>
            <w:gridSpan w:val="2"/>
            <w:tcBorders>
              <w:top w:val="nil"/>
              <w:left w:val="nil"/>
              <w:bottom w:val="nil"/>
              <w:right w:val="nil"/>
            </w:tcBorders>
            <w:shd w:val="clear" w:color="auto" w:fill="auto"/>
            <w:noWrap/>
            <w:vAlign w:val="center"/>
          </w:tcPr>
          <w:p w14:paraId="45DACC82">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编制部门：永清县</w:t>
            </w:r>
            <w:r>
              <w:rPr>
                <w:rFonts w:hint="eastAsia" w:ascii="Times New Roman" w:hAnsi="Times New Roman" w:eastAsia="仿宋_GB2312" w:cs="Times New Roman"/>
                <w:kern w:val="0"/>
                <w:sz w:val="22"/>
              </w:rPr>
              <w:t>人民检察院</w:t>
            </w:r>
          </w:p>
        </w:tc>
        <w:tc>
          <w:tcPr>
            <w:tcW w:w="5103" w:type="dxa"/>
            <w:tcBorders>
              <w:top w:val="nil"/>
              <w:left w:val="nil"/>
              <w:bottom w:val="nil"/>
              <w:right w:val="nil"/>
            </w:tcBorders>
            <w:shd w:val="clear" w:color="auto" w:fill="auto"/>
            <w:noWrap/>
            <w:vAlign w:val="center"/>
          </w:tcPr>
          <w:p w14:paraId="2A424652">
            <w:pPr>
              <w:widowControl/>
              <w:spacing w:line="584" w:lineRule="exact"/>
              <w:jc w:val="left"/>
              <w:rPr>
                <w:rFonts w:ascii="Times New Roman" w:hAnsi="Times New Roman" w:eastAsia="仿宋_GB2312" w:cs="Times New Roman"/>
                <w:kern w:val="0"/>
                <w:sz w:val="22"/>
              </w:rPr>
            </w:pPr>
            <w:r>
              <w:rPr>
                <w:rFonts w:ascii="Times New Roman" w:hAnsi="Times New Roman" w:eastAsia="仿宋_GB2312" w:cs="Times New Roman"/>
                <w:kern w:val="0"/>
                <w:sz w:val="22"/>
              </w:rPr>
              <w:t>截止时间：20</w:t>
            </w:r>
            <w:r>
              <w:rPr>
                <w:rFonts w:hint="eastAsia" w:ascii="Times New Roman" w:hAnsi="Times New Roman" w:eastAsia="仿宋_GB2312" w:cs="Times New Roman"/>
                <w:kern w:val="0"/>
                <w:sz w:val="22"/>
              </w:rPr>
              <w:t>20</w:t>
            </w:r>
            <w:r>
              <w:rPr>
                <w:rFonts w:ascii="Times New Roman" w:hAnsi="Times New Roman" w:eastAsia="仿宋_GB2312" w:cs="Times New Roman"/>
                <w:kern w:val="0"/>
                <w:sz w:val="22"/>
              </w:rPr>
              <w:t xml:space="preserve">年12月31日  </w:t>
            </w:r>
          </w:p>
        </w:tc>
      </w:tr>
      <w:tr w14:paraId="3623046B">
        <w:tblPrEx>
          <w:tblCellMar>
            <w:top w:w="0" w:type="dxa"/>
            <w:left w:w="108" w:type="dxa"/>
            <w:bottom w:w="0" w:type="dxa"/>
            <w:right w:w="108" w:type="dxa"/>
          </w:tblCellMar>
        </w:tblPrEx>
        <w:trPr>
          <w:trHeight w:val="567" w:hRule="exact"/>
        </w:trPr>
        <w:tc>
          <w:tcPr>
            <w:tcW w:w="5224"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55978F">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项   目</w:t>
            </w:r>
          </w:p>
        </w:tc>
        <w:tc>
          <w:tcPr>
            <w:tcW w:w="3155" w:type="dxa"/>
            <w:tcBorders>
              <w:top w:val="single" w:color="auto" w:sz="4" w:space="0"/>
              <w:left w:val="nil"/>
              <w:bottom w:val="single" w:color="auto" w:sz="4" w:space="0"/>
              <w:right w:val="single" w:color="auto" w:sz="4" w:space="0"/>
            </w:tcBorders>
            <w:shd w:val="clear" w:color="auto" w:fill="auto"/>
            <w:noWrap/>
            <w:vAlign w:val="center"/>
          </w:tcPr>
          <w:p w14:paraId="57DB121E">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数量</w:t>
            </w:r>
          </w:p>
        </w:tc>
        <w:tc>
          <w:tcPr>
            <w:tcW w:w="5103" w:type="dxa"/>
            <w:tcBorders>
              <w:top w:val="single" w:color="auto" w:sz="4" w:space="0"/>
              <w:left w:val="nil"/>
              <w:bottom w:val="single" w:color="auto" w:sz="4" w:space="0"/>
              <w:right w:val="single" w:color="auto" w:sz="4" w:space="0"/>
            </w:tcBorders>
            <w:shd w:val="clear" w:color="auto" w:fill="auto"/>
            <w:noWrap/>
            <w:vAlign w:val="center"/>
          </w:tcPr>
          <w:p w14:paraId="2E2CC9E0">
            <w:pPr>
              <w:widowControl/>
              <w:spacing w:line="584" w:lineRule="exact"/>
              <w:jc w:val="center"/>
              <w:rPr>
                <w:rFonts w:ascii="Times New Roman" w:hAnsi="Times New Roman" w:eastAsia="仿宋_GB2312" w:cs="Times New Roman"/>
                <w:b/>
                <w:bCs/>
                <w:kern w:val="0"/>
                <w:sz w:val="22"/>
              </w:rPr>
            </w:pPr>
            <w:r>
              <w:rPr>
                <w:rFonts w:ascii="Times New Roman" w:hAnsi="Times New Roman" w:eastAsia="仿宋_GB2312" w:cs="Times New Roman"/>
                <w:b/>
                <w:bCs/>
                <w:kern w:val="0"/>
                <w:sz w:val="22"/>
              </w:rPr>
              <w:t>价值（金额单位：万元）</w:t>
            </w:r>
          </w:p>
        </w:tc>
      </w:tr>
      <w:tr w14:paraId="2916B014">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17A5EA29">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资产总额</w:t>
            </w:r>
          </w:p>
        </w:tc>
        <w:tc>
          <w:tcPr>
            <w:tcW w:w="3155" w:type="dxa"/>
            <w:tcBorders>
              <w:top w:val="nil"/>
              <w:left w:val="nil"/>
              <w:bottom w:val="single" w:color="auto" w:sz="4" w:space="0"/>
              <w:right w:val="single" w:color="auto" w:sz="4" w:space="0"/>
            </w:tcBorders>
            <w:shd w:val="clear" w:color="auto" w:fill="auto"/>
            <w:noWrap/>
            <w:vAlign w:val="center"/>
          </w:tcPr>
          <w:p w14:paraId="27500C1B">
            <w:pPr>
              <w:spacing w:line="584" w:lineRule="exact"/>
              <w:jc w:val="center"/>
              <w:rPr>
                <w:rFonts w:ascii="Times New Roman" w:hAnsi="Times New Roman" w:eastAsia="仿宋_GB2312" w:cs="Times New Roman"/>
                <w:sz w:val="22"/>
              </w:rPr>
            </w:pPr>
            <w:r>
              <w:rPr>
                <w:rFonts w:ascii="Times New Roman" w:hAnsi="Times New Roman" w:eastAsia="仿宋_GB2312" w:cs="Times New Roman"/>
                <w:sz w:val="22"/>
              </w:rPr>
              <w:t>——</w:t>
            </w:r>
          </w:p>
        </w:tc>
        <w:tc>
          <w:tcPr>
            <w:tcW w:w="5103" w:type="dxa"/>
            <w:tcBorders>
              <w:top w:val="nil"/>
              <w:left w:val="nil"/>
              <w:bottom w:val="single" w:color="auto" w:sz="4" w:space="0"/>
              <w:right w:val="single" w:color="auto" w:sz="4" w:space="0"/>
            </w:tcBorders>
            <w:shd w:val="clear" w:color="auto" w:fill="auto"/>
            <w:noWrap/>
            <w:vAlign w:val="center"/>
          </w:tcPr>
          <w:p w14:paraId="456421C6">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2190.99</w:t>
            </w:r>
          </w:p>
        </w:tc>
      </w:tr>
      <w:tr w14:paraId="7BDA8003">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279FACC6">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1、房屋（平方米）</w:t>
            </w:r>
          </w:p>
        </w:tc>
        <w:tc>
          <w:tcPr>
            <w:tcW w:w="3155" w:type="dxa"/>
            <w:tcBorders>
              <w:top w:val="nil"/>
              <w:left w:val="nil"/>
              <w:bottom w:val="single" w:color="auto" w:sz="4" w:space="0"/>
              <w:right w:val="single" w:color="auto" w:sz="4" w:space="0"/>
            </w:tcBorders>
            <w:shd w:val="clear" w:color="auto" w:fill="auto"/>
            <w:noWrap/>
            <w:vAlign w:val="center"/>
          </w:tcPr>
          <w:p w14:paraId="434D3A92">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4430</w:t>
            </w:r>
          </w:p>
        </w:tc>
        <w:tc>
          <w:tcPr>
            <w:tcW w:w="5103" w:type="dxa"/>
            <w:tcBorders>
              <w:top w:val="nil"/>
              <w:left w:val="nil"/>
              <w:bottom w:val="single" w:color="auto" w:sz="4" w:space="0"/>
              <w:right w:val="single" w:color="auto" w:sz="4" w:space="0"/>
            </w:tcBorders>
            <w:shd w:val="clear" w:color="auto" w:fill="auto"/>
            <w:noWrap/>
            <w:vAlign w:val="center"/>
          </w:tcPr>
          <w:p w14:paraId="433A279D">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541.85</w:t>
            </w:r>
          </w:p>
        </w:tc>
      </w:tr>
      <w:tr w14:paraId="323BC0BA">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254987C9">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其中：办公用房（平方米）</w:t>
            </w:r>
          </w:p>
        </w:tc>
        <w:tc>
          <w:tcPr>
            <w:tcW w:w="3155" w:type="dxa"/>
            <w:tcBorders>
              <w:top w:val="nil"/>
              <w:left w:val="nil"/>
              <w:bottom w:val="single" w:color="auto" w:sz="4" w:space="0"/>
              <w:right w:val="single" w:color="auto" w:sz="4" w:space="0"/>
            </w:tcBorders>
            <w:shd w:val="clear" w:color="auto" w:fill="auto"/>
            <w:noWrap/>
            <w:vAlign w:val="center"/>
          </w:tcPr>
          <w:p w14:paraId="503DC9FD">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6A7C3EB1">
            <w:pPr>
              <w:spacing w:line="584" w:lineRule="exact"/>
              <w:jc w:val="center"/>
              <w:rPr>
                <w:rFonts w:ascii="Times New Roman" w:hAnsi="Times New Roman" w:eastAsia="仿宋_GB2312" w:cs="Times New Roman"/>
                <w:sz w:val="22"/>
              </w:rPr>
            </w:pPr>
          </w:p>
        </w:tc>
      </w:tr>
      <w:tr w14:paraId="3C47E34C">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7409032E">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2、车辆（台、辆）</w:t>
            </w:r>
          </w:p>
        </w:tc>
        <w:tc>
          <w:tcPr>
            <w:tcW w:w="3155" w:type="dxa"/>
            <w:tcBorders>
              <w:top w:val="nil"/>
              <w:left w:val="nil"/>
              <w:bottom w:val="single" w:color="auto" w:sz="4" w:space="0"/>
              <w:right w:val="single" w:color="auto" w:sz="4" w:space="0"/>
            </w:tcBorders>
            <w:shd w:val="clear" w:color="auto" w:fill="auto"/>
            <w:noWrap/>
            <w:vAlign w:val="center"/>
          </w:tcPr>
          <w:p w14:paraId="6441F966">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17</w:t>
            </w:r>
          </w:p>
        </w:tc>
        <w:tc>
          <w:tcPr>
            <w:tcW w:w="5103" w:type="dxa"/>
            <w:tcBorders>
              <w:top w:val="nil"/>
              <w:left w:val="nil"/>
              <w:bottom w:val="single" w:color="auto" w:sz="4" w:space="0"/>
              <w:right w:val="single" w:color="auto" w:sz="4" w:space="0"/>
            </w:tcBorders>
            <w:shd w:val="clear" w:color="auto" w:fill="auto"/>
            <w:noWrap/>
            <w:vAlign w:val="center"/>
          </w:tcPr>
          <w:p w14:paraId="67163908">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296.8</w:t>
            </w:r>
          </w:p>
        </w:tc>
      </w:tr>
      <w:tr w14:paraId="7593C640">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vAlign w:val="center"/>
          </w:tcPr>
          <w:p w14:paraId="7A7C7552">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3、单价在20万元以上的设备</w:t>
            </w:r>
          </w:p>
        </w:tc>
        <w:tc>
          <w:tcPr>
            <w:tcW w:w="3155" w:type="dxa"/>
            <w:tcBorders>
              <w:top w:val="nil"/>
              <w:left w:val="nil"/>
              <w:bottom w:val="single" w:color="auto" w:sz="4" w:space="0"/>
              <w:right w:val="single" w:color="auto" w:sz="4" w:space="0"/>
            </w:tcBorders>
            <w:shd w:val="clear" w:color="auto" w:fill="auto"/>
            <w:noWrap/>
            <w:vAlign w:val="center"/>
          </w:tcPr>
          <w:p w14:paraId="40053A5B">
            <w:pPr>
              <w:spacing w:line="584" w:lineRule="exact"/>
              <w:jc w:val="center"/>
              <w:rPr>
                <w:rFonts w:ascii="Times New Roman" w:hAnsi="Times New Roman" w:eastAsia="仿宋_GB2312" w:cs="Times New Roman"/>
                <w:sz w:val="22"/>
              </w:rPr>
            </w:pPr>
          </w:p>
        </w:tc>
        <w:tc>
          <w:tcPr>
            <w:tcW w:w="5103" w:type="dxa"/>
            <w:tcBorders>
              <w:top w:val="nil"/>
              <w:left w:val="nil"/>
              <w:bottom w:val="single" w:color="auto" w:sz="4" w:space="0"/>
              <w:right w:val="single" w:color="auto" w:sz="4" w:space="0"/>
            </w:tcBorders>
            <w:shd w:val="clear" w:color="auto" w:fill="auto"/>
            <w:noWrap/>
            <w:vAlign w:val="center"/>
          </w:tcPr>
          <w:p w14:paraId="7F0E843B">
            <w:pPr>
              <w:spacing w:line="584" w:lineRule="exact"/>
              <w:jc w:val="center"/>
              <w:rPr>
                <w:rFonts w:ascii="Times New Roman" w:hAnsi="Times New Roman" w:eastAsia="仿宋_GB2312" w:cs="Times New Roman"/>
                <w:sz w:val="22"/>
              </w:rPr>
            </w:pPr>
          </w:p>
        </w:tc>
      </w:tr>
      <w:tr w14:paraId="4C6C41D4">
        <w:tblPrEx>
          <w:tblCellMar>
            <w:top w:w="0" w:type="dxa"/>
            <w:left w:w="108" w:type="dxa"/>
            <w:bottom w:w="0" w:type="dxa"/>
            <w:right w:w="108" w:type="dxa"/>
          </w:tblCellMar>
        </w:tblPrEx>
        <w:trPr>
          <w:trHeight w:val="567" w:hRule="exact"/>
        </w:trPr>
        <w:tc>
          <w:tcPr>
            <w:tcW w:w="5224" w:type="dxa"/>
            <w:tcBorders>
              <w:top w:val="nil"/>
              <w:left w:val="single" w:color="auto" w:sz="4" w:space="0"/>
              <w:bottom w:val="single" w:color="auto" w:sz="4" w:space="0"/>
              <w:right w:val="single" w:color="auto" w:sz="4" w:space="0"/>
            </w:tcBorders>
            <w:shd w:val="clear" w:color="auto" w:fill="auto"/>
            <w:noWrap/>
            <w:vAlign w:val="center"/>
          </w:tcPr>
          <w:p w14:paraId="118727EC">
            <w:pPr>
              <w:widowControl/>
              <w:spacing w:line="584" w:lineRule="exact"/>
              <w:jc w:val="center"/>
              <w:rPr>
                <w:rFonts w:ascii="Times New Roman" w:hAnsi="Times New Roman" w:eastAsia="仿宋_GB2312" w:cs="Times New Roman"/>
                <w:kern w:val="0"/>
                <w:sz w:val="22"/>
              </w:rPr>
            </w:pPr>
            <w:r>
              <w:rPr>
                <w:rFonts w:ascii="Times New Roman" w:hAnsi="Times New Roman" w:eastAsia="仿宋_GB2312" w:cs="Times New Roman"/>
                <w:kern w:val="0"/>
                <w:sz w:val="22"/>
              </w:rPr>
              <w:t>4、其他固定资产</w:t>
            </w:r>
          </w:p>
        </w:tc>
        <w:tc>
          <w:tcPr>
            <w:tcW w:w="3155" w:type="dxa"/>
            <w:tcBorders>
              <w:top w:val="nil"/>
              <w:left w:val="nil"/>
              <w:bottom w:val="single" w:color="auto" w:sz="4" w:space="0"/>
              <w:right w:val="single" w:color="auto" w:sz="4" w:space="0"/>
            </w:tcBorders>
            <w:shd w:val="clear" w:color="auto" w:fill="auto"/>
            <w:noWrap/>
            <w:vAlign w:val="center"/>
          </w:tcPr>
          <w:p w14:paraId="005A8C2B">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245</w:t>
            </w:r>
          </w:p>
        </w:tc>
        <w:tc>
          <w:tcPr>
            <w:tcW w:w="5103" w:type="dxa"/>
            <w:tcBorders>
              <w:top w:val="nil"/>
              <w:left w:val="nil"/>
              <w:bottom w:val="single" w:color="auto" w:sz="4" w:space="0"/>
              <w:right w:val="single" w:color="auto" w:sz="4" w:space="0"/>
            </w:tcBorders>
            <w:shd w:val="clear" w:color="auto" w:fill="auto"/>
            <w:noWrap/>
            <w:vAlign w:val="center"/>
          </w:tcPr>
          <w:p w14:paraId="58D641DB">
            <w:pPr>
              <w:spacing w:line="584" w:lineRule="exact"/>
              <w:jc w:val="center"/>
              <w:rPr>
                <w:rFonts w:ascii="Times New Roman" w:hAnsi="Times New Roman" w:eastAsia="仿宋_GB2312" w:cs="Times New Roman"/>
                <w:sz w:val="22"/>
              </w:rPr>
            </w:pPr>
            <w:r>
              <w:rPr>
                <w:rFonts w:hint="eastAsia" w:ascii="Times New Roman" w:hAnsi="Times New Roman" w:eastAsia="仿宋_GB2312" w:cs="Times New Roman"/>
                <w:sz w:val="22"/>
              </w:rPr>
              <w:t>1352.34</w:t>
            </w:r>
          </w:p>
        </w:tc>
      </w:tr>
    </w:tbl>
    <w:p w14:paraId="41ED773A">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八、名词解释</w:t>
      </w:r>
    </w:p>
    <w:p w14:paraId="6AC14A1D">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1、一般公共预算拨款收入：</w:t>
      </w:r>
      <w:r>
        <w:rPr>
          <w:rFonts w:ascii="Times New Roman" w:hAnsi="Times New Roman" w:eastAsia="仿宋_GB2312" w:cs="Times New Roman"/>
          <w:sz w:val="32"/>
          <w:szCs w:val="32"/>
        </w:rPr>
        <w:t>指县级财政当年拨付的资金。</w:t>
      </w:r>
    </w:p>
    <w:p w14:paraId="2FB72CE1">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2、事业收入：</w:t>
      </w:r>
      <w:r>
        <w:rPr>
          <w:rFonts w:ascii="Times New Roman" w:hAnsi="Times New Roman" w:eastAsia="仿宋_GB2312" w:cs="Times New Roman"/>
          <w:sz w:val="32"/>
          <w:szCs w:val="32"/>
        </w:rPr>
        <w:t>指事业单位开展专业业务活动及辅助活动所取得的收入。</w:t>
      </w:r>
    </w:p>
    <w:p w14:paraId="794D57FF">
      <w:pPr>
        <w:tabs>
          <w:tab w:val="left" w:pos="11490"/>
        </w:tabs>
        <w:spacing w:line="584" w:lineRule="exact"/>
        <w:ind w:firstLine="643" w:firstLineChars="200"/>
        <w:rPr>
          <w:rFonts w:ascii="Times New Roman" w:hAnsi="Times New Roman" w:eastAsia="仿宋_GB2312" w:cs="Times New Roman"/>
          <w:b/>
          <w:sz w:val="32"/>
          <w:szCs w:val="32"/>
        </w:rPr>
      </w:pPr>
      <w:r>
        <w:rPr>
          <w:rFonts w:ascii="Times New Roman" w:hAnsi="Times New Roman" w:eastAsia="仿宋_GB2312" w:cs="Times New Roman"/>
          <w:b/>
          <w:sz w:val="32"/>
          <w:szCs w:val="32"/>
        </w:rPr>
        <w:t>3、其他收入：</w:t>
      </w:r>
      <w:r>
        <w:rPr>
          <w:rFonts w:ascii="Times New Roman" w:hAnsi="Times New Roman" w:eastAsia="仿宋_GB2312" w:cs="Times New Roman"/>
          <w:sz w:val="32"/>
          <w:szCs w:val="32"/>
        </w:rPr>
        <w:t>指除“一般公共预算拨款收入”、“事业收入”等以外的收入。主要是按规定动用的租房收入、存款利息收入等。</w:t>
      </w:r>
    </w:p>
    <w:p w14:paraId="1740091F">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4、基本支出：</w:t>
      </w:r>
      <w:r>
        <w:rPr>
          <w:rFonts w:ascii="Times New Roman" w:hAnsi="Times New Roman" w:eastAsia="仿宋_GB2312" w:cs="Times New Roman"/>
          <w:sz w:val="32"/>
          <w:szCs w:val="32"/>
        </w:rPr>
        <w:t>指为保障机构正常运转、完成日常工作任务而发生的人员支出和公用支出。</w:t>
      </w:r>
    </w:p>
    <w:p w14:paraId="63C22A13">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5、项目支出：</w:t>
      </w:r>
      <w:r>
        <w:rPr>
          <w:rFonts w:ascii="Times New Roman" w:hAnsi="Times New Roman" w:eastAsia="仿宋_GB2312" w:cs="Times New Roman"/>
          <w:sz w:val="32"/>
          <w:szCs w:val="32"/>
        </w:rPr>
        <w:t>指在基本支出之外为完成特定行政任务和事业发展目标所发生的支出。</w:t>
      </w:r>
    </w:p>
    <w:p w14:paraId="6709C601">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6、上缴上级支出：</w:t>
      </w:r>
      <w:r>
        <w:rPr>
          <w:rFonts w:ascii="Times New Roman" w:hAnsi="Times New Roman" w:eastAsia="仿宋_GB2312" w:cs="Times New Roman"/>
          <w:sz w:val="32"/>
          <w:szCs w:val="32"/>
        </w:rPr>
        <w:t>指下级单位上缴上级的支出。</w:t>
      </w:r>
    </w:p>
    <w:p w14:paraId="28072337">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7、“三公”经费：</w:t>
      </w:r>
      <w:r>
        <w:rPr>
          <w:rFonts w:ascii="Times New Roman" w:hAnsi="Times New Roman" w:eastAsia="仿宋_GB2312" w:cs="Times New Roman"/>
          <w:sz w:val="32"/>
          <w:szCs w:val="32"/>
        </w:rPr>
        <w:t>纳入县级财政预算管理的“三公”经费，是指县级部门用财政拨款安排的因公出国（境）费、公务用车购置及运维费和公务接待费。其中，因公出国（境）费反映单位公务出国（境）的住宿费、旅费、伙食补助费、杂费、培训费等支出；公务用车购置及运维费反映单位公务用车购置费及租用费、燃料费、维修费、过路过桥费、保险费、安全奖励费用等支出；公务接待费反映单位按规定开支的各类公务接待（含外宾接待）支出。</w:t>
      </w:r>
    </w:p>
    <w:p w14:paraId="55BB219A">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8、机关运行费：</w:t>
      </w:r>
      <w:r>
        <w:rPr>
          <w:rFonts w:ascii="Times New Roman" w:hAnsi="Times New Roman" w:eastAsia="仿宋_GB2312" w:cs="Times New Roman"/>
          <w:sz w:val="32"/>
          <w:szCs w:val="32"/>
        </w:rPr>
        <w:t>为保障全部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493D4A74">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9、上年结转：</w:t>
      </w:r>
      <w:r>
        <w:rPr>
          <w:rFonts w:ascii="Times New Roman" w:hAnsi="Times New Roman" w:eastAsia="仿宋_GB2312" w:cs="Times New Roman"/>
          <w:sz w:val="32"/>
          <w:szCs w:val="32"/>
        </w:rPr>
        <w:t>指以前年度尚未完成、结转到本年仍按原规定用途继续使用的资金。</w:t>
      </w:r>
    </w:p>
    <w:p w14:paraId="4A969715">
      <w:pPr>
        <w:tabs>
          <w:tab w:val="left" w:pos="11490"/>
        </w:tabs>
        <w:spacing w:line="584" w:lineRule="exact"/>
        <w:ind w:firstLine="643" w:firstLineChars="200"/>
        <w:rPr>
          <w:rFonts w:ascii="Times New Roman" w:hAnsi="Times New Roman" w:eastAsia="仿宋_GB2312" w:cs="Times New Roman"/>
          <w:sz w:val="32"/>
          <w:szCs w:val="32"/>
        </w:rPr>
      </w:pPr>
      <w:r>
        <w:rPr>
          <w:rFonts w:ascii="Times New Roman" w:hAnsi="Times New Roman" w:eastAsia="仿宋_GB2312" w:cs="Times New Roman"/>
          <w:b/>
          <w:sz w:val="32"/>
          <w:szCs w:val="32"/>
        </w:rPr>
        <w:t>10、事业单位经营支出：</w:t>
      </w:r>
      <w:r>
        <w:rPr>
          <w:rFonts w:ascii="Times New Roman" w:hAnsi="Times New Roman" w:eastAsia="仿宋_GB2312" w:cs="Times New Roman"/>
          <w:sz w:val="32"/>
          <w:szCs w:val="32"/>
        </w:rPr>
        <w:t>指事业单位在专业业务活动及其辅助活动之外开展非独立核算经营活动发生的支出。</w:t>
      </w:r>
    </w:p>
    <w:p w14:paraId="21294DF6">
      <w:pPr>
        <w:autoSpaceDE w:val="0"/>
        <w:autoSpaceDN w:val="0"/>
        <w:adjustRightInd w:val="0"/>
        <w:spacing w:line="584" w:lineRule="exact"/>
        <w:ind w:firstLine="640" w:firstLineChars="200"/>
        <w:jc w:val="left"/>
        <w:rPr>
          <w:rFonts w:ascii="Times New Roman" w:hAnsi="Times New Roman" w:eastAsia="黑体" w:cs="Times New Roman"/>
          <w:sz w:val="32"/>
          <w:szCs w:val="32"/>
        </w:rPr>
      </w:pPr>
      <w:r>
        <w:rPr>
          <w:rFonts w:ascii="Times New Roman" w:hAnsi="Times New Roman" w:eastAsia="黑体" w:cs="Times New Roman"/>
          <w:sz w:val="32"/>
          <w:szCs w:val="32"/>
        </w:rPr>
        <w:t>九、其他需要说明的事项</w:t>
      </w:r>
    </w:p>
    <w:p w14:paraId="08BB75E4">
      <w:pPr>
        <w:spacing w:line="584" w:lineRule="exact"/>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我部门无其他需要说明的事项。</w:t>
      </w:r>
    </w:p>
    <w:sectPr>
      <w:pgSz w:w="16838" w:h="11906" w:orient="landscape"/>
      <w:pgMar w:top="1800" w:right="1440" w:bottom="1800" w:left="1440" w:header="851" w:footer="992"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10" w:usb3="00000000" w:csb0="00040000" w:csb1="00000000"/>
  </w:font>
  <w:font w:name="楷体_GB2312">
    <w:altName w:val="楷体"/>
    <w:panose1 w:val="02010609030101010101"/>
    <w:charset w:val="86"/>
    <w:family w:val="modern"/>
    <w:pitch w:val="default"/>
    <w:sig w:usb0="00000000" w:usb1="00000000" w:usb2="00000010" w:usb3="00000000" w:csb0="00040000" w:csb1="00000000"/>
  </w:font>
  <w:font w:name="方正书宋_GBK">
    <w:altName w:val="微软雅黑"/>
    <w:panose1 w:val="00000000000000000000"/>
    <w:charset w:val="86"/>
    <w:family w:val="script"/>
    <w:pitch w:val="default"/>
    <w:sig w:usb0="00000000" w:usb1="00000000" w:usb2="00000010" w:usb3="00000000" w:csb0="00040000"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0000000000000000000"/>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B302F7">
    <w:pPr>
      <w:pStyle w:val="3"/>
      <w:jc w:val="center"/>
    </w:pPr>
    <w:r>
      <w:rPr>
        <w:rFonts w:hint="eastAsia"/>
      </w:rPr>
      <w:t>-</w:t>
    </w:r>
    <w:r>
      <w:fldChar w:fldCharType="begin"/>
    </w:r>
    <w:r>
      <w:instrText xml:space="preserve">PAGE   \* MERGEFORMAT</w:instrText>
    </w:r>
    <w:r>
      <w:fldChar w:fldCharType="separate"/>
    </w:r>
    <w:r>
      <w:rPr>
        <w:lang w:val="zh-CN"/>
      </w:rPr>
      <w:t>1</w:t>
    </w:r>
    <w:r>
      <w:rPr>
        <w:lang w:val="zh-CN"/>
      </w:rPr>
      <w:fldChar w:fldCharType="end"/>
    </w:r>
    <w:r>
      <w:rPr>
        <w:rFonts w:hint="eastAsia"/>
      </w:rPr>
      <w:t>-</w:t>
    </w:r>
  </w:p>
  <w:p w14:paraId="076AB77F">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41133F"/>
    <w:multiLevelType w:val="singleLevel"/>
    <w:tmpl w:val="0241133F"/>
    <w:lvl w:ilvl="0" w:tentative="0">
      <w:start w:val="5"/>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5"/>
  <w:drawingGridVerticalSpacing w:val="156"/>
  <w:noPunctuationKerning w:val="1"/>
  <w:characterSpacingControl w:val="compressPunctuation"/>
  <w:compat>
    <w:spaceForUL/>
    <w:balanceSingleByteDoubleByteWidth/>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dhMWRkZjFlMjMzOGFjOWMwZDllNWNkNTY0ZDIyYmIifQ=="/>
  </w:docVars>
  <w:rsids>
    <w:rsidRoot w:val="00D347CC"/>
    <w:rsid w:val="0002275A"/>
    <w:rsid w:val="000847DE"/>
    <w:rsid w:val="00101BBB"/>
    <w:rsid w:val="00274735"/>
    <w:rsid w:val="002D561E"/>
    <w:rsid w:val="003D214B"/>
    <w:rsid w:val="003F2832"/>
    <w:rsid w:val="004A54AA"/>
    <w:rsid w:val="00774C4D"/>
    <w:rsid w:val="00916418"/>
    <w:rsid w:val="0094416D"/>
    <w:rsid w:val="00A64942"/>
    <w:rsid w:val="00AA7D06"/>
    <w:rsid w:val="00B80935"/>
    <w:rsid w:val="00C403F3"/>
    <w:rsid w:val="00C607B5"/>
    <w:rsid w:val="00CC2CF2"/>
    <w:rsid w:val="00D347CC"/>
    <w:rsid w:val="00D4055D"/>
    <w:rsid w:val="00F47546"/>
    <w:rsid w:val="01336A6C"/>
    <w:rsid w:val="01FB4D05"/>
    <w:rsid w:val="02E3143D"/>
    <w:rsid w:val="04AE616A"/>
    <w:rsid w:val="06332DC8"/>
    <w:rsid w:val="08167543"/>
    <w:rsid w:val="0AA77636"/>
    <w:rsid w:val="0BF5612D"/>
    <w:rsid w:val="0C9E5E8D"/>
    <w:rsid w:val="0D0276FF"/>
    <w:rsid w:val="0D4F6496"/>
    <w:rsid w:val="0D592CFB"/>
    <w:rsid w:val="0E753840"/>
    <w:rsid w:val="0FC82947"/>
    <w:rsid w:val="0FE72336"/>
    <w:rsid w:val="12B3185A"/>
    <w:rsid w:val="12D225E4"/>
    <w:rsid w:val="13111F23"/>
    <w:rsid w:val="14223932"/>
    <w:rsid w:val="15C47720"/>
    <w:rsid w:val="16142593"/>
    <w:rsid w:val="17DD00C4"/>
    <w:rsid w:val="181817A6"/>
    <w:rsid w:val="186D67F5"/>
    <w:rsid w:val="1B1634E6"/>
    <w:rsid w:val="1D253D0E"/>
    <w:rsid w:val="1F443492"/>
    <w:rsid w:val="1F67375B"/>
    <w:rsid w:val="21861B43"/>
    <w:rsid w:val="255C7337"/>
    <w:rsid w:val="25740432"/>
    <w:rsid w:val="26533568"/>
    <w:rsid w:val="27914114"/>
    <w:rsid w:val="2D5D361E"/>
    <w:rsid w:val="2F8D6EF4"/>
    <w:rsid w:val="349B28BC"/>
    <w:rsid w:val="381570D9"/>
    <w:rsid w:val="3C8C5744"/>
    <w:rsid w:val="3CE7605A"/>
    <w:rsid w:val="40850E45"/>
    <w:rsid w:val="40DD22AC"/>
    <w:rsid w:val="41567267"/>
    <w:rsid w:val="42844745"/>
    <w:rsid w:val="431F4BD8"/>
    <w:rsid w:val="43D37A7E"/>
    <w:rsid w:val="444C2A64"/>
    <w:rsid w:val="4541099D"/>
    <w:rsid w:val="47FB21E9"/>
    <w:rsid w:val="48DC6CB6"/>
    <w:rsid w:val="4A1D5322"/>
    <w:rsid w:val="4C6C1EC3"/>
    <w:rsid w:val="4CAC023D"/>
    <w:rsid w:val="4E2F0E3B"/>
    <w:rsid w:val="55735629"/>
    <w:rsid w:val="55C66283"/>
    <w:rsid w:val="56B1259F"/>
    <w:rsid w:val="571E7336"/>
    <w:rsid w:val="57CA3D2E"/>
    <w:rsid w:val="58CD4ACA"/>
    <w:rsid w:val="5B515F19"/>
    <w:rsid w:val="5BB719D2"/>
    <w:rsid w:val="5BDB1D58"/>
    <w:rsid w:val="5BE1518E"/>
    <w:rsid w:val="602E78CE"/>
    <w:rsid w:val="623C7924"/>
    <w:rsid w:val="626E603A"/>
    <w:rsid w:val="6351307C"/>
    <w:rsid w:val="67707AD8"/>
    <w:rsid w:val="67966ED8"/>
    <w:rsid w:val="68A163B3"/>
    <w:rsid w:val="6D163567"/>
    <w:rsid w:val="6D9F2DA7"/>
    <w:rsid w:val="6E503A30"/>
    <w:rsid w:val="6FE74735"/>
    <w:rsid w:val="75385CAC"/>
    <w:rsid w:val="7565777C"/>
    <w:rsid w:val="75B53275"/>
    <w:rsid w:val="76CB2149"/>
    <w:rsid w:val="770B27A5"/>
    <w:rsid w:val="774B5A9B"/>
    <w:rsid w:val="785A4136"/>
    <w:rsid w:val="7CC41A2B"/>
    <w:rsid w:val="7D515057"/>
    <w:rsid w:val="7DE05D38"/>
    <w:rsid w:val="7F1337D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sdException w:qFormat="1" w:unhideWhenUsed="0" w:uiPriority="0"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rFonts w:ascii="Times New Roman" w:hAnsi="Times New Roman" w:cs="Times New Roman"/>
      <w:sz w:val="18"/>
      <w:szCs w:val="18"/>
    </w:rPr>
  </w:style>
  <w:style w:type="paragraph" w:styleId="4">
    <w:name w:val="header"/>
    <w:basedOn w:val="1"/>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rPr>
  </w:style>
  <w:style w:type="paragraph" w:styleId="5">
    <w:name w:val="toc 1"/>
    <w:basedOn w:val="1"/>
    <w:next w:val="1"/>
    <w:uiPriority w:val="0"/>
    <w:rPr>
      <w:rFonts w:ascii="Times New Roman" w:hAnsi="Times New Roman" w:cs="Times New Roman"/>
      <w:szCs w:val="24"/>
    </w:rPr>
  </w:style>
  <w:style w:type="paragraph" w:styleId="6">
    <w:name w:val="footnote text"/>
    <w:basedOn w:val="1"/>
    <w:qFormat/>
    <w:uiPriority w:val="0"/>
    <w:pPr>
      <w:snapToGrid w:val="0"/>
      <w:jc w:val="left"/>
    </w:pPr>
    <w:rPr>
      <w:rFonts w:cs="Times New Roman"/>
      <w:sz w:val="18"/>
      <w:szCs w:val="18"/>
    </w:rPr>
  </w:style>
  <w:style w:type="paragraph" w:styleId="7">
    <w:name w:val="toc 2"/>
    <w:basedOn w:val="1"/>
    <w:next w:val="1"/>
    <w:qFormat/>
    <w:uiPriority w:val="0"/>
    <w:pPr>
      <w:ind w:left="200" w:leftChars="200"/>
    </w:pPr>
    <w:rPr>
      <w:rFonts w:ascii="Times New Roman" w:hAnsi="Times New Roman" w:cs="Times New Roman"/>
      <w:szCs w:val="24"/>
    </w:rPr>
  </w:style>
  <w:style w:type="character" w:styleId="10">
    <w:name w:val="footnote reference"/>
    <w:qFormat/>
    <w:uiPriority w:val="0"/>
    <w:rPr>
      <w:vertAlign w:val="superscript"/>
    </w:rPr>
  </w:style>
  <w:style w:type="paragraph" w:customStyle="1" w:styleId="11">
    <w:name w:val="Default"/>
    <w:qFormat/>
    <w:uiPriority w:val="0"/>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14</Pages>
  <Words>601</Words>
  <Characters>613</Characters>
  <Lines>42</Lines>
  <Paragraphs>12</Paragraphs>
  <TotalTime>2</TotalTime>
  <ScaleCrop>false</ScaleCrop>
  <LinksUpToDate>false</LinksUpToDate>
  <CharactersWithSpaces>613</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2020-01-13T03:27:00Z</dcterms:created>
  <dc:creator>guest</dc:creator>
  <cp:lastModifiedBy>莫上桑独舞</cp:lastModifiedBy>
  <cp:lastPrinted>2018-01-30T06:12:00Z</cp:lastPrinted>
  <dcterms:modified xsi:type="dcterms:W3CDTF">2024-11-04T07:38:12Z</dcterms:modified>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BE8E51B0B0FD4D5B9277BF6D49369F11_13</vt:lpwstr>
  </property>
</Properties>
</file>