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4C5533">
      <w:pPr>
        <w:spacing w:line="584"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永清县</w:t>
      </w:r>
      <w:r>
        <w:rPr>
          <w:rFonts w:hint="eastAsia" w:ascii="Times New Roman" w:hAnsi="Times New Roman" w:eastAsia="方正小标宋简体" w:cs="Times New Roman"/>
          <w:sz w:val="44"/>
          <w:szCs w:val="44"/>
          <w:lang w:val="en-US" w:eastAsia="zh-CN"/>
        </w:rPr>
        <w:t>卫生健康局</w:t>
      </w:r>
      <w:r>
        <w:rPr>
          <w:rFonts w:ascii="Times New Roman" w:hAnsi="Times New Roman" w:eastAsia="方正小标宋简体" w:cs="Times New Roman"/>
          <w:sz w:val="44"/>
          <w:szCs w:val="44"/>
        </w:rPr>
        <w:t>2023年</w:t>
      </w:r>
      <w:r>
        <w:rPr>
          <w:rFonts w:hint="eastAsia" w:ascii="Times New Roman" w:hAnsi="Times New Roman" w:eastAsia="方正小标宋简体" w:cs="Times New Roman"/>
          <w:sz w:val="44"/>
          <w:szCs w:val="44"/>
        </w:rPr>
        <w:t>单位</w:t>
      </w:r>
      <w:r>
        <w:rPr>
          <w:rFonts w:ascii="Times New Roman" w:hAnsi="Times New Roman" w:eastAsia="方正小标宋简体" w:cs="Times New Roman"/>
          <w:sz w:val="44"/>
          <w:szCs w:val="44"/>
        </w:rPr>
        <w:t>预算信息公开</w:t>
      </w:r>
      <w:r>
        <w:rPr>
          <w:rFonts w:hint="eastAsia" w:ascii="Times New Roman" w:hAnsi="Times New Roman" w:eastAsia="方正小标宋简体" w:cs="Times New Roman"/>
          <w:sz w:val="44"/>
          <w:szCs w:val="44"/>
        </w:rPr>
        <w:t>情况说明</w:t>
      </w:r>
    </w:p>
    <w:p w14:paraId="462F5552">
      <w:pPr>
        <w:spacing w:line="584" w:lineRule="exact"/>
        <w:ind w:firstLine="880" w:firstLineChars="200"/>
        <w:jc w:val="center"/>
        <w:rPr>
          <w:rFonts w:ascii="Times New Roman" w:hAnsi="Times New Roman" w:eastAsia="仿宋_GB2312" w:cs="Times New Roman"/>
          <w:sz w:val="44"/>
          <w:szCs w:val="44"/>
        </w:rPr>
      </w:pPr>
    </w:p>
    <w:p w14:paraId="5303178E">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按照《中华人民共和国预算法》、《中华人民共和国预算法实施条例》、《地方预决算公开操作规程》和《河北省省级预算公开办法》规定，现将永清县</w:t>
      </w:r>
      <w:r>
        <w:rPr>
          <w:rFonts w:hint="eastAsia" w:ascii="Times New Roman" w:hAnsi="Times New Roman" w:eastAsia="仿宋_GB2312" w:cs="Times New Roman"/>
          <w:sz w:val="32"/>
          <w:szCs w:val="32"/>
          <w:lang w:val="en-US" w:eastAsia="zh-CN"/>
        </w:rPr>
        <w:t>卫生健康局</w:t>
      </w:r>
      <w:r>
        <w:rPr>
          <w:rFonts w:ascii="Times New Roman" w:hAnsi="Times New Roman" w:eastAsia="仿宋_GB2312" w:cs="Times New Roman"/>
          <w:sz w:val="32"/>
          <w:szCs w:val="32"/>
        </w:rPr>
        <w:t>2023年</w:t>
      </w:r>
      <w:r>
        <w:rPr>
          <w:rFonts w:hint="eastAsia" w:ascii="Times New Roman" w:hAnsi="Times New Roman" w:eastAsia="仿宋_GB2312" w:cs="Times New Roman"/>
          <w:sz w:val="32"/>
          <w:szCs w:val="32"/>
        </w:rPr>
        <w:t>单位</w:t>
      </w:r>
      <w:r>
        <w:rPr>
          <w:rFonts w:ascii="Times New Roman" w:hAnsi="Times New Roman" w:eastAsia="仿宋_GB2312" w:cs="Times New Roman"/>
          <w:sz w:val="32"/>
          <w:szCs w:val="32"/>
        </w:rPr>
        <w:t>预算公开如下：</w:t>
      </w:r>
    </w:p>
    <w:p w14:paraId="60C354E7">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一、</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职责及机构设置情况</w:t>
      </w:r>
    </w:p>
    <w:p w14:paraId="357B2FFB">
      <w:pPr>
        <w:spacing w:line="584" w:lineRule="exact"/>
        <w:ind w:firstLine="643" w:firstLineChars="200"/>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lang w:eastAsia="zh-CN"/>
        </w:rPr>
        <w:t>单位</w:t>
      </w:r>
      <w:r>
        <w:rPr>
          <w:rFonts w:ascii="Times New Roman" w:hAnsi="Times New Roman" w:eastAsia="楷体_GB2312" w:cs="Times New Roman"/>
          <w:b/>
          <w:sz w:val="32"/>
          <w:szCs w:val="32"/>
        </w:rPr>
        <w:t>职责：</w:t>
      </w:r>
    </w:p>
    <w:p w14:paraId="29CBEE23">
      <w:pPr>
        <w:spacing w:line="600" w:lineRule="exact"/>
        <w:ind w:firstLine="640" w:firstLineChars="200"/>
        <w:rPr>
          <w:rFonts w:ascii="仿宋_GB2312" w:eastAsia="仿宋_GB2312"/>
          <w:sz w:val="32"/>
          <w:szCs w:val="32"/>
        </w:rPr>
      </w:pPr>
      <w:r>
        <w:rPr>
          <w:rFonts w:hint="eastAsia" w:ascii="仿宋_GB2312" w:hAnsi="宋体" w:eastAsia="仿宋_GB2312"/>
          <w:sz w:val="32"/>
          <w:szCs w:val="32"/>
        </w:rPr>
        <w:t>（一）组织拟订全县居民健康政策，拟订全县卫生健康事业发展地方性有关规定和办法，拟订全县卫生健康规划和政策措施，依法制定地方有关标准和技术规范并组织实施。统筹规划卫生健康资源配置，指导卫生健康规划编制和实施。制定并组织实施推进卫生健康基本公共服务均等化、普惠化、便捷化和公共资源向基层延伸等政策措施。</w:t>
      </w:r>
    </w:p>
    <w:p w14:paraId="1ED53089">
      <w:pPr>
        <w:spacing w:line="600" w:lineRule="exact"/>
        <w:ind w:firstLine="640" w:firstLineChars="200"/>
        <w:rPr>
          <w:rFonts w:ascii="仿宋_GB2312" w:eastAsia="仿宋_GB2312"/>
          <w:sz w:val="32"/>
          <w:szCs w:val="32"/>
        </w:rPr>
      </w:pPr>
      <w:r>
        <w:rPr>
          <w:rFonts w:hint="eastAsia" w:ascii="仿宋_GB2312" w:hAnsi="宋体" w:eastAsia="仿宋_GB2312"/>
          <w:sz w:val="32"/>
          <w:szCs w:val="32"/>
        </w:rPr>
        <w:t>（二）协调推进全县深化医药卫生体制改革，研究提出全县深化医药卫生体制改革政策、措施的建议。组织深化公立医院综合改革，推进管办分离，健全现代医院管理制度，制定并组织实施推动卫生健康公共服务提供主体多元化、提供方式多样化的政策措施，提出医疗服务和药品价格政策的建议。</w:t>
      </w:r>
    </w:p>
    <w:p w14:paraId="38AA62A8">
      <w:pPr>
        <w:widowControl/>
        <w:spacing w:line="600" w:lineRule="exact"/>
        <w:ind w:firstLine="640" w:firstLineChars="200"/>
        <w:rPr>
          <w:rFonts w:ascii="仿宋_GB2312" w:eastAsia="仿宋_GB2312"/>
          <w:sz w:val="32"/>
          <w:szCs w:val="32"/>
        </w:rPr>
      </w:pPr>
      <w:r>
        <w:rPr>
          <w:rFonts w:hint="eastAsia" w:ascii="仿宋_GB2312" w:hAnsi="宋体" w:eastAsia="仿宋_GB2312"/>
          <w:sz w:val="32"/>
          <w:szCs w:val="32"/>
        </w:rPr>
        <w:t>（三）拟定并组织落实疾病预防控制规划、国家免疫规划以及危害人民健康的公共卫生问题的干预措施。负责卫生应急工作，组织指导突发公共卫生事件的预防控制和各类突发公共事件的医疗卫生救援。发布法定传染病疫情信息、突发公共卫生事件应急处置信息。</w:t>
      </w:r>
    </w:p>
    <w:p w14:paraId="21604EA7">
      <w:pPr>
        <w:widowControl/>
        <w:spacing w:line="600" w:lineRule="exact"/>
        <w:ind w:firstLine="640" w:firstLineChars="200"/>
        <w:rPr>
          <w:rFonts w:ascii="仿宋_GB2312" w:eastAsia="仿宋_GB2312" w:cs="宋体"/>
          <w:sz w:val="32"/>
          <w:szCs w:val="32"/>
        </w:rPr>
      </w:pPr>
      <w:r>
        <w:rPr>
          <w:rFonts w:hint="eastAsia" w:ascii="仿宋_GB2312" w:hAnsi="宋体" w:eastAsia="仿宋_GB2312"/>
          <w:sz w:val="32"/>
          <w:szCs w:val="32"/>
        </w:rPr>
        <w:t>（四）组织拟订并协调落实应对人口老龄化政策措施，负责推进老年健康服务体系建设和</w:t>
      </w:r>
      <w:r>
        <w:rPr>
          <w:rFonts w:hint="eastAsia" w:ascii="仿宋_GB2312" w:hAnsi="宋体" w:eastAsia="仿宋_GB2312" w:cs="宋体"/>
          <w:sz w:val="32"/>
          <w:szCs w:val="32"/>
        </w:rPr>
        <w:t>医养结合工作。</w:t>
      </w:r>
    </w:p>
    <w:p w14:paraId="5AB79CC9">
      <w:pPr>
        <w:widowControl/>
        <w:spacing w:line="600" w:lineRule="exact"/>
        <w:ind w:firstLine="627" w:firstLineChars="196"/>
        <w:rPr>
          <w:rFonts w:ascii="仿宋_GB2312" w:eastAsia="仿宋_GB2312"/>
          <w:sz w:val="32"/>
          <w:szCs w:val="32"/>
        </w:rPr>
      </w:pPr>
      <w:r>
        <w:rPr>
          <w:rFonts w:hint="eastAsia" w:ascii="仿宋_GB2312" w:hAnsi="宋体" w:eastAsia="仿宋_GB2312"/>
          <w:sz w:val="32"/>
          <w:szCs w:val="32"/>
        </w:rPr>
        <w:t>（五）</w:t>
      </w:r>
      <w:r>
        <w:rPr>
          <w:rFonts w:hint="eastAsia" w:ascii="仿宋_GB2312" w:hAnsi="宋体" w:eastAsia="仿宋_GB2312" w:cs="楷体"/>
          <w:color w:val="000000"/>
          <w:sz w:val="32"/>
          <w:szCs w:val="32"/>
        </w:rPr>
        <w:t>组织实施国家基本药物制度和省药物政策，开展药品使用监测、临床综合评价和短缺药品预警，提出全县基本药物价格政策的建议，参与拟订药品地方性有关规定和办法。组织开展食品安全风险监测，实施食品安全地方标准。</w:t>
      </w:r>
    </w:p>
    <w:p w14:paraId="78A7D978">
      <w:pPr>
        <w:widowControl/>
        <w:spacing w:line="600" w:lineRule="exact"/>
        <w:ind w:firstLine="719"/>
        <w:rPr>
          <w:rFonts w:ascii="仿宋_GB2312" w:eastAsia="仿宋_GB2312"/>
          <w:sz w:val="32"/>
          <w:szCs w:val="32"/>
        </w:rPr>
      </w:pPr>
      <w:r>
        <w:rPr>
          <w:rFonts w:hint="eastAsia" w:ascii="仿宋_GB2312" w:hAnsi="宋体" w:eastAsia="仿宋_GB2312"/>
          <w:sz w:val="32"/>
          <w:szCs w:val="32"/>
        </w:rPr>
        <w:t>（六）负责职责范围内的职业卫生、放射卫生、环境卫生、学校卫生、公共场所卫生、饮用水卫生等公共卫生的监督管理，负责传染病防治监督，健全卫生健康综合监督体系。牵头《烟草控制框架公约》履约工作。</w:t>
      </w:r>
    </w:p>
    <w:p w14:paraId="3DFA20B9">
      <w:pPr>
        <w:spacing w:line="600" w:lineRule="exact"/>
        <w:ind w:firstLine="719"/>
        <w:rPr>
          <w:rFonts w:ascii="仿宋_GB2312" w:eastAsia="仿宋_GB2312"/>
          <w:sz w:val="32"/>
          <w:szCs w:val="32"/>
        </w:rPr>
      </w:pPr>
      <w:r>
        <w:rPr>
          <w:rFonts w:hint="eastAsia" w:ascii="仿宋_GB2312" w:hAnsi="宋体" w:eastAsia="仿宋_GB2312"/>
          <w:sz w:val="32"/>
          <w:szCs w:val="32"/>
        </w:rPr>
        <w:t>（七）</w:t>
      </w:r>
      <w:r>
        <w:rPr>
          <w:rFonts w:hint="eastAsia" w:ascii="仿宋_GB2312" w:hAnsi="宋体" w:eastAsia="仿宋_GB2312" w:cs="楷体"/>
          <w:color w:val="000000"/>
          <w:sz w:val="32"/>
          <w:szCs w:val="32"/>
        </w:rPr>
        <w:t>监督实施医疗机构、医疗服务行业管理办法，建立医疗服务评价和监督管理体系，会同县有关</w:t>
      </w:r>
      <w:r>
        <w:rPr>
          <w:rFonts w:hint="eastAsia" w:ascii="仿宋_GB2312" w:hAnsi="宋体" w:eastAsia="仿宋_GB2312" w:cs="楷体"/>
          <w:color w:val="000000"/>
          <w:sz w:val="32"/>
          <w:szCs w:val="32"/>
          <w:lang w:eastAsia="zh-CN"/>
        </w:rPr>
        <w:t>单位</w:t>
      </w:r>
      <w:r>
        <w:rPr>
          <w:rFonts w:hint="eastAsia" w:ascii="仿宋_GB2312" w:hAnsi="宋体" w:eastAsia="仿宋_GB2312" w:cs="楷体"/>
          <w:color w:val="000000"/>
          <w:sz w:val="32"/>
          <w:szCs w:val="32"/>
        </w:rPr>
        <w:t>组织实施卫生健康专业技术人员资格标准。组织实施省市医疗服务规范、标准和卫生健康专业技术人员执业规则、服务规范。</w:t>
      </w:r>
    </w:p>
    <w:p w14:paraId="776697E8">
      <w:pPr>
        <w:spacing w:line="600" w:lineRule="exact"/>
        <w:ind w:firstLine="719"/>
        <w:rPr>
          <w:rFonts w:ascii="仿宋_GB2312" w:eastAsia="仿宋_GB2312"/>
          <w:sz w:val="32"/>
          <w:szCs w:val="32"/>
        </w:rPr>
      </w:pPr>
      <w:r>
        <w:rPr>
          <w:rFonts w:hint="eastAsia" w:ascii="仿宋_GB2312" w:hAnsi="宋体" w:eastAsia="仿宋_GB2312"/>
          <w:sz w:val="32"/>
          <w:szCs w:val="32"/>
        </w:rPr>
        <w:t>（八）负责计划生育管理和服务工作，开展人口监测预警，研究提出人口与家庭发展相关政策建议，完善全县计划生育政策。</w:t>
      </w:r>
    </w:p>
    <w:p w14:paraId="7F1F3690">
      <w:pPr>
        <w:spacing w:line="600" w:lineRule="exact"/>
        <w:ind w:firstLine="640" w:firstLineChars="200"/>
        <w:rPr>
          <w:rFonts w:ascii="仿宋_GB2312" w:eastAsia="仿宋_GB2312"/>
          <w:sz w:val="32"/>
          <w:szCs w:val="32"/>
        </w:rPr>
      </w:pPr>
      <w:r>
        <w:rPr>
          <w:rFonts w:hint="eastAsia" w:ascii="仿宋_GB2312" w:hAnsi="宋体" w:eastAsia="仿宋_GB2312"/>
          <w:sz w:val="32"/>
          <w:szCs w:val="32"/>
        </w:rPr>
        <w:t>（九）指导全县卫生健康工作，指导基层医疗卫生、妇幼健康服务体系和全科医生队伍建设。推进卫生健康科技创新发展。</w:t>
      </w:r>
    </w:p>
    <w:p w14:paraId="76A67E36">
      <w:pPr>
        <w:widowControl/>
        <w:spacing w:line="600" w:lineRule="exact"/>
        <w:ind w:firstLine="640" w:firstLineChars="200"/>
        <w:rPr>
          <w:rFonts w:ascii="仿宋_GB2312" w:eastAsia="仿宋_GB2312"/>
          <w:sz w:val="32"/>
          <w:szCs w:val="32"/>
        </w:rPr>
      </w:pPr>
      <w:r>
        <w:rPr>
          <w:rFonts w:hint="eastAsia" w:ascii="仿宋_GB2312" w:hAnsi="宋体" w:eastAsia="仿宋_GB2312"/>
          <w:sz w:val="32"/>
          <w:szCs w:val="32"/>
        </w:rPr>
        <w:t>（十）负责重要会议与重大活动的医疗卫生保障工作。</w:t>
      </w:r>
    </w:p>
    <w:p w14:paraId="108250A7">
      <w:pPr>
        <w:spacing w:line="600" w:lineRule="exact"/>
        <w:ind w:firstLine="640" w:firstLineChars="200"/>
        <w:rPr>
          <w:rFonts w:ascii="仿宋_GB2312" w:eastAsia="仿宋_GB2312"/>
          <w:sz w:val="32"/>
          <w:szCs w:val="32"/>
        </w:rPr>
      </w:pPr>
      <w:r>
        <w:rPr>
          <w:rFonts w:hint="eastAsia" w:ascii="仿宋_GB2312" w:hAnsi="宋体" w:eastAsia="仿宋_GB2312"/>
          <w:sz w:val="32"/>
          <w:szCs w:val="32"/>
        </w:rPr>
        <w:t>（十一）组织拟订全县爱国卫生事业发展规划和目标，并组织实施；负责开展卫生创建、病媒生物防制、城乡环境整治等项工作。</w:t>
      </w:r>
    </w:p>
    <w:p w14:paraId="3A97E282">
      <w:pPr>
        <w:spacing w:line="600" w:lineRule="exact"/>
        <w:ind w:firstLine="406" w:firstLineChars="127"/>
        <w:rPr>
          <w:rFonts w:ascii="仿宋_GB2312"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（十二）指导永清县计划生育协会的业务工作。</w:t>
      </w:r>
    </w:p>
    <w:p w14:paraId="0FA1B31D">
      <w:pPr>
        <w:spacing w:line="600" w:lineRule="exact"/>
        <w:ind w:firstLine="406" w:firstLineChars="127"/>
        <w:rPr>
          <w:rFonts w:ascii="仿宋_GB2312" w:eastAsia="仿宋_GB2312"/>
          <w:sz w:val="32"/>
          <w:szCs w:val="32"/>
        </w:rPr>
      </w:pPr>
      <w:r>
        <w:rPr>
          <w:rFonts w:ascii="仿宋_GB2312" w:hAnsi="宋体" w:eastAsia="仿宋_GB2312"/>
          <w:sz w:val="32"/>
          <w:szCs w:val="32"/>
        </w:rPr>
        <w:t xml:space="preserve"> </w:t>
      </w:r>
      <w:r>
        <w:rPr>
          <w:rFonts w:hint="eastAsia" w:ascii="仿宋_GB2312" w:hAnsi="宋体" w:eastAsia="仿宋_GB2312"/>
          <w:sz w:val="32"/>
          <w:szCs w:val="32"/>
        </w:rPr>
        <w:t>（十三）承担县计划生育领导小组、县深化医药卫生体制改革领导小组、县爱国卫生运动委员会、县防治艾滋病工作委员会、县地方病防治工作领导小组、</w:t>
      </w:r>
      <w:r>
        <w:rPr>
          <w:rFonts w:hint="eastAsia" w:ascii="仿宋_GB2312" w:hAnsi="宋体" w:eastAsia="仿宋_GB2312" w:cs="楷体"/>
          <w:sz w:val="32"/>
          <w:szCs w:val="32"/>
        </w:rPr>
        <w:t>县老龄工作委员会</w:t>
      </w:r>
      <w:r>
        <w:rPr>
          <w:rFonts w:hint="eastAsia" w:ascii="仿宋_GB2312" w:hAnsi="宋体" w:eastAsia="仿宋_GB2312"/>
          <w:sz w:val="32"/>
          <w:szCs w:val="32"/>
        </w:rPr>
        <w:t>的日常工作。</w:t>
      </w:r>
    </w:p>
    <w:p w14:paraId="76C0E0A3">
      <w:pPr>
        <w:autoSpaceDE w:val="0"/>
        <w:autoSpaceDN w:val="0"/>
        <w:adjustRightInd w:val="0"/>
        <w:spacing w:line="584" w:lineRule="exact"/>
        <w:ind w:firstLine="627" w:firstLineChars="196"/>
        <w:jc w:val="left"/>
        <w:rPr>
          <w:rFonts w:hint="eastAsia" w:ascii="仿宋_GB2312" w:hAnsi="宋体" w:eastAsia="仿宋_GB2312"/>
          <w:sz w:val="32"/>
          <w:szCs w:val="32"/>
        </w:rPr>
      </w:pPr>
      <w:r>
        <w:rPr>
          <w:rFonts w:ascii="仿宋_GB2312" w:hAnsi="宋体" w:eastAsia="仿宋_GB2312"/>
          <w:sz w:val="32"/>
          <w:szCs w:val="32"/>
        </w:rPr>
        <w:t>(</w:t>
      </w:r>
      <w:r>
        <w:rPr>
          <w:rFonts w:hint="eastAsia" w:ascii="仿宋_GB2312" w:hAnsi="宋体" w:eastAsia="仿宋_GB2312"/>
          <w:sz w:val="32"/>
          <w:szCs w:val="32"/>
        </w:rPr>
        <w:t>十四</w:t>
      </w:r>
      <w:r>
        <w:rPr>
          <w:rFonts w:ascii="仿宋_GB2312" w:hAnsi="宋体" w:eastAsia="仿宋_GB2312"/>
          <w:sz w:val="32"/>
          <w:szCs w:val="32"/>
        </w:rPr>
        <w:t>)</w:t>
      </w:r>
      <w:r>
        <w:rPr>
          <w:rFonts w:hint="eastAsia" w:ascii="仿宋_GB2312" w:hAnsi="宋体" w:eastAsia="仿宋_GB2312"/>
          <w:sz w:val="32"/>
          <w:szCs w:val="32"/>
        </w:rPr>
        <w:t>完成县委、县政府交办的其他任务。</w:t>
      </w:r>
    </w:p>
    <w:p w14:paraId="6C528C3E">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489E3D71">
      <w:pPr>
        <w:spacing w:line="584" w:lineRule="exact"/>
        <w:jc w:val="center"/>
        <w:outlineLvl w:val="0"/>
        <w:rPr>
          <w:rFonts w:ascii="Times New Roman" w:hAnsi="Times New Roman" w:eastAsia="仿宋_GB2312" w:cs="Times New Roman"/>
          <w:b/>
          <w:sz w:val="32"/>
          <w:szCs w:val="24"/>
        </w:rPr>
      </w:pPr>
      <w:r>
        <w:rPr>
          <w:rFonts w:hint="eastAsia" w:ascii="Times New Roman" w:hAnsi="Times New Roman" w:eastAsia="仿宋_GB2312" w:cs="Times New Roman"/>
          <w:b/>
          <w:sz w:val="32"/>
          <w:szCs w:val="24"/>
          <w:lang w:eastAsia="zh-CN"/>
        </w:rPr>
        <w:t>单位</w:t>
      </w:r>
      <w:r>
        <w:rPr>
          <w:rFonts w:ascii="Times New Roman" w:hAnsi="Times New Roman" w:eastAsia="仿宋_GB2312" w:cs="Times New Roman"/>
          <w:b/>
          <w:sz w:val="32"/>
          <w:szCs w:val="24"/>
        </w:rPr>
        <w:t>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17E808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3603E156">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21C8EE40">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17EFCC07">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1BC26893">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4E55353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586BA2B2">
            <w:pPr>
              <w:spacing w:line="584" w:lineRule="exact"/>
              <w:jc w:val="left"/>
              <w:outlineLvl w:val="0"/>
              <w:rPr>
                <w:rFonts w:ascii="Times New Roman" w:hAnsi="Times New Roman" w:eastAsia="仿宋_GB2312" w:cs="Times New Roman"/>
                <w:szCs w:val="24"/>
              </w:rPr>
            </w:pPr>
          </w:p>
        </w:tc>
        <w:tc>
          <w:tcPr>
            <w:tcW w:w="1134" w:type="dxa"/>
            <w:vMerge w:val="continue"/>
            <w:shd w:val="clear" w:color="auto" w:fill="auto"/>
            <w:vAlign w:val="center"/>
          </w:tcPr>
          <w:p w14:paraId="1D45D587">
            <w:pPr>
              <w:spacing w:line="584" w:lineRule="exact"/>
              <w:jc w:val="left"/>
              <w:outlineLvl w:val="0"/>
              <w:rPr>
                <w:rFonts w:ascii="Times New Roman" w:hAnsi="Times New Roman" w:eastAsia="仿宋_GB2312" w:cs="Times New Roman"/>
                <w:szCs w:val="24"/>
              </w:rPr>
            </w:pPr>
          </w:p>
        </w:tc>
        <w:tc>
          <w:tcPr>
            <w:tcW w:w="1276" w:type="dxa"/>
            <w:vMerge w:val="continue"/>
            <w:shd w:val="clear" w:color="auto" w:fill="auto"/>
            <w:vAlign w:val="center"/>
          </w:tcPr>
          <w:p w14:paraId="43B5CA6C">
            <w:pPr>
              <w:spacing w:line="584" w:lineRule="exact"/>
              <w:jc w:val="left"/>
              <w:outlineLvl w:val="0"/>
              <w:rPr>
                <w:rFonts w:ascii="Times New Roman" w:hAnsi="Times New Roman" w:eastAsia="仿宋_GB2312" w:cs="Times New Roman"/>
                <w:szCs w:val="24"/>
              </w:rPr>
            </w:pPr>
          </w:p>
        </w:tc>
        <w:tc>
          <w:tcPr>
            <w:tcW w:w="2902" w:type="dxa"/>
            <w:vMerge w:val="continue"/>
            <w:shd w:val="clear" w:color="auto" w:fill="auto"/>
            <w:vAlign w:val="center"/>
          </w:tcPr>
          <w:p w14:paraId="3638A2B4">
            <w:pPr>
              <w:spacing w:line="584" w:lineRule="exact"/>
              <w:jc w:val="left"/>
              <w:outlineLvl w:val="0"/>
              <w:rPr>
                <w:rFonts w:ascii="Times New Roman" w:hAnsi="Times New Roman" w:eastAsia="仿宋_GB2312" w:cs="Times New Roman"/>
                <w:szCs w:val="24"/>
              </w:rPr>
            </w:pPr>
          </w:p>
        </w:tc>
      </w:tr>
      <w:tr w14:paraId="4A4931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1071E56D">
            <w:pPr>
              <w:spacing w:line="584" w:lineRule="exact"/>
              <w:jc w:val="center"/>
              <w:rPr>
                <w:rFonts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rPr>
              <w:t>永清县卫生健康局</w:t>
            </w:r>
          </w:p>
        </w:tc>
        <w:tc>
          <w:tcPr>
            <w:tcW w:w="1134" w:type="dxa"/>
            <w:shd w:val="clear" w:color="auto" w:fill="auto"/>
            <w:vAlign w:val="center"/>
          </w:tcPr>
          <w:p w14:paraId="3E550CC8">
            <w:pPr>
              <w:spacing w:line="584" w:lineRule="exact"/>
              <w:jc w:val="center"/>
              <w:rPr>
                <w:rFonts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rPr>
              <w:t>行政</w:t>
            </w:r>
          </w:p>
        </w:tc>
        <w:tc>
          <w:tcPr>
            <w:tcW w:w="1276" w:type="dxa"/>
            <w:shd w:val="clear" w:color="auto" w:fill="auto"/>
            <w:vAlign w:val="center"/>
          </w:tcPr>
          <w:p w14:paraId="58A3FBB4">
            <w:pPr>
              <w:spacing w:line="584" w:lineRule="exact"/>
              <w:jc w:val="center"/>
              <w:rPr>
                <w:rFonts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rPr>
              <w:t>正科级</w:t>
            </w:r>
          </w:p>
        </w:tc>
        <w:tc>
          <w:tcPr>
            <w:tcW w:w="2902" w:type="dxa"/>
            <w:shd w:val="clear" w:color="auto" w:fill="auto"/>
            <w:vAlign w:val="center"/>
          </w:tcPr>
          <w:p w14:paraId="2D0DCE41">
            <w:pPr>
              <w:spacing w:line="584" w:lineRule="exact"/>
              <w:jc w:val="center"/>
              <w:rPr>
                <w:rFonts w:ascii="Times New Roman" w:hAnsi="Times New Roman" w:eastAsia="仿宋_GB2312" w:cs="Times New Roman"/>
                <w:b/>
                <w:kern w:val="2"/>
                <w:sz w:val="21"/>
                <w:szCs w:val="22"/>
                <w:lang w:val="en-US" w:eastAsia="zh-CN" w:bidi="ar-SA"/>
              </w:rPr>
            </w:pPr>
            <w:r>
              <w:rPr>
                <w:rFonts w:hint="eastAsia" w:ascii="Times New Roman" w:hAnsi="Times New Roman" w:eastAsia="仿宋_GB2312" w:cs="Times New Roman"/>
                <w:b/>
              </w:rPr>
              <w:t>财政拨款</w:t>
            </w:r>
          </w:p>
        </w:tc>
      </w:tr>
      <w:tr w14:paraId="36ADC1E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7250F379">
            <w:pPr>
              <w:spacing w:line="584" w:lineRule="exact"/>
              <w:jc w:val="left"/>
              <w:rPr>
                <w:rFonts w:ascii="Times New Roman" w:hAnsi="Times New Roman" w:eastAsia="仿宋_GB2312" w:cs="Times New Roman"/>
              </w:rPr>
            </w:pPr>
          </w:p>
        </w:tc>
        <w:tc>
          <w:tcPr>
            <w:tcW w:w="1134" w:type="dxa"/>
            <w:shd w:val="clear" w:color="auto" w:fill="auto"/>
            <w:vAlign w:val="center"/>
          </w:tcPr>
          <w:p w14:paraId="5C065427">
            <w:pPr>
              <w:spacing w:line="584" w:lineRule="exact"/>
              <w:jc w:val="center"/>
              <w:rPr>
                <w:rFonts w:ascii="Times New Roman" w:hAnsi="Times New Roman" w:eastAsia="仿宋_GB2312" w:cs="Times New Roman"/>
              </w:rPr>
            </w:pPr>
          </w:p>
        </w:tc>
        <w:tc>
          <w:tcPr>
            <w:tcW w:w="1276" w:type="dxa"/>
            <w:shd w:val="clear" w:color="auto" w:fill="auto"/>
            <w:vAlign w:val="center"/>
          </w:tcPr>
          <w:p w14:paraId="5E70CDE9">
            <w:pPr>
              <w:spacing w:line="584" w:lineRule="exact"/>
              <w:jc w:val="center"/>
              <w:rPr>
                <w:rFonts w:ascii="Times New Roman" w:hAnsi="Times New Roman" w:eastAsia="仿宋_GB2312" w:cs="Times New Roman"/>
              </w:rPr>
            </w:pPr>
          </w:p>
        </w:tc>
        <w:tc>
          <w:tcPr>
            <w:tcW w:w="2902" w:type="dxa"/>
            <w:shd w:val="clear" w:color="auto" w:fill="auto"/>
            <w:vAlign w:val="center"/>
          </w:tcPr>
          <w:p w14:paraId="35A9AE4A">
            <w:pPr>
              <w:spacing w:line="584" w:lineRule="exact"/>
              <w:jc w:val="center"/>
              <w:rPr>
                <w:rFonts w:ascii="Times New Roman" w:hAnsi="Times New Roman" w:eastAsia="仿宋_GB2312" w:cs="Times New Roman"/>
              </w:rPr>
            </w:pPr>
          </w:p>
        </w:tc>
      </w:tr>
      <w:tr w14:paraId="0BD216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1000266F">
            <w:pPr>
              <w:spacing w:line="584" w:lineRule="exact"/>
              <w:jc w:val="left"/>
              <w:rPr>
                <w:rFonts w:ascii="Times New Roman" w:hAnsi="Times New Roman" w:eastAsia="仿宋_GB2312" w:cs="Times New Roman"/>
              </w:rPr>
            </w:pPr>
          </w:p>
        </w:tc>
        <w:tc>
          <w:tcPr>
            <w:tcW w:w="1134" w:type="dxa"/>
            <w:shd w:val="clear" w:color="auto" w:fill="auto"/>
            <w:vAlign w:val="center"/>
          </w:tcPr>
          <w:p w14:paraId="56F2B9EF">
            <w:pPr>
              <w:spacing w:line="584" w:lineRule="exact"/>
              <w:jc w:val="center"/>
              <w:rPr>
                <w:rFonts w:ascii="Times New Roman" w:hAnsi="Times New Roman" w:eastAsia="仿宋_GB2312" w:cs="Times New Roman"/>
              </w:rPr>
            </w:pPr>
          </w:p>
        </w:tc>
        <w:tc>
          <w:tcPr>
            <w:tcW w:w="1276" w:type="dxa"/>
            <w:shd w:val="clear" w:color="auto" w:fill="auto"/>
            <w:vAlign w:val="center"/>
          </w:tcPr>
          <w:p w14:paraId="40BC129B">
            <w:pPr>
              <w:spacing w:line="584" w:lineRule="exact"/>
              <w:jc w:val="center"/>
              <w:rPr>
                <w:rFonts w:ascii="Times New Roman" w:hAnsi="Times New Roman" w:eastAsia="仿宋_GB2312" w:cs="Times New Roman"/>
              </w:rPr>
            </w:pPr>
          </w:p>
        </w:tc>
        <w:tc>
          <w:tcPr>
            <w:tcW w:w="2902" w:type="dxa"/>
            <w:shd w:val="clear" w:color="auto" w:fill="auto"/>
            <w:vAlign w:val="center"/>
          </w:tcPr>
          <w:p w14:paraId="77BFD0BE">
            <w:pPr>
              <w:spacing w:line="584" w:lineRule="exact"/>
              <w:jc w:val="center"/>
              <w:rPr>
                <w:rFonts w:ascii="Times New Roman" w:hAnsi="Times New Roman" w:eastAsia="仿宋_GB2312" w:cs="Times New Roman"/>
              </w:rPr>
            </w:pPr>
          </w:p>
        </w:tc>
      </w:tr>
    </w:tbl>
    <w:p w14:paraId="6AE267C6">
      <w:pPr>
        <w:spacing w:line="584"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二、</w:t>
      </w:r>
      <w:r>
        <w:rPr>
          <w:rFonts w:hint="eastAsia" w:ascii="Times New Roman" w:hAnsi="黑体" w:eastAsia="黑体" w:cs="Times New Roman"/>
          <w:sz w:val="32"/>
          <w:szCs w:val="32"/>
          <w:lang w:eastAsia="zh-CN"/>
        </w:rPr>
        <w:t>单位</w:t>
      </w:r>
      <w:r>
        <w:rPr>
          <w:rFonts w:ascii="Times New Roman" w:hAnsi="黑体" w:eastAsia="黑体" w:cs="Times New Roman"/>
          <w:sz w:val="32"/>
          <w:szCs w:val="32"/>
        </w:rPr>
        <w:t>预算安排的总体情况</w:t>
      </w:r>
    </w:p>
    <w:p w14:paraId="062F945A">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预算的编制实行综合预算制度，即全部收入和支出都反映在预算中。永清县</w:t>
      </w:r>
      <w:r>
        <w:rPr>
          <w:rFonts w:hint="eastAsia" w:ascii="Times New Roman" w:hAnsi="Times New Roman" w:eastAsia="仿宋_GB2312" w:cs="Times New Roman"/>
          <w:sz w:val="32"/>
          <w:szCs w:val="32"/>
          <w:lang w:val="en-US" w:eastAsia="zh-CN"/>
        </w:rPr>
        <w:t>卫生健康局</w:t>
      </w:r>
      <w:r>
        <w:rPr>
          <w:rFonts w:ascii="Times New Roman" w:hAnsi="Times New Roman" w:eastAsia="仿宋_GB2312" w:cs="Times New Roman"/>
          <w:sz w:val="32"/>
          <w:szCs w:val="32"/>
        </w:rPr>
        <w:t>机关的收支包含在</w:t>
      </w:r>
      <w:r>
        <w:rPr>
          <w:rFonts w:hint="eastAsia" w:ascii="Times New Roman" w:hAnsi="Times New Roman" w:eastAsia="仿宋_GB2312" w:cs="Times New Roman"/>
          <w:color w:val="000000" w:themeColor="text1"/>
          <w:sz w:val="32"/>
          <w:szCs w:val="32"/>
          <w:highlight w:val="none"/>
          <w:lang w:eastAsia="zh-CN"/>
          <w14:textFill>
            <w14:solidFill>
              <w14:schemeClr w14:val="tx1"/>
            </w14:solidFill>
          </w14:textFill>
        </w:rPr>
        <w:t>单位</w:t>
      </w:r>
      <w:r>
        <w:rPr>
          <w:rFonts w:ascii="Times New Roman" w:hAnsi="Times New Roman" w:eastAsia="仿宋_GB2312" w:cs="Times New Roman"/>
          <w:color w:val="000000" w:themeColor="text1"/>
          <w:sz w:val="32"/>
          <w:szCs w:val="32"/>
          <w:highlight w:val="none"/>
          <w14:textFill>
            <w14:solidFill>
              <w14:schemeClr w14:val="tx1"/>
            </w14:solidFill>
          </w14:textFill>
        </w:rPr>
        <w:t>预算中</w:t>
      </w:r>
      <w:r>
        <w:rPr>
          <w:rFonts w:ascii="Times New Roman" w:hAnsi="Times New Roman" w:eastAsia="仿宋_GB2312" w:cs="Times New Roman"/>
          <w:sz w:val="32"/>
          <w:szCs w:val="32"/>
        </w:rPr>
        <w:t>。</w:t>
      </w:r>
    </w:p>
    <w:p w14:paraId="3C601B7A">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7116FF71">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当年全部收入。2023年预算收入</w:t>
      </w:r>
      <w:r>
        <w:rPr>
          <w:rFonts w:hint="eastAsia" w:ascii="Times New Roman" w:hAnsi="Times New Roman" w:eastAsia="仿宋_GB2312" w:cs="Times New Roman"/>
          <w:sz w:val="32"/>
          <w:szCs w:val="32"/>
        </w:rPr>
        <w:t>17813.89</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10780.89</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rPr>
        <w:t>7033万元</w:t>
      </w:r>
      <w:r>
        <w:rPr>
          <w:rFonts w:ascii="Times New Roman" w:hAnsi="Times New Roman" w:eastAsia="仿宋_GB2312" w:cs="Times New Roman"/>
          <w:sz w:val="32"/>
          <w:szCs w:val="32"/>
        </w:rPr>
        <w:t>。</w:t>
      </w:r>
    </w:p>
    <w:p w14:paraId="45709FF9">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04C263FA">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lang w:val="en-US" w:eastAsia="zh-CN"/>
        </w:rPr>
        <w:t>2023</w:t>
      </w:r>
      <w:r>
        <w:rPr>
          <w:rFonts w:ascii="Times New Roman" w:hAnsi="Times New Roman" w:eastAsia="仿宋_GB2312" w:cs="Times New Roman"/>
          <w:sz w:val="32"/>
          <w:szCs w:val="32"/>
        </w:rPr>
        <w:t>年度</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预算中支出预算的总体情况。2023年支出预算</w:t>
      </w:r>
      <w:r>
        <w:rPr>
          <w:rFonts w:hint="eastAsia" w:ascii="Times New Roman" w:hAnsi="Times New Roman" w:eastAsia="仿宋_GB2312" w:cs="Times New Roman"/>
          <w:sz w:val="32"/>
          <w:szCs w:val="32"/>
        </w:rPr>
        <w:t>17813.89</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lang w:val="en-US" w:eastAsia="zh-CN"/>
        </w:rPr>
        <w:t>4673.27</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4509.62</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lang w:val="en-US" w:eastAsia="zh-CN"/>
        </w:rPr>
        <w:t>163.65</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lang w:val="en-US" w:eastAsia="zh-CN"/>
        </w:rPr>
        <w:t>13140.62</w:t>
      </w:r>
      <w:r>
        <w:rPr>
          <w:rFonts w:ascii="Times New Roman" w:hAnsi="Times New Roman" w:eastAsia="仿宋_GB2312" w:cs="Times New Roman"/>
          <w:sz w:val="32"/>
          <w:szCs w:val="32"/>
        </w:rPr>
        <w:t>万元，包括本级支出，主要为</w:t>
      </w:r>
      <w:r>
        <w:rPr>
          <w:rFonts w:hint="eastAsia" w:ascii="Times New Roman" w:hAnsi="Times New Roman" w:eastAsia="仿宋_GB2312" w:cs="Times New Roman"/>
          <w:sz w:val="32"/>
          <w:szCs w:val="32"/>
          <w:lang w:eastAsia="zh-CN"/>
        </w:rPr>
        <w:t>疫情防控</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lang w:val="en-US" w:eastAsia="zh-CN"/>
        </w:rPr>
        <w:t>村卫生室国家基本药物制度、公立医院改革药品零差率补助项目、赤脚医生养老补贴</w:t>
      </w:r>
      <w:r>
        <w:rPr>
          <w:rFonts w:ascii="Times New Roman" w:hAnsi="Times New Roman" w:eastAsia="仿宋_GB2312" w:cs="Times New Roman"/>
          <w:sz w:val="32"/>
          <w:szCs w:val="32"/>
        </w:rPr>
        <w:t>等支出。</w:t>
      </w:r>
    </w:p>
    <w:p w14:paraId="269C1F8F">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30F0A968">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2023年预算收支安排</w:t>
      </w:r>
      <w:r>
        <w:rPr>
          <w:rFonts w:hint="eastAsia" w:ascii="Times New Roman" w:hAnsi="Times New Roman" w:eastAsia="仿宋_GB2312" w:cs="Times New Roman"/>
          <w:sz w:val="32"/>
          <w:szCs w:val="32"/>
        </w:rPr>
        <w:t>17813.89</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2年预算增加</w:t>
      </w:r>
      <w:r>
        <w:rPr>
          <w:rFonts w:hint="eastAsia" w:ascii="Times New Roman" w:hAnsi="Times New Roman" w:eastAsia="仿宋_GB2312" w:cs="Times New Roman"/>
          <w:sz w:val="32"/>
          <w:szCs w:val="32"/>
          <w:lang w:val="en-US" w:eastAsia="zh-CN"/>
        </w:rPr>
        <w:t>7242.2</w:t>
      </w:r>
      <w:r>
        <w:rPr>
          <w:rFonts w:ascii="Times New Roman" w:hAnsi="Times New Roman" w:eastAsia="仿宋_GB2312" w:cs="Times New Roman"/>
          <w:sz w:val="32"/>
          <w:szCs w:val="32"/>
        </w:rPr>
        <w:t>万元，其中：基本支出增加</w:t>
      </w:r>
      <w:r>
        <w:rPr>
          <w:rFonts w:hint="eastAsia" w:ascii="Times New Roman" w:hAnsi="Times New Roman" w:eastAsia="仿宋_GB2312" w:cs="Times New Roman"/>
          <w:sz w:val="32"/>
          <w:szCs w:val="32"/>
          <w:lang w:val="en-US" w:eastAsia="zh-CN"/>
        </w:rPr>
        <w:t>2559.88</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eastAsia="zh-CN"/>
        </w:rPr>
        <w:t>人员经费</w:t>
      </w:r>
      <w:r>
        <w:rPr>
          <w:rFonts w:ascii="Times New Roman" w:hAnsi="Times New Roman" w:eastAsia="仿宋_GB2312" w:cs="Times New Roman"/>
          <w:sz w:val="32"/>
          <w:szCs w:val="32"/>
        </w:rPr>
        <w:t>支出；项目支出增加</w:t>
      </w:r>
      <w:r>
        <w:rPr>
          <w:rFonts w:hint="eastAsia" w:ascii="Times New Roman" w:hAnsi="Times New Roman" w:eastAsia="仿宋_GB2312" w:cs="Times New Roman"/>
          <w:sz w:val="32"/>
          <w:szCs w:val="32"/>
          <w:highlight w:val="none"/>
          <w:lang w:val="en-US" w:eastAsia="zh-CN"/>
        </w:rPr>
        <w:t>4822.22</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lang w:val="en-US" w:eastAsia="zh-CN"/>
        </w:rPr>
        <w:t>60岁老年人健康体检</w:t>
      </w:r>
      <w:r>
        <w:rPr>
          <w:rFonts w:ascii="Times New Roman" w:hAnsi="Times New Roman" w:eastAsia="仿宋_GB2312" w:cs="Times New Roman"/>
          <w:sz w:val="32"/>
          <w:szCs w:val="32"/>
        </w:rPr>
        <w:t>项目</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村卫生室国家基本药物制度、公立医院改革药品零差率补助项目支出</w:t>
      </w:r>
      <w:r>
        <w:rPr>
          <w:rFonts w:ascii="Times New Roman" w:hAnsi="Times New Roman" w:eastAsia="仿宋_GB2312" w:cs="Times New Roman"/>
          <w:sz w:val="32"/>
          <w:szCs w:val="32"/>
        </w:rPr>
        <w:t>。</w:t>
      </w:r>
    </w:p>
    <w:p w14:paraId="317F1F22">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三、机关运行经费安排情况</w:t>
      </w:r>
    </w:p>
    <w:p w14:paraId="662D5B22">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2023年，我局机关运行经费共计安排</w:t>
      </w:r>
      <w:r>
        <w:rPr>
          <w:rFonts w:hint="eastAsia" w:ascii="Times New Roman" w:hAnsi="Times New Roman" w:eastAsia="仿宋_GB2312" w:cs="Times New Roman"/>
          <w:sz w:val="32"/>
          <w:szCs w:val="32"/>
          <w:lang w:val="en-US" w:eastAsia="zh-CN"/>
        </w:rPr>
        <w:t>163.65</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lang w:eastAsia="zh-CN"/>
        </w:rPr>
        <w:t>永清县卫生健康局</w:t>
      </w:r>
      <w:r>
        <w:rPr>
          <w:rFonts w:ascii="Times New Roman" w:hAnsi="Times New Roman" w:eastAsia="仿宋_GB2312" w:cs="Times New Roman"/>
          <w:sz w:val="32"/>
          <w:szCs w:val="32"/>
        </w:rPr>
        <w:t>办公区的日常维修、办公用房水电费、办公用房取暖费、办公用房物业管理费等日常运行支出。</w:t>
      </w:r>
    </w:p>
    <w:p w14:paraId="1191CBE1">
      <w:pPr>
        <w:autoSpaceDE w:val="0"/>
        <w:autoSpaceDN w:val="0"/>
        <w:adjustRightInd w:val="0"/>
        <w:spacing w:line="584" w:lineRule="exact"/>
        <w:ind w:firstLine="630" w:firstLineChars="196"/>
        <w:jc w:val="left"/>
        <w:rPr>
          <w:rFonts w:ascii="Times New Roman" w:hAnsi="Times New Roman" w:eastAsia="仿宋_GB2312" w:cs="Times New Roman"/>
          <w:b/>
          <w:sz w:val="32"/>
          <w:szCs w:val="32"/>
        </w:rPr>
      </w:pPr>
      <w:r>
        <w:rPr>
          <w:rFonts w:ascii="Times New Roman" w:hAnsi="Times New Roman" w:eastAsia="仿宋_GB2312" w:cs="Times New Roman"/>
          <w:b/>
          <w:sz w:val="32"/>
          <w:szCs w:val="32"/>
        </w:rPr>
        <w:t>四、财政拨款“三公”经费预算情况及增减变化原因</w:t>
      </w:r>
    </w:p>
    <w:p w14:paraId="22388B31">
      <w:pPr>
        <w:autoSpaceDE w:val="0"/>
        <w:autoSpaceDN w:val="0"/>
        <w:adjustRightInd w:val="0"/>
        <w:spacing w:line="584" w:lineRule="exact"/>
        <w:ind w:left="197" w:leftChars="94" w:firstLine="640" w:firstLineChars="200"/>
        <w:jc w:val="left"/>
        <w:rPr>
          <w:rFonts w:hint="eastAsia" w:ascii="Times New Roman" w:hAnsi="Times New Roman" w:eastAsia="仿宋_GB2312" w:cs="Times New Roman"/>
          <w:sz w:val="32"/>
          <w:szCs w:val="32"/>
          <w:lang w:val="en-US" w:eastAsia="zh-CN"/>
        </w:rPr>
      </w:pPr>
      <w:r>
        <w:rPr>
          <w:rFonts w:ascii="Times New Roman" w:hAnsi="Times New Roman" w:eastAsia="仿宋_GB2312" w:cs="Times New Roman"/>
          <w:sz w:val="32"/>
          <w:szCs w:val="32"/>
        </w:rPr>
        <w:t>2023年，我局财政拨款“三公”经费预算安排</w:t>
      </w:r>
      <w:r>
        <w:rPr>
          <w:rFonts w:hint="eastAsia" w:ascii="Times New Roman" w:hAnsi="Times New Roman" w:eastAsia="仿宋_GB2312" w:cs="Times New Roman"/>
          <w:sz w:val="32"/>
          <w:szCs w:val="32"/>
          <w:lang w:val="en-US" w:eastAsia="zh-CN"/>
        </w:rPr>
        <w:t>7.11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lang w:val="en-US" w:eastAsia="zh-CN"/>
        </w:rPr>
        <w:t>2.34</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lang w:val="en-US" w:eastAsia="zh-CN"/>
        </w:rPr>
        <w:t>2.34</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lang w:val="en-US" w:eastAsia="zh-CN"/>
        </w:rPr>
        <w:t>0.31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color w:val="000000" w:themeColor="text1"/>
          <w:sz w:val="32"/>
          <w:szCs w:val="32"/>
          <w14:textFill>
            <w14:solidFill>
              <w14:schemeClr w14:val="tx1"/>
            </w14:solidFill>
          </w14:textFill>
        </w:rPr>
        <w:t>与20</w:t>
      </w: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2年相比持平，无增减变化</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公务用车购置及运维费</w:t>
      </w:r>
      <w:r>
        <w:rPr>
          <w:rFonts w:ascii="Times New Roman" w:hAnsi="Times New Roman" w:eastAsia="仿宋_GB2312" w:cs="Times New Roman"/>
          <w:sz w:val="32"/>
          <w:szCs w:val="32"/>
          <w:highlight w:val="none"/>
        </w:rPr>
        <w:t>减</w:t>
      </w:r>
      <w:r>
        <w:rPr>
          <w:rFonts w:hint="eastAsia" w:ascii="Times New Roman" w:hAnsi="Times New Roman" w:eastAsia="仿宋_GB2312" w:cs="Times New Roman"/>
          <w:sz w:val="32"/>
          <w:szCs w:val="32"/>
          <w:highlight w:val="none"/>
        </w:rPr>
        <w:t>少</w:t>
      </w:r>
      <w:r>
        <w:rPr>
          <w:rFonts w:hint="eastAsia" w:ascii="Times New Roman" w:hAnsi="Times New Roman" w:eastAsia="仿宋_GB2312" w:cs="Times New Roman"/>
          <w:sz w:val="32"/>
          <w:szCs w:val="32"/>
          <w:lang w:val="en-US" w:eastAsia="zh-CN"/>
        </w:rPr>
        <w:t>0.01</w:t>
      </w:r>
      <w:r>
        <w:rPr>
          <w:rFonts w:ascii="Times New Roman" w:hAnsi="Times New Roman" w:eastAsia="仿宋_GB2312" w:cs="Times New Roman"/>
          <w:sz w:val="32"/>
          <w:szCs w:val="32"/>
        </w:rPr>
        <w:t>万元（其中：公务用车购置费与20</w:t>
      </w:r>
      <w:r>
        <w:rPr>
          <w:rFonts w:hint="eastAsia" w:ascii="Times New Roman" w:hAnsi="Times New Roman" w:eastAsia="仿宋_GB2312" w:cs="Times New Roman"/>
          <w:sz w:val="32"/>
          <w:szCs w:val="32"/>
        </w:rPr>
        <w:t>2</w:t>
      </w:r>
      <w:r>
        <w:rPr>
          <w:rFonts w:ascii="Times New Roman" w:hAnsi="Times New Roman" w:eastAsia="仿宋_GB2312" w:cs="Times New Roman"/>
          <w:sz w:val="32"/>
          <w:szCs w:val="32"/>
        </w:rPr>
        <w:t>2年</w:t>
      </w:r>
      <w:r>
        <w:rPr>
          <w:rFonts w:hint="eastAsia" w:ascii="Times New Roman" w:hAnsi="Times New Roman" w:eastAsia="仿宋_GB2312" w:cs="Times New Roman"/>
          <w:sz w:val="32"/>
          <w:szCs w:val="32"/>
        </w:rPr>
        <w:t>相比</w:t>
      </w:r>
      <w:r>
        <w:rPr>
          <w:rFonts w:ascii="Times New Roman" w:hAnsi="Times New Roman" w:eastAsia="仿宋_GB2312" w:cs="Times New Roman"/>
          <w:sz w:val="32"/>
          <w:szCs w:val="32"/>
          <w:highlight w:val="none"/>
        </w:rPr>
        <w:t>持平</w:t>
      </w:r>
      <w:r>
        <w:rPr>
          <w:rFonts w:ascii="Times New Roman" w:hAnsi="Times New Roman" w:eastAsia="仿宋_GB2312" w:cs="Times New Roman"/>
          <w:sz w:val="32"/>
          <w:szCs w:val="32"/>
        </w:rPr>
        <w:t>，公务用车运维费</w:t>
      </w:r>
      <w:r>
        <w:rPr>
          <w:rFonts w:ascii="Times New Roman" w:hAnsi="Times New Roman" w:eastAsia="仿宋_GB2312" w:cs="Times New Roman"/>
          <w:sz w:val="32"/>
          <w:szCs w:val="32"/>
          <w:highlight w:val="none"/>
        </w:rPr>
        <w:t>减</w:t>
      </w:r>
      <w:r>
        <w:rPr>
          <w:rFonts w:hint="eastAsia" w:ascii="Times New Roman" w:hAnsi="Times New Roman" w:eastAsia="仿宋_GB2312" w:cs="Times New Roman"/>
          <w:sz w:val="32"/>
          <w:szCs w:val="32"/>
          <w:highlight w:val="none"/>
        </w:rPr>
        <w:t>少</w:t>
      </w:r>
      <w:r>
        <w:rPr>
          <w:rFonts w:hint="eastAsia" w:ascii="Times New Roman" w:hAnsi="Times New Roman" w:eastAsia="仿宋_GB2312" w:cs="Times New Roman"/>
          <w:sz w:val="32"/>
          <w:szCs w:val="32"/>
          <w:lang w:val="en-US" w:eastAsia="zh-CN"/>
        </w:rPr>
        <w:t>0.01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我</w:t>
      </w:r>
      <w:r>
        <w:rPr>
          <w:rFonts w:hint="eastAsia" w:ascii="Times New Roman" w:hAnsi="Times New Roman" w:eastAsia="仿宋_GB2312" w:cs="Times New Roman"/>
          <w:sz w:val="32"/>
          <w:szCs w:val="32"/>
          <w:lang w:eastAsia="zh-CN"/>
        </w:rPr>
        <w:t>单位</w:t>
      </w:r>
      <w:r>
        <w:rPr>
          <w:rFonts w:hint="eastAsia" w:ascii="Times New Roman" w:hAnsi="Times New Roman" w:eastAsia="仿宋_GB2312" w:cs="Times New Roman"/>
          <w:sz w:val="32"/>
          <w:szCs w:val="32"/>
        </w:rPr>
        <w:t>切实落实勤俭节约各项规定，压减公车运行经费支出</w:t>
      </w:r>
      <w:r>
        <w:rPr>
          <w:rFonts w:ascii="Times New Roman" w:hAnsi="Times New Roman" w:eastAsia="仿宋_GB2312" w:cs="Times New Roman"/>
          <w:sz w:val="32"/>
          <w:szCs w:val="32"/>
        </w:rPr>
        <w:t>；公务接待费</w:t>
      </w:r>
      <w:r>
        <w:rPr>
          <w:rFonts w:ascii="Times New Roman" w:hAnsi="Times New Roman" w:eastAsia="仿宋_GB2312" w:cs="Times New Roman"/>
          <w:color w:val="000000" w:themeColor="text1"/>
          <w:sz w:val="32"/>
          <w:szCs w:val="32"/>
          <w14:textFill>
            <w14:solidFill>
              <w14:schemeClr w14:val="tx1"/>
            </w14:solidFill>
          </w14:textFill>
        </w:rPr>
        <w:t>与20</w:t>
      </w:r>
      <w:r>
        <w:rPr>
          <w:rFonts w:hint="eastAsia" w:ascii="Times New Roman" w:hAnsi="Times New Roman" w:eastAsia="仿宋_GB2312" w:cs="Times New Roman"/>
          <w:color w:val="000000" w:themeColor="text1"/>
          <w:sz w:val="32"/>
          <w:szCs w:val="32"/>
          <w14:textFill>
            <w14:solidFill>
              <w14:schemeClr w14:val="tx1"/>
            </w14:solidFill>
          </w14:textFill>
        </w:rPr>
        <w:t>2</w:t>
      </w:r>
      <w:r>
        <w:rPr>
          <w:rFonts w:ascii="Times New Roman" w:hAnsi="Times New Roman" w:eastAsia="仿宋_GB2312" w:cs="Times New Roman"/>
          <w:color w:val="000000" w:themeColor="text1"/>
          <w:sz w:val="32"/>
          <w:szCs w:val="32"/>
          <w14:textFill>
            <w14:solidFill>
              <w14:schemeClr w14:val="tx1"/>
            </w14:solidFill>
          </w14:textFill>
        </w:rPr>
        <w:t>2年相比持平，无增减变化</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主要原因是</w:t>
      </w:r>
      <w:r>
        <w:rPr>
          <w:rFonts w:hint="eastAsia" w:ascii="Times New Roman" w:hAnsi="Times New Roman" w:eastAsia="仿宋_GB2312" w:cs="Times New Roman"/>
          <w:sz w:val="32"/>
          <w:szCs w:val="32"/>
        </w:rPr>
        <w:t>我</w:t>
      </w:r>
      <w:r>
        <w:rPr>
          <w:rFonts w:hint="eastAsia" w:ascii="Times New Roman" w:hAnsi="Times New Roman" w:eastAsia="仿宋_GB2312" w:cs="Times New Roman"/>
          <w:sz w:val="32"/>
          <w:szCs w:val="32"/>
          <w:lang w:eastAsia="zh-CN"/>
        </w:rPr>
        <w:t>单位</w:t>
      </w:r>
      <w:r>
        <w:rPr>
          <w:rFonts w:hint="eastAsia" w:ascii="Times New Roman" w:hAnsi="Times New Roman" w:eastAsia="仿宋_GB2312" w:cs="Times New Roman"/>
          <w:sz w:val="32"/>
          <w:szCs w:val="32"/>
        </w:rPr>
        <w:t>切实落实勤俭节约各项规定，严格控制公务接待费支出</w:t>
      </w:r>
      <w:r>
        <w:rPr>
          <w:rFonts w:hint="eastAsia" w:ascii="Times New Roman" w:hAnsi="Times New Roman" w:eastAsia="仿宋_GB2312" w:cs="Times New Roman"/>
          <w:sz w:val="32"/>
          <w:szCs w:val="32"/>
          <w:lang w:eastAsia="zh-CN"/>
        </w:rPr>
        <w:t>。</w:t>
      </w:r>
    </w:p>
    <w:p w14:paraId="6D075299">
      <w:pPr>
        <w:spacing w:line="584" w:lineRule="exact"/>
        <w:ind w:firstLine="640" w:firstLineChars="200"/>
        <w:rPr>
          <w:rFonts w:ascii="Times New Roman" w:hAnsi="黑体" w:eastAsia="黑体" w:cs="Times New Roman"/>
          <w:sz w:val="32"/>
          <w:szCs w:val="32"/>
        </w:rPr>
      </w:pPr>
      <w:r>
        <w:rPr>
          <w:rFonts w:ascii="Times New Roman" w:hAnsi="黑体" w:eastAsia="黑体" w:cs="Times New Roman"/>
          <w:sz w:val="32"/>
          <w:szCs w:val="32"/>
        </w:rPr>
        <w:t>五、绩效预算信息</w:t>
      </w:r>
    </w:p>
    <w:p w14:paraId="4D5BEA16">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第一部分</w:t>
      </w:r>
      <w:r>
        <w:rPr>
          <w:rFonts w:hint="eastAsia" w:ascii="Times New Roman" w:hAnsi="黑体" w:eastAsia="黑体" w:cs="Times New Roman"/>
          <w:sz w:val="32"/>
          <w:szCs w:val="32"/>
          <w:lang w:eastAsia="zh-CN"/>
        </w:rPr>
        <w:t>单位</w:t>
      </w:r>
      <w:r>
        <w:rPr>
          <w:rFonts w:hint="eastAsia" w:ascii="Times New Roman" w:hAnsi="黑体" w:eastAsia="黑体" w:cs="Times New Roman"/>
          <w:sz w:val="32"/>
          <w:szCs w:val="32"/>
        </w:rPr>
        <w:t>整体绩效目标</w:t>
      </w:r>
    </w:p>
    <w:p w14:paraId="05668EE7">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6EE5E69E">
      <w:pPr>
        <w:spacing w:line="500" w:lineRule="exact"/>
        <w:ind w:firstLine="560" w:firstLineChars="200"/>
        <w:jc w:val="left"/>
        <w:rPr>
          <w:rFonts w:eastAsia="方正仿宋_GBK"/>
          <w:sz w:val="28"/>
        </w:rPr>
      </w:pPr>
      <w:r>
        <w:rPr>
          <w:rFonts w:eastAsia="方正仿宋_GBK"/>
          <w:sz w:val="28"/>
        </w:rPr>
        <w:t>贯彻落实党中央、省委、市委和县委关于卫生健康工作的方针政策和决策部署，坚持和加强党对卫生健康工作的集中统一领导。主要绩效目标是:</w:t>
      </w:r>
    </w:p>
    <w:p w14:paraId="60F4C956">
      <w:pPr>
        <w:spacing w:line="500" w:lineRule="exact"/>
        <w:ind w:firstLine="560" w:firstLineChars="200"/>
        <w:jc w:val="left"/>
        <w:rPr>
          <w:rFonts w:eastAsia="方正仿宋_GBK"/>
          <w:sz w:val="28"/>
        </w:rPr>
      </w:pPr>
      <w:r>
        <w:rPr>
          <w:rFonts w:eastAsia="方正仿宋_GBK"/>
          <w:sz w:val="28"/>
        </w:rPr>
        <w:t>（一）组织拟订全县居民健康政策，拟订全县卫生健康事业发展地方性有关规定和办法，拟订全县卫生健康规划和政策措施，依法制定地方有关标准和技术规范并组织实施。统筹规划卫生健康资源配置，指导卫生健康规划编制和实施。制定并组织实施推进卫生健康基本公共服务均等化、普惠化、便捷化和公共资源向基层延伸等政策措施。</w:t>
      </w:r>
    </w:p>
    <w:p w14:paraId="75514978">
      <w:pPr>
        <w:spacing w:line="500" w:lineRule="exact"/>
        <w:ind w:firstLine="560" w:firstLineChars="200"/>
        <w:jc w:val="left"/>
        <w:rPr>
          <w:rFonts w:eastAsia="方正仿宋_GBK"/>
          <w:sz w:val="28"/>
        </w:rPr>
      </w:pPr>
      <w:r>
        <w:rPr>
          <w:rFonts w:eastAsia="方正仿宋_GBK"/>
          <w:sz w:val="28"/>
        </w:rPr>
        <w:t>（二）协调推进全县深化医药卫生体制改革，研究提出全县深化医药卫生体制改革政策、措施的建议。组织深化公立医院综合改革，推进管办分离，健全现代医院管理制度，制定并组织实施推动卫生健康公共服务提供主体多元化、提供方式多样化的政策措施，提出医疗服务和药品价格政策的建议。</w:t>
      </w:r>
    </w:p>
    <w:p w14:paraId="249DE396">
      <w:pPr>
        <w:spacing w:line="500" w:lineRule="exact"/>
        <w:ind w:firstLine="560" w:firstLineChars="200"/>
        <w:jc w:val="left"/>
        <w:rPr>
          <w:rFonts w:eastAsia="方正仿宋_GBK"/>
          <w:sz w:val="28"/>
        </w:rPr>
      </w:pPr>
      <w:r>
        <w:rPr>
          <w:rFonts w:eastAsia="方正仿宋_GBK"/>
          <w:sz w:val="28"/>
        </w:rPr>
        <w:t>（三）拟定并组织落实疾病预防控制规划、国家免疫规划以及危害人民健康的公共卫生问题的干预措施。负责卫生应急工作，组织指导突发公共卫生事件的预防控制和各类突发公共事件的医疗卫生救援。发布法定传染病疫情信息、突发公共卫生事件应急处置信息。</w:t>
      </w:r>
    </w:p>
    <w:p w14:paraId="3B5C97A8">
      <w:pPr>
        <w:spacing w:line="500" w:lineRule="exact"/>
        <w:ind w:firstLine="560" w:firstLineChars="200"/>
        <w:jc w:val="left"/>
        <w:rPr>
          <w:rFonts w:eastAsia="方正仿宋_GBK"/>
          <w:sz w:val="28"/>
        </w:rPr>
      </w:pPr>
      <w:r>
        <w:rPr>
          <w:rFonts w:eastAsia="方正仿宋_GBK"/>
          <w:sz w:val="28"/>
        </w:rPr>
        <w:t>（四）组织拟订并协调落实应对人口老龄化政策措施，负责推进老年健康服务体系建设和医养结合工作。</w:t>
      </w:r>
    </w:p>
    <w:p w14:paraId="6E914633">
      <w:pPr>
        <w:spacing w:line="500" w:lineRule="exact"/>
        <w:ind w:firstLine="560" w:firstLineChars="200"/>
        <w:jc w:val="left"/>
        <w:rPr>
          <w:rFonts w:eastAsia="方正仿宋_GBK"/>
          <w:sz w:val="28"/>
        </w:rPr>
      </w:pPr>
      <w:r>
        <w:rPr>
          <w:rFonts w:eastAsia="方正仿宋_GBK"/>
          <w:sz w:val="28"/>
        </w:rPr>
        <w:t>（五）组织实施国家基本药物制度和省药物政策，开展药品使用监测、临床综合评价和短缺药品预警，提出全县基本药物价格政策的建议，参与拟订药品地方性有关规定和办法。组织开展食品安全风险监测，实施食品安全地方标准。</w:t>
      </w:r>
    </w:p>
    <w:p w14:paraId="147BA2D9">
      <w:pPr>
        <w:spacing w:line="500" w:lineRule="exact"/>
        <w:ind w:firstLine="560" w:firstLineChars="200"/>
        <w:jc w:val="left"/>
        <w:rPr>
          <w:rFonts w:eastAsia="方正仿宋_GBK"/>
          <w:sz w:val="28"/>
        </w:rPr>
      </w:pPr>
      <w:r>
        <w:rPr>
          <w:rFonts w:eastAsia="方正仿宋_GBK"/>
          <w:sz w:val="28"/>
        </w:rPr>
        <w:t>（六）负责职责范围内的职业卫生、放射卫生、环境卫生、学校卫生、公共场所卫生、饮用水卫生等公共卫生的监督管理，负责传染病防治监督，健全卫生健康综合监督体系。牵头《烟草控制框架公约》履约工作。</w:t>
      </w:r>
    </w:p>
    <w:p w14:paraId="153128DC">
      <w:pPr>
        <w:spacing w:line="500" w:lineRule="exact"/>
        <w:ind w:firstLine="560" w:firstLineChars="200"/>
        <w:jc w:val="left"/>
        <w:rPr>
          <w:rFonts w:eastAsia="方正仿宋_GBK"/>
          <w:sz w:val="28"/>
        </w:rPr>
      </w:pPr>
      <w:r>
        <w:rPr>
          <w:rFonts w:eastAsia="方正仿宋_GBK"/>
          <w:sz w:val="28"/>
        </w:rPr>
        <w:t>（七）监督实施医疗机构、医疗服务行业管理办法，建立医疗服务评价和监督管理体系，会同县有关</w:t>
      </w:r>
      <w:r>
        <w:rPr>
          <w:rFonts w:hint="eastAsia" w:eastAsia="方正仿宋_GBK"/>
          <w:sz w:val="28"/>
          <w:lang w:eastAsia="zh-CN"/>
        </w:rPr>
        <w:t>单位</w:t>
      </w:r>
      <w:r>
        <w:rPr>
          <w:rFonts w:eastAsia="方正仿宋_GBK"/>
          <w:sz w:val="28"/>
        </w:rPr>
        <w:t>组织实施卫生健康专业技术人员资格标准。组织实施省市医疗服务规范、标准和卫生健康专业技术人员执业规则、服务规范。</w:t>
      </w:r>
    </w:p>
    <w:p w14:paraId="78FEC672">
      <w:pPr>
        <w:spacing w:line="500" w:lineRule="exact"/>
        <w:ind w:firstLine="560" w:firstLineChars="200"/>
        <w:jc w:val="left"/>
        <w:rPr>
          <w:rFonts w:eastAsia="方正仿宋_GBK"/>
          <w:sz w:val="28"/>
        </w:rPr>
      </w:pPr>
      <w:r>
        <w:rPr>
          <w:rFonts w:eastAsia="方正仿宋_GBK"/>
          <w:sz w:val="28"/>
        </w:rPr>
        <w:t>（八）负责计划生育管理和服务工作，开展人口监测预警，研究提出人口与家庭发展相关政策建议，完善全县计划生育政策。</w:t>
      </w:r>
    </w:p>
    <w:p w14:paraId="18598391">
      <w:pPr>
        <w:spacing w:line="500" w:lineRule="exact"/>
        <w:ind w:firstLine="560" w:firstLineChars="200"/>
        <w:jc w:val="left"/>
        <w:rPr>
          <w:rFonts w:eastAsia="方正仿宋_GBK"/>
          <w:sz w:val="28"/>
        </w:rPr>
      </w:pPr>
      <w:r>
        <w:rPr>
          <w:rFonts w:eastAsia="方正仿宋_GBK"/>
          <w:sz w:val="28"/>
        </w:rPr>
        <w:t>（九）指导全县卫生健康工作，指导基层医疗卫生、妇幼健康服务体系和全科医生队伍建设。推进卫生健康科技创新发展。</w:t>
      </w:r>
    </w:p>
    <w:p w14:paraId="19A8AB11">
      <w:pPr>
        <w:spacing w:line="500" w:lineRule="exact"/>
        <w:ind w:firstLine="560" w:firstLineChars="200"/>
        <w:jc w:val="left"/>
        <w:rPr>
          <w:rFonts w:eastAsia="方正仿宋_GBK"/>
          <w:sz w:val="28"/>
        </w:rPr>
      </w:pPr>
      <w:r>
        <w:rPr>
          <w:rFonts w:eastAsia="方正仿宋_GBK"/>
          <w:sz w:val="28"/>
        </w:rPr>
        <w:t>（十）负责重要会议与重大活动的医疗卫生保障工作。</w:t>
      </w:r>
    </w:p>
    <w:p w14:paraId="2154758A">
      <w:pPr>
        <w:spacing w:line="500" w:lineRule="exact"/>
        <w:ind w:firstLine="560" w:firstLineChars="200"/>
        <w:jc w:val="left"/>
        <w:rPr>
          <w:rFonts w:eastAsia="方正仿宋_GBK"/>
          <w:sz w:val="28"/>
        </w:rPr>
      </w:pPr>
      <w:r>
        <w:rPr>
          <w:rFonts w:eastAsia="方正仿宋_GBK"/>
          <w:sz w:val="28"/>
        </w:rPr>
        <w:t>（十一）组织拟订全县爱国卫生事业发展规划和目标，并组织实施；负责开展卫生创建、病媒生物防制、城乡环境整治等项工作。</w:t>
      </w:r>
    </w:p>
    <w:p w14:paraId="39CA4A26">
      <w:pPr>
        <w:spacing w:line="500" w:lineRule="exact"/>
        <w:ind w:firstLine="560" w:firstLineChars="200"/>
        <w:jc w:val="left"/>
        <w:rPr>
          <w:rFonts w:eastAsia="方正仿宋_GBK"/>
          <w:sz w:val="28"/>
        </w:rPr>
      </w:pPr>
      <w:r>
        <w:rPr>
          <w:rFonts w:eastAsia="方正仿宋_GBK"/>
          <w:sz w:val="28"/>
        </w:rPr>
        <w:t>（十二）指导永清县计划生育协会的业务工作。</w:t>
      </w:r>
    </w:p>
    <w:p w14:paraId="314CDC63">
      <w:pPr>
        <w:spacing w:line="500" w:lineRule="exact"/>
        <w:ind w:firstLine="560" w:firstLineChars="200"/>
        <w:jc w:val="left"/>
        <w:rPr>
          <w:rFonts w:eastAsia="方正仿宋_GBK"/>
          <w:sz w:val="28"/>
        </w:rPr>
      </w:pPr>
      <w:r>
        <w:rPr>
          <w:rFonts w:eastAsia="方正仿宋_GBK"/>
          <w:sz w:val="28"/>
        </w:rPr>
        <w:t>（十三）承担县计划生育领导小组、县深化医药卫生体制改革领导小组、县爱国卫生运动委员会、县防治艾滋病工作委员会、县地方病防治工作领导小组、县老龄工作委员会的日常工作。</w:t>
      </w:r>
    </w:p>
    <w:p w14:paraId="09AFFEF2">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6E31E78F">
      <w:pPr>
        <w:pStyle w:val="23"/>
      </w:pPr>
      <w:r>
        <w:t>（一）卫健局乡镇卫生院综合差额补助资金</w:t>
      </w:r>
    </w:p>
    <w:p w14:paraId="2D00CB00">
      <w:pPr>
        <w:pStyle w:val="23"/>
      </w:pPr>
      <w:r>
        <w:t>绩效目标：根据《河北省人民政府办公厅关于在全省政府办基层医疗卫生机构实施国家基本药物制度的通知》（冀政办[2011]4号）文件要求，通过政府对乡镇卫生院经常性收支差额按照“核定任务、核定收支、绩效考核补助”的方式进行补助，达到乡镇卫生院实行国家基本药物制度、推进人事制度改革、建立科学公平的考核分配机制、建立科学的补偿机制；最终实现药品价格降低，百姓就医成本下降，提高群众受益水平。</w:t>
      </w:r>
    </w:p>
    <w:p w14:paraId="507FF24C">
      <w:pPr>
        <w:pStyle w:val="23"/>
      </w:pPr>
      <w:r>
        <w:t>绩效指标：实行基本药物制度，药品价格下降，规范用药行为，建立科学公平的考核分配机制，药品统一采购，价格降低，减轻百姓就医负担。</w:t>
      </w:r>
    </w:p>
    <w:p w14:paraId="666AEDF8">
      <w:pPr>
        <w:pStyle w:val="23"/>
      </w:pPr>
      <w:r>
        <w:t>（二）卫健局村卫生室国家基本药物制度补助资金</w:t>
      </w:r>
    </w:p>
    <w:p w14:paraId="60079DA4">
      <w:pPr>
        <w:pStyle w:val="23"/>
      </w:pPr>
      <w:r>
        <w:t>绩效目标：根据《河北省人民政府办公厅关于进一步加强乡村医生队伍建设的实施意见》（冀政办[2011]19号）要求，在综合考虑基本医疗和基本公共卫生服务补偿情况的前提下，通过对承担基本公共卫生服务的一体化村卫生室进行定额补偿的方式，达到村卫生室实施国家基本药物制度，执行基本药物集中采购、配备使用和零差率销售的目的，为全县农村居民提供质优价廉、安全放心的基本药物，减轻农村居民的医药费用负担。</w:t>
      </w:r>
    </w:p>
    <w:p w14:paraId="7B3AB6ED">
      <w:pPr>
        <w:pStyle w:val="23"/>
      </w:pPr>
      <w:r>
        <w:t>绩效指标：结合本地实际制定具体的实施办法，确保该项工作积极、稳妥、有序地进行；督促、指导村卫生室实行国家基本药物制度顺利进行。（三）卫健局基本公共卫生服务补助项目资金</w:t>
      </w:r>
    </w:p>
    <w:p w14:paraId="1BFB8E08">
      <w:pPr>
        <w:pStyle w:val="23"/>
      </w:pPr>
      <w:r>
        <w:t>绩效目标：按照《国家基本公共卫生服务项目规范》，组织全县基层医疗卫生机构实施基本公共卫生服务项目，对城乡居民健康进行干预，减少危害健康的因素，有效预防传染病及慢性病，使其享受均等的基本公共卫生服务。</w:t>
      </w:r>
    </w:p>
    <w:p w14:paraId="6D551817">
      <w:pPr>
        <w:pStyle w:val="23"/>
      </w:pPr>
      <w:r>
        <w:t>绩效指标：居民电子健康档案建档率达到85%以上，适龄儿童国家免疫规划疫苗接种率达到90%以上，0-6岁儿童健康管理率达到85以上，孕产妇健康管理率达到85以上，老年人健康管理率达到70%以上，完成市级分配高血压患者管理人数，完成市级分配2型糖尿病患者管理人数。</w:t>
      </w:r>
    </w:p>
    <w:p w14:paraId="53EAEC66">
      <w:pPr>
        <w:pStyle w:val="23"/>
      </w:pPr>
      <w:r>
        <w:t>（四）卫健局农村部分计划生育家庭奖励扶助资金</w:t>
      </w:r>
    </w:p>
    <w:p w14:paraId="718F4BB3">
      <w:pPr>
        <w:pStyle w:val="23"/>
      </w:pPr>
      <w:r>
        <w:t>绩效目标：有效引导群众自觉实行计划生育，加强计划生育家庭的发展能力，提高计划生育家庭的凝聚力及成员的幸福感</w:t>
      </w:r>
    </w:p>
    <w:p w14:paraId="31338A10">
      <w:pPr>
        <w:pStyle w:val="23"/>
      </w:pPr>
      <w:r>
        <w:t>绩效指标：实际享受奖励扶助人数占应享受人数比例100%。</w:t>
      </w:r>
    </w:p>
    <w:p w14:paraId="31093354">
      <w:pPr>
        <w:pStyle w:val="23"/>
      </w:pPr>
      <w:r>
        <w:t>（五）卫健局农村部分计划生育特别扶助资金</w:t>
      </w:r>
    </w:p>
    <w:p w14:paraId="0B3CDDD8">
      <w:pPr>
        <w:pStyle w:val="23"/>
      </w:pPr>
      <w:r>
        <w:t>绩效目标：有效引导群众自觉实行计划生育，加强计划生育家庭的发展能力，提高计划生育家庭的凝聚力及成员的幸福感</w:t>
      </w:r>
    </w:p>
    <w:p w14:paraId="3BA8ADE2">
      <w:pPr>
        <w:pStyle w:val="23"/>
      </w:pPr>
      <w:r>
        <w:t>绩效指标：实际享受特别扶助人数占应享受人数比例100%。</w:t>
      </w:r>
    </w:p>
    <w:p w14:paraId="5E178DB2">
      <w:pPr>
        <w:pStyle w:val="23"/>
      </w:pPr>
      <w:r>
        <w:t>（六）卫健局独生子女父母退休一次性奖励资金</w:t>
      </w:r>
    </w:p>
    <w:p w14:paraId="48CB8766">
      <w:pPr>
        <w:pStyle w:val="23"/>
      </w:pPr>
      <w:r>
        <w:t>绩效目标：有效引导群众自觉实行计划生育，加强计划生育家庭的发展能力，提高计划生育家庭的凝聚力及成员的幸福感</w:t>
      </w:r>
    </w:p>
    <w:p w14:paraId="2B94BF5D">
      <w:pPr>
        <w:pStyle w:val="23"/>
      </w:pPr>
      <w:r>
        <w:t>绩效指标：实际落实人数占应享受人数比例100%。</w:t>
      </w:r>
    </w:p>
    <w:p w14:paraId="39A2D8A7">
      <w:pPr>
        <w:pStyle w:val="23"/>
      </w:pPr>
      <w:r>
        <w:t>（七）卫健局计划生育事业费</w:t>
      </w:r>
    </w:p>
    <w:p w14:paraId="6F650F66">
      <w:pPr>
        <w:pStyle w:val="23"/>
      </w:pPr>
      <w:r>
        <w:t>绩效目标：为计划生育事业提供保障，保证各项计划生育事业工作的顺利实施。</w:t>
      </w:r>
    </w:p>
    <w:p w14:paraId="09B48567">
      <w:pPr>
        <w:pStyle w:val="23"/>
      </w:pPr>
      <w:r>
        <w:t>绩效指标：为奖扶特扶补助提供资金支持，为其他计划生育业务提供资金支持。</w:t>
      </w:r>
    </w:p>
    <w:p w14:paraId="0B26B3D1">
      <w:pPr>
        <w:pStyle w:val="23"/>
      </w:pPr>
      <w:r>
        <w:t>（八）卫健局一体化村卫生室村医社会保险</w:t>
      </w:r>
    </w:p>
    <w:p w14:paraId="5220339F">
      <w:pPr>
        <w:pStyle w:val="23"/>
      </w:pPr>
      <w:r>
        <w:t>绩效目标：对纳入一体化管理且签订聘任合同的乡村医生按规定参加养老保险和工伤保险、村卫生室医责险、村医人身意外险，提高乡村医生养老待遇，确保乡村医生队伍的稳定。</w:t>
      </w:r>
    </w:p>
    <w:p w14:paraId="108D76AC">
      <w:pPr>
        <w:pStyle w:val="23"/>
      </w:pPr>
      <w:r>
        <w:t>绩效指标：12月底，完成乡村医生养老保险、工伤保险费用的发放。</w:t>
      </w:r>
    </w:p>
    <w:p w14:paraId="04001D3D">
      <w:pPr>
        <w:pStyle w:val="23"/>
      </w:pPr>
      <w:r>
        <w:t>（九）卫健局计划生育救助公益金</w:t>
      </w:r>
    </w:p>
    <w:p w14:paraId="62D2C03C">
      <w:pPr>
        <w:pStyle w:val="23"/>
      </w:pPr>
      <w:r>
        <w:t>绩效目标：落实计划生育奖励政策，有效引导群众自觉实行计划生育，加强计划生育家庭的发展能力，提高计划生育家庭的凝聚力及成员的幸福感</w:t>
      </w:r>
    </w:p>
    <w:p w14:paraId="04B4CC8F">
      <w:pPr>
        <w:pStyle w:val="23"/>
      </w:pPr>
      <w:r>
        <w:t>绩效指标：计划生育家庭救助落实率100%。</w:t>
      </w:r>
    </w:p>
    <w:p w14:paraId="042BB22F">
      <w:pPr>
        <w:pStyle w:val="23"/>
      </w:pPr>
      <w:r>
        <w:t>（十）卫健局王金利伤残抚恤金</w:t>
      </w:r>
    </w:p>
    <w:p w14:paraId="3ED4C1C1">
      <w:pPr>
        <w:pStyle w:val="23"/>
      </w:pPr>
      <w:r>
        <w:t>绩效目标：通过对王金利发放伤残抚恤金，保障家庭生活水平，解决了家庭困难。</w:t>
      </w:r>
    </w:p>
    <w:p w14:paraId="74F3E50A">
      <w:pPr>
        <w:pStyle w:val="23"/>
      </w:pPr>
      <w:r>
        <w:t>绩效指标：及时、准确、足额地把王金利抚恤金和生活补助费发放到位。</w:t>
      </w:r>
    </w:p>
    <w:p w14:paraId="06C9D6E5">
      <w:pPr>
        <w:pStyle w:val="23"/>
      </w:pPr>
      <w:r>
        <w:t>（十一）卫健局县级公立医院退休人员补助资金</w:t>
      </w:r>
    </w:p>
    <w:p w14:paraId="58198B80">
      <w:pPr>
        <w:pStyle w:val="23"/>
      </w:pPr>
      <w:r>
        <w:t>绩效目标：有助于构建和谐稳定社会，保障退休人员基本生活保障。</w:t>
      </w:r>
    </w:p>
    <w:p w14:paraId="6A741E0D">
      <w:pPr>
        <w:pStyle w:val="23"/>
      </w:pPr>
      <w:r>
        <w:t>绩效指标：更好的保障离退休人员待遇。</w:t>
      </w:r>
    </w:p>
    <w:p w14:paraId="43AD3C9A">
      <w:pPr>
        <w:pStyle w:val="23"/>
      </w:pPr>
      <w:r>
        <w:t>（十二）卫健局人民医院公立医院差额补助资金</w:t>
      </w:r>
    </w:p>
    <w:p w14:paraId="0880C78E">
      <w:pPr>
        <w:pStyle w:val="23"/>
      </w:pPr>
      <w:r>
        <w:t>绩效目标：根据离退休人员的补贴发放标准，制定产出指标和效果指标，按指标要求医院认真组织实施，力争全部达标。根据县机关事业养老保险对保险的缴纳相关标准，制定产出指标和效果指标，按指标要求医院认真组织实施，力争全部达标。</w:t>
      </w:r>
    </w:p>
    <w:p w14:paraId="37711C1D">
      <w:pPr>
        <w:pStyle w:val="23"/>
      </w:pPr>
      <w:r>
        <w:t>绩效指标：更好的保障离退休人员及在编职工的待遇。</w:t>
      </w:r>
    </w:p>
    <w:p w14:paraId="536CE390">
      <w:pPr>
        <w:pStyle w:val="23"/>
      </w:pPr>
      <w:r>
        <w:t>（十三）卫健局中医院公立医院差额补助资金</w:t>
      </w:r>
    </w:p>
    <w:p w14:paraId="1C80D124">
      <w:pPr>
        <w:pStyle w:val="23"/>
      </w:pPr>
      <w:r>
        <w:t>绩效目标：根据离退休人员的补贴发放标准，制定产出指标和效果指标，按指标要求医院认真组织实施，力争全部达标。根据县机关事业养老保险对保险的缴纳相关标准，制定产出指标和效果指标，按指标要求医院认真组织实施，力争全部达标。</w:t>
      </w:r>
    </w:p>
    <w:p w14:paraId="6316A745">
      <w:pPr>
        <w:pStyle w:val="23"/>
      </w:pPr>
      <w:r>
        <w:t>绩效指标：更好的保障离退休人员及在编职工的待遇。</w:t>
      </w:r>
    </w:p>
    <w:p w14:paraId="0EE58AAC">
      <w:pPr>
        <w:pStyle w:val="23"/>
      </w:pPr>
      <w:r>
        <w:t>（十四）卫健局公立医院改革药品零差率补助资金</w:t>
      </w:r>
    </w:p>
    <w:p w14:paraId="705AFFD6">
      <w:pPr>
        <w:pStyle w:val="23"/>
      </w:pPr>
      <w:r>
        <w:t>绩效目标：根据国家卫计委《县级医院医疗服务能力》及《二级综合医院评审标准》等相关标准，制定产出指标和效果指标，按指标要求医院认真组织实施，严格落实，力争全部达标。不断提高医院整体诊疗水平，降低患者诊疗次均费用，最大限度的让利于民，有效缓解老百姓看病贵、看病难问题，按指标要求医院认真组织实施，严格落实，力争全部达标。</w:t>
      </w:r>
    </w:p>
    <w:p w14:paraId="31F977D9">
      <w:pPr>
        <w:pStyle w:val="23"/>
      </w:pPr>
      <w:r>
        <w:t>绩效指标：项目长期开展，对于维持社会稳定、塑造行业卫生环境持续发挥作用，解决老百姓看病难问题。</w:t>
      </w:r>
    </w:p>
    <w:p w14:paraId="2D49A963">
      <w:pPr>
        <w:pStyle w:val="23"/>
      </w:pPr>
      <w:r>
        <w:t>（十五）卫健局赤脚医生养老金补贴资金</w:t>
      </w:r>
    </w:p>
    <w:p w14:paraId="71B51F4B">
      <w:pPr>
        <w:pStyle w:val="23"/>
      </w:pPr>
      <w:r>
        <w:t>绩效目标：对符合条件的“赤脚医生”采取按工龄补助形式发放养老补助，补助标准为服务年限每满一年每月补助20元，最高每月不超过400元。</w:t>
      </w:r>
    </w:p>
    <w:p w14:paraId="44327323">
      <w:pPr>
        <w:pStyle w:val="23"/>
      </w:pPr>
      <w:r>
        <w:t>绩效指标：对年满60周岁原“赤脚医生”发放养老补助村医数。</w:t>
      </w:r>
    </w:p>
    <w:p w14:paraId="5EC52CE1">
      <w:pPr>
        <w:pStyle w:val="23"/>
      </w:pPr>
      <w:r>
        <w:t>（十六）卫健局县级公立医院援疆人员补助经费</w:t>
      </w:r>
    </w:p>
    <w:p w14:paraId="189B3AB9">
      <w:pPr>
        <w:pStyle w:val="23"/>
      </w:pPr>
      <w:r>
        <w:t>绩效目标：保障援疆人员基本生活保障。</w:t>
      </w:r>
    </w:p>
    <w:p w14:paraId="0D53E02A">
      <w:pPr>
        <w:pStyle w:val="23"/>
      </w:pPr>
      <w:r>
        <w:t>绩效指标：援疆人员补助经费及时发放到位。</w:t>
      </w:r>
    </w:p>
    <w:p w14:paraId="145CC146">
      <w:pPr>
        <w:pStyle w:val="23"/>
      </w:pPr>
      <w:r>
        <w:t>（十七）卫健局县医院非在编人员增加补贴项目</w:t>
      </w:r>
    </w:p>
    <w:p w14:paraId="22C532C7">
      <w:pPr>
        <w:pStyle w:val="23"/>
      </w:pPr>
      <w:r>
        <w:t>绩效目标：有助于构建和谐稳定社会，提高员工工作积极性，保障人员基本生活保障。</w:t>
      </w:r>
    </w:p>
    <w:p w14:paraId="57BFAE70">
      <w:pPr>
        <w:pStyle w:val="23"/>
      </w:pPr>
      <w:r>
        <w:t>绩效指标：在职人员工资发放到位。</w:t>
      </w:r>
    </w:p>
    <w:p w14:paraId="67488A2D">
      <w:pPr>
        <w:pStyle w:val="23"/>
      </w:pPr>
      <w:r>
        <w:t>（十八）卫健局中医院非在编人员增加补贴项目</w:t>
      </w:r>
    </w:p>
    <w:p w14:paraId="606CF552">
      <w:pPr>
        <w:pStyle w:val="23"/>
      </w:pPr>
      <w:r>
        <w:t>绩效目标：有助于构建和谐稳定社会，提高员工工作积极性，保障人员基本生活保障。</w:t>
      </w:r>
    </w:p>
    <w:p w14:paraId="0BF757EE">
      <w:pPr>
        <w:pStyle w:val="23"/>
      </w:pPr>
      <w:r>
        <w:t>绩效指标：在职人员工资发放到位。</w:t>
      </w:r>
    </w:p>
    <w:p w14:paraId="03BA4DC8">
      <w:pPr>
        <w:pStyle w:val="23"/>
      </w:pPr>
      <w:r>
        <w:t>（十九）卫健局乡镇卫生院医护人员工资保险补贴</w:t>
      </w:r>
    </w:p>
    <w:p w14:paraId="3201AEC2">
      <w:pPr>
        <w:pStyle w:val="23"/>
      </w:pPr>
      <w:r>
        <w:t>绩效目标：用于乡镇卫生院人员的工资和保险补贴，提高职工社会保障和生活水平。</w:t>
      </w:r>
    </w:p>
    <w:p w14:paraId="5FCAD19E">
      <w:pPr>
        <w:pStyle w:val="23"/>
      </w:pPr>
      <w:r>
        <w:t>绩效指标：更好的保障卫生院职工待遇。</w:t>
      </w:r>
    </w:p>
    <w:p w14:paraId="799CA060">
      <w:pPr>
        <w:pStyle w:val="23"/>
      </w:pPr>
    </w:p>
    <w:p w14:paraId="6F1BD519">
      <w:pPr>
        <w:pStyle w:val="23"/>
      </w:pPr>
      <w:r>
        <w:t>（二十）卫健局乡镇卫生院退休人员养老保险补助资金</w:t>
      </w:r>
    </w:p>
    <w:p w14:paraId="5F9A36B9">
      <w:pPr>
        <w:pStyle w:val="23"/>
      </w:pPr>
      <w:r>
        <w:t>绩效目标：有助于构建和谐稳定社会，保障退休人员基本生活保障。</w:t>
      </w:r>
    </w:p>
    <w:p w14:paraId="20A495C8">
      <w:pPr>
        <w:pStyle w:val="23"/>
      </w:pPr>
      <w:r>
        <w:t>绩效指标：更好的保障离退休人员待遇。</w:t>
      </w:r>
    </w:p>
    <w:p w14:paraId="5133A57A">
      <w:pPr>
        <w:pStyle w:val="23"/>
      </w:pPr>
      <w:r>
        <w:t>（二十一）卫健局乡镇卫生院医疗污水和废物处理所需资金</w:t>
      </w:r>
    </w:p>
    <w:p w14:paraId="61E9ED50">
      <w:pPr>
        <w:pStyle w:val="23"/>
      </w:pPr>
      <w:r>
        <w:t>绩效目标：医疗废物、医疗污水无害化处置达到国家环保排放标准，污水处理设备正常运转。</w:t>
      </w:r>
    </w:p>
    <w:p w14:paraId="7E3BE03A">
      <w:pPr>
        <w:pStyle w:val="23"/>
      </w:pPr>
      <w:r>
        <w:t>绩效指标：医废处置48小时转运一次；医疗污水每周检测粪大肠菌群，每年一次全指标检测。</w:t>
      </w:r>
    </w:p>
    <w:p w14:paraId="557468FF">
      <w:pPr>
        <w:pStyle w:val="23"/>
      </w:pPr>
      <w:r>
        <w:t>（二十二）卫健局医改资金</w:t>
      </w:r>
    </w:p>
    <w:p w14:paraId="6140F40B">
      <w:pPr>
        <w:pStyle w:val="23"/>
      </w:pPr>
      <w:r>
        <w:t>绩效目标：通过加大对公立医院基本建设、设备购置、人才培养、信息化建设、重点学科建设的投入，进一步改善医疗环境，不断提升医疗服务水平，更好的提供优质高效医疗卫生服务，满足群众的就医需求。</w:t>
      </w:r>
    </w:p>
    <w:p w14:paraId="4E54FD65">
      <w:pPr>
        <w:pStyle w:val="23"/>
      </w:pPr>
      <w:r>
        <w:t>绩效指标：发挥政府投入激励作用，通过推动公立医院综合改革和高质量发展，着力加强医疗服务能力建设，努力提升医疗服务水平，不断增强人民群众获得感。</w:t>
      </w:r>
    </w:p>
    <w:p w14:paraId="53B4CF81">
      <w:pPr>
        <w:pStyle w:val="23"/>
      </w:pPr>
      <w:r>
        <w:t>（二十三）卫健局一体化村卫生室运转资金</w:t>
      </w:r>
    </w:p>
    <w:p w14:paraId="129B4716">
      <w:pPr>
        <w:pStyle w:val="23"/>
      </w:pPr>
      <w:r>
        <w:t>绩效目标：通过对一体化村卫生室进行运营维护资金补助，达到村卫生室合理收入不降低的目标，能更好的为农村居民提供医疗服务和基本公共卫生服务。</w:t>
      </w:r>
    </w:p>
    <w:p w14:paraId="16CC395D">
      <w:pPr>
        <w:pStyle w:val="23"/>
      </w:pPr>
      <w:r>
        <w:t>绩效指标：承担公共卫生职责、并通过公共卫生服务绩效考核村医数量与全体承担公工卫生职责村医数量比例。</w:t>
      </w:r>
    </w:p>
    <w:p w14:paraId="25BF757D">
      <w:pPr>
        <w:pStyle w:val="23"/>
      </w:pPr>
      <w:r>
        <w:t>绩效指标：项目经费支出是否按照具体文件规定控制成本不超标。</w:t>
      </w:r>
    </w:p>
    <w:p w14:paraId="594A5B72">
      <w:pPr>
        <w:pStyle w:val="23"/>
      </w:pPr>
      <w:r>
        <w:t>（二十</w:t>
      </w:r>
      <w:r>
        <w:rPr>
          <w:rFonts w:hint="eastAsia"/>
          <w:lang w:val="en-US" w:eastAsia="zh-CN"/>
        </w:rPr>
        <w:t>四</w:t>
      </w:r>
      <w:r>
        <w:t>）卫健局疫情防控经费</w:t>
      </w:r>
    </w:p>
    <w:p w14:paraId="15859123">
      <w:pPr>
        <w:pStyle w:val="23"/>
      </w:pPr>
      <w:r>
        <w:t xml:space="preserve">绩效目标：做好疫情防控工作，坚决遏制疫情漫延势力，保障人民群众身体健康。 </w:t>
      </w:r>
    </w:p>
    <w:p w14:paraId="7078568F">
      <w:pPr>
        <w:pStyle w:val="23"/>
      </w:pPr>
      <w:r>
        <w:t>绩效指标：通过开展新型冠状病毒防控工作促进社会稳定水平逐步提高。</w:t>
      </w:r>
    </w:p>
    <w:p w14:paraId="68E5C71E">
      <w:pPr>
        <w:pStyle w:val="23"/>
      </w:pPr>
      <w:r>
        <w:t>（二十</w:t>
      </w:r>
      <w:r>
        <w:rPr>
          <w:rFonts w:hint="eastAsia"/>
          <w:lang w:val="en-US" w:eastAsia="zh-CN"/>
        </w:rPr>
        <w:t>五</w:t>
      </w:r>
      <w:r>
        <w:t>）卫健局60周岁老年人健康体检服务费</w:t>
      </w:r>
    </w:p>
    <w:p w14:paraId="7E557D8C">
      <w:pPr>
        <w:pStyle w:val="23"/>
      </w:pPr>
      <w:r>
        <w:t>绩效目标：为辖区60-64周岁居民提供基本公共卫生服务，是深化医改的工作需要，有利于推进国家基本公共卫生服务均等化，进一步提高老年人管理水平。</w:t>
      </w:r>
    </w:p>
    <w:p w14:paraId="0B41D838">
      <w:pPr>
        <w:pStyle w:val="23"/>
      </w:pPr>
      <w:r>
        <w:t>绩效指标：力争2023年辖区60-64周岁 老年人健康管理率达到61%以上。</w:t>
      </w:r>
    </w:p>
    <w:p w14:paraId="0CB93180">
      <w:pPr>
        <w:pStyle w:val="23"/>
      </w:pPr>
      <w:r>
        <w:t>（二十</w:t>
      </w:r>
      <w:r>
        <w:rPr>
          <w:rFonts w:hint="eastAsia"/>
          <w:lang w:val="en-US" w:eastAsia="zh-CN"/>
        </w:rPr>
        <w:t>六</w:t>
      </w:r>
      <w:r>
        <w:t>）卫健局创城病媒生物防治及宣传经费</w:t>
      </w:r>
    </w:p>
    <w:p w14:paraId="761C6B23">
      <w:pPr>
        <w:pStyle w:val="23"/>
      </w:pPr>
      <w:r>
        <w:t>绩效目标：开展爱国卫生运动，全面整治环境，消除“四害”，有效切断病媒生物疾病传播途径，不断改善城区环境。</w:t>
      </w:r>
    </w:p>
    <w:p w14:paraId="48DC7FC8">
      <w:pPr>
        <w:spacing w:line="584" w:lineRule="exact"/>
        <w:ind w:firstLine="560" w:firstLineChars="200"/>
        <w:rPr>
          <w:rFonts w:ascii="Times New Roman" w:hAnsi="Times New Roman" w:eastAsia="方正仿宋_GBK" w:cs="Times New Roman"/>
          <w:kern w:val="2"/>
          <w:sz w:val="28"/>
          <w:szCs w:val="22"/>
          <w:lang w:val="en-US" w:eastAsia="zh-CN" w:bidi="ar-SA"/>
        </w:rPr>
      </w:pPr>
      <w:r>
        <w:rPr>
          <w:rFonts w:ascii="Times New Roman" w:hAnsi="Times New Roman" w:eastAsia="方正仿宋_GBK" w:cs="Times New Roman"/>
          <w:kern w:val="2"/>
          <w:sz w:val="28"/>
          <w:szCs w:val="22"/>
          <w:lang w:val="en-US" w:eastAsia="zh-CN" w:bidi="ar-SA"/>
        </w:rPr>
        <w:t>绩效指标：改善城区人居环境，提高城区卫生水平，完善城区基础设施建设，为建设“经济强县、美丽永清”提供环境保障。</w:t>
      </w:r>
    </w:p>
    <w:p w14:paraId="2B42CE3F">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0129B123">
      <w:pPr>
        <w:pStyle w:val="24"/>
      </w:pPr>
      <w:r>
        <w:t>（一）明确责任，加强领导。根据全局工作，详细制定年度工作任务分解表。对每一项工作，明确分管领导、责任股室及具体责任人。将绩效管理作为一项常态机制，与日常工作同部署、同落实，严格按照工作标准，加强内部检查，确保绩效管理工作有序有效。根据设定的绩效目标，进一步细化分解，明确责任科室和责任人，提出具体的工作质量和时序进度要求，形成具体的目标分解体系和责任落实体系，确保绩效管理取得实效。</w:t>
      </w:r>
    </w:p>
    <w:p w14:paraId="6BE3A4EE">
      <w:pPr>
        <w:pStyle w:val="24"/>
      </w:pPr>
      <w:r>
        <w:t>(二）强化学习，严格制度。一是加强干部职工理想信念教育、宗旨教育、思想道德教育和业务技能培训，提高广大干部职工思想政治素质、技术水平和业务工作能力。二是加强制度建设，规范财务资产管理。坚持从完善制度入手，强化机关管理，以制度规范言行，实现有序化管理，严格抓好各项制度落实。三是优化支出结构，编细编实年度预算，适时支出资金，确保支出进度达标。</w:t>
      </w:r>
    </w:p>
    <w:p w14:paraId="3638A9F4">
      <w:pPr>
        <w:pStyle w:val="24"/>
      </w:pPr>
      <w:r>
        <w:t>（三）加强绩效监控分析。建立内部监控机制，定期召开分析会，对绩效目标的运行、实现情况进行具体分析和总结，及时发现存在的问题，认真加以研究解决。按要求开展绩效运行监控，加强对各股室绩效运行、实现情况的监督检查。</w:t>
      </w:r>
    </w:p>
    <w:p w14:paraId="7C5D4306">
      <w:pPr>
        <w:pStyle w:val="24"/>
      </w:pPr>
      <w:r>
        <w:t>（四）严明工作纪律。加大宣传力度，强化预算绩效管理意识。认真开展绩效自评工作，报送的目标完成情况材料要真实、准确、简明、规范，切忌搞材料堆砌、形式主义和弄虚作假。要以科学严谨的态度做好对各项指标的考核，严格把关各项数据资料，确保数据的真实客观和及时准确，对评价中发现的问题及时整改。　</w:t>
      </w:r>
    </w:p>
    <w:p w14:paraId="42DBE4FB">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w:t>
      </w:r>
      <w:r>
        <w:rPr>
          <w:rFonts w:hint="eastAsia" w:ascii="楷体_GB2312" w:eastAsia="楷体_GB2312" w:cs="Times New Roman"/>
          <w:b/>
          <w:sz w:val="32"/>
          <w:szCs w:val="32"/>
          <w:lang w:eastAsia="zh-CN"/>
        </w:rPr>
        <w:t>单位</w:t>
      </w:r>
      <w:r>
        <w:rPr>
          <w:rFonts w:hint="eastAsia" w:ascii="楷体_GB2312" w:eastAsia="楷体_GB2312" w:cs="Times New Roman"/>
          <w:b/>
          <w:sz w:val="32"/>
          <w:szCs w:val="32"/>
        </w:rPr>
        <w:t>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543"/>
        <w:gridCol w:w="488"/>
        <w:gridCol w:w="573"/>
        <w:gridCol w:w="1277"/>
      </w:tblGrid>
      <w:tr w14:paraId="45AA3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326" w:hRule="atLeast"/>
          <w:tblHeader/>
          <w:jc w:val="center"/>
        </w:trPr>
        <w:tc>
          <w:tcPr>
            <w:tcW w:w="558" w:type="dxa"/>
            <w:vMerge w:val="restart"/>
            <w:tcBorders>
              <w:tl2br w:val="nil"/>
              <w:tr2bl w:val="nil"/>
            </w:tcBorders>
            <w:vAlign w:val="center"/>
          </w:tcPr>
          <w:p w14:paraId="1D919D66">
            <w:pPr>
              <w:widowControl/>
              <w:adjustRightInd w:val="0"/>
              <w:snapToGrid w:val="0"/>
              <w:jc w:val="center"/>
              <w:rPr>
                <w:rFonts w:ascii="方正书宋_GBK" w:eastAsia="方正书宋_GBK"/>
                <w:b/>
              </w:rPr>
            </w:pPr>
            <w:r>
              <w:rPr>
                <w:rFonts w:ascii="方正书宋_GBK" w:eastAsia="方正书宋_GBK"/>
                <w:b/>
              </w:rPr>
              <w:t>一级指标</w:t>
            </w:r>
          </w:p>
        </w:tc>
        <w:tc>
          <w:tcPr>
            <w:tcW w:w="825" w:type="dxa"/>
            <w:vMerge w:val="restart"/>
            <w:tcBorders>
              <w:tl2br w:val="nil"/>
              <w:tr2bl w:val="nil"/>
            </w:tcBorders>
            <w:vAlign w:val="center"/>
          </w:tcPr>
          <w:p w14:paraId="0F784BD9">
            <w:pPr>
              <w:widowControl/>
              <w:adjustRightInd w:val="0"/>
              <w:snapToGrid w:val="0"/>
              <w:jc w:val="center"/>
              <w:rPr>
                <w:rFonts w:ascii="方正书宋_GBK" w:eastAsia="方正书宋_GBK"/>
                <w:b/>
              </w:rPr>
            </w:pPr>
            <w:r>
              <w:rPr>
                <w:rFonts w:ascii="方正书宋_GBK" w:eastAsia="方正书宋_GBK"/>
                <w:b/>
              </w:rPr>
              <w:t>二级</w:t>
            </w:r>
          </w:p>
          <w:p w14:paraId="29A5FA0D">
            <w:pPr>
              <w:widowControl/>
              <w:adjustRightInd w:val="0"/>
              <w:snapToGrid w:val="0"/>
              <w:jc w:val="center"/>
              <w:rPr>
                <w:rFonts w:ascii="方正书宋_GBK" w:eastAsia="方正书宋_GBK"/>
                <w:b/>
              </w:rPr>
            </w:pPr>
            <w:r>
              <w:rPr>
                <w:rFonts w:ascii="方正书宋_GBK" w:eastAsia="方正书宋_GBK"/>
                <w:b/>
              </w:rPr>
              <w:t>指标</w:t>
            </w:r>
          </w:p>
        </w:tc>
        <w:tc>
          <w:tcPr>
            <w:tcW w:w="897" w:type="dxa"/>
            <w:vMerge w:val="restart"/>
            <w:tcBorders>
              <w:tl2br w:val="nil"/>
              <w:tr2bl w:val="nil"/>
            </w:tcBorders>
            <w:vAlign w:val="center"/>
          </w:tcPr>
          <w:p w14:paraId="146E5078">
            <w:pPr>
              <w:widowControl/>
              <w:adjustRightInd w:val="0"/>
              <w:snapToGrid w:val="0"/>
              <w:jc w:val="center"/>
              <w:rPr>
                <w:rFonts w:ascii="方正书宋_GBK" w:eastAsia="方正书宋_GBK"/>
                <w:b/>
              </w:rPr>
            </w:pPr>
            <w:r>
              <w:rPr>
                <w:rFonts w:ascii="方正书宋_GBK" w:eastAsia="方正书宋_GBK"/>
                <w:b/>
              </w:rPr>
              <w:t>三级</w:t>
            </w:r>
          </w:p>
          <w:p w14:paraId="0BF23EDF">
            <w:pPr>
              <w:widowControl/>
              <w:adjustRightInd w:val="0"/>
              <w:snapToGrid w:val="0"/>
              <w:jc w:val="center"/>
              <w:rPr>
                <w:rFonts w:ascii="方正书宋_GBK" w:eastAsia="方正书宋_GBK"/>
                <w:b/>
              </w:rPr>
            </w:pPr>
            <w:r>
              <w:rPr>
                <w:rFonts w:ascii="方正书宋_GBK" w:eastAsia="方正书宋_GBK"/>
                <w:b/>
              </w:rPr>
              <w:t>指标</w:t>
            </w:r>
          </w:p>
        </w:tc>
        <w:tc>
          <w:tcPr>
            <w:tcW w:w="2172" w:type="dxa"/>
            <w:vMerge w:val="restart"/>
            <w:tcBorders>
              <w:tl2br w:val="nil"/>
              <w:tr2bl w:val="nil"/>
            </w:tcBorders>
            <w:vAlign w:val="center"/>
          </w:tcPr>
          <w:p w14:paraId="3D93B48E">
            <w:pPr>
              <w:widowControl/>
              <w:adjustRightInd w:val="0"/>
              <w:snapToGrid w:val="0"/>
              <w:jc w:val="center"/>
              <w:rPr>
                <w:rFonts w:ascii="方正书宋_GBK" w:eastAsia="方正书宋_GBK"/>
                <w:b/>
              </w:rPr>
            </w:pPr>
            <w:r>
              <w:rPr>
                <w:rFonts w:ascii="方正书宋_GBK" w:eastAsia="方正书宋_GBK"/>
                <w:b/>
              </w:rPr>
              <w:t>评（扣）分标准</w:t>
            </w:r>
          </w:p>
        </w:tc>
        <w:tc>
          <w:tcPr>
            <w:tcW w:w="1483" w:type="dxa"/>
            <w:vMerge w:val="restart"/>
            <w:tcBorders>
              <w:tl2br w:val="nil"/>
              <w:tr2bl w:val="nil"/>
            </w:tcBorders>
            <w:vAlign w:val="center"/>
          </w:tcPr>
          <w:p w14:paraId="7560F41C">
            <w:pPr>
              <w:widowControl/>
              <w:adjustRightInd w:val="0"/>
              <w:snapToGrid w:val="0"/>
              <w:jc w:val="center"/>
              <w:rPr>
                <w:rFonts w:ascii="方正书宋_GBK" w:eastAsia="方正书宋_GBK"/>
                <w:b/>
              </w:rPr>
            </w:pPr>
            <w:r>
              <w:rPr>
                <w:rFonts w:ascii="方正书宋_GBK" w:eastAsia="方正书宋_GBK"/>
                <w:b/>
              </w:rPr>
              <w:t>绩效指标</w:t>
            </w:r>
          </w:p>
          <w:p w14:paraId="71780034">
            <w:pPr>
              <w:widowControl/>
              <w:adjustRightInd w:val="0"/>
              <w:snapToGrid w:val="0"/>
              <w:jc w:val="center"/>
              <w:rPr>
                <w:rFonts w:ascii="方正书宋_GBK" w:eastAsia="方正书宋_GBK"/>
                <w:b/>
              </w:rPr>
            </w:pPr>
            <w:r>
              <w:rPr>
                <w:rFonts w:ascii="方正书宋_GBK" w:eastAsia="方正书宋_GBK"/>
                <w:b/>
              </w:rPr>
              <w:t>描述</w:t>
            </w:r>
          </w:p>
        </w:tc>
        <w:tc>
          <w:tcPr>
            <w:tcW w:w="1604" w:type="dxa"/>
            <w:gridSpan w:val="3"/>
            <w:tcBorders>
              <w:tl2br w:val="nil"/>
              <w:tr2bl w:val="nil"/>
            </w:tcBorders>
            <w:vAlign w:val="center"/>
          </w:tcPr>
          <w:p w14:paraId="5F8D32FC">
            <w:pPr>
              <w:widowControl/>
              <w:adjustRightInd w:val="0"/>
              <w:snapToGrid w:val="0"/>
              <w:jc w:val="center"/>
              <w:rPr>
                <w:rFonts w:ascii="方正书宋_GBK" w:eastAsia="方正书宋_GBK"/>
                <w:b/>
              </w:rPr>
            </w:pPr>
            <w:r>
              <w:rPr>
                <w:rFonts w:ascii="方正书宋_GBK" w:eastAsia="方正书宋_GBK"/>
                <w:b/>
              </w:rPr>
              <w:t>指标值</w:t>
            </w:r>
          </w:p>
        </w:tc>
        <w:tc>
          <w:tcPr>
            <w:tcW w:w="1277" w:type="dxa"/>
            <w:vMerge w:val="restart"/>
            <w:tcBorders>
              <w:tl2br w:val="nil"/>
              <w:tr2bl w:val="nil"/>
            </w:tcBorders>
            <w:vAlign w:val="center"/>
          </w:tcPr>
          <w:p w14:paraId="394FC9AE">
            <w:pPr>
              <w:widowControl/>
              <w:adjustRightInd w:val="0"/>
              <w:snapToGrid w:val="0"/>
              <w:jc w:val="center"/>
              <w:rPr>
                <w:rFonts w:ascii="方正书宋_GBK" w:eastAsia="方正书宋_GBK"/>
                <w:b/>
              </w:rPr>
            </w:pPr>
            <w:r>
              <w:rPr>
                <w:rFonts w:ascii="方正书宋_GBK" w:eastAsia="方正书宋_GBK"/>
                <w:b/>
              </w:rPr>
              <w:t>指标值</w:t>
            </w:r>
          </w:p>
          <w:p w14:paraId="7F56D9C2">
            <w:pPr>
              <w:widowControl/>
              <w:adjustRightInd w:val="0"/>
              <w:snapToGrid w:val="0"/>
              <w:jc w:val="center"/>
              <w:rPr>
                <w:rFonts w:ascii="方正书宋_GBK" w:eastAsia="方正书宋_GBK"/>
                <w:b/>
              </w:rPr>
            </w:pPr>
            <w:r>
              <w:rPr>
                <w:rFonts w:ascii="方正书宋_GBK" w:eastAsia="方正书宋_GBK"/>
                <w:b/>
              </w:rPr>
              <w:t>确定依据</w:t>
            </w:r>
          </w:p>
        </w:tc>
      </w:tr>
      <w:tr w14:paraId="7A89E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23A92943"/>
        </w:tc>
        <w:tc>
          <w:tcPr>
            <w:tcW w:w="825" w:type="dxa"/>
            <w:vMerge w:val="continue"/>
            <w:tcBorders>
              <w:tl2br w:val="nil"/>
              <w:tr2bl w:val="nil"/>
            </w:tcBorders>
            <w:vAlign w:val="center"/>
          </w:tcPr>
          <w:p w14:paraId="32C666C7"/>
        </w:tc>
        <w:tc>
          <w:tcPr>
            <w:tcW w:w="897" w:type="dxa"/>
            <w:vMerge w:val="continue"/>
            <w:tcBorders>
              <w:tl2br w:val="nil"/>
              <w:tr2bl w:val="nil"/>
            </w:tcBorders>
            <w:vAlign w:val="center"/>
          </w:tcPr>
          <w:p w14:paraId="08943D73"/>
        </w:tc>
        <w:tc>
          <w:tcPr>
            <w:tcW w:w="2172" w:type="dxa"/>
            <w:vMerge w:val="continue"/>
            <w:tcBorders>
              <w:tl2br w:val="nil"/>
              <w:tr2bl w:val="nil"/>
            </w:tcBorders>
            <w:vAlign w:val="center"/>
          </w:tcPr>
          <w:p w14:paraId="43D99567"/>
        </w:tc>
        <w:tc>
          <w:tcPr>
            <w:tcW w:w="1483" w:type="dxa"/>
            <w:vMerge w:val="continue"/>
            <w:tcBorders>
              <w:tl2br w:val="nil"/>
              <w:tr2bl w:val="nil"/>
            </w:tcBorders>
            <w:vAlign w:val="center"/>
          </w:tcPr>
          <w:p w14:paraId="1834C611"/>
        </w:tc>
        <w:tc>
          <w:tcPr>
            <w:tcW w:w="543" w:type="dxa"/>
            <w:tcBorders>
              <w:tl2br w:val="nil"/>
              <w:tr2bl w:val="nil"/>
            </w:tcBorders>
            <w:vAlign w:val="center"/>
          </w:tcPr>
          <w:p w14:paraId="77CB1995">
            <w:pPr>
              <w:widowControl/>
              <w:adjustRightInd w:val="0"/>
              <w:snapToGrid w:val="0"/>
              <w:jc w:val="center"/>
              <w:rPr>
                <w:rFonts w:ascii="方正书宋_GBK" w:eastAsia="方正书宋_GBK"/>
                <w:b/>
              </w:rPr>
            </w:pPr>
            <w:r>
              <w:rPr>
                <w:rFonts w:ascii="方正书宋_GBK" w:eastAsia="方正书宋_GBK"/>
                <w:b/>
              </w:rPr>
              <w:t>符号</w:t>
            </w:r>
          </w:p>
        </w:tc>
        <w:tc>
          <w:tcPr>
            <w:tcW w:w="488" w:type="dxa"/>
            <w:tcBorders>
              <w:tl2br w:val="nil"/>
              <w:tr2bl w:val="nil"/>
            </w:tcBorders>
            <w:vAlign w:val="center"/>
          </w:tcPr>
          <w:p w14:paraId="0BC6CDA4">
            <w:pPr>
              <w:widowControl/>
              <w:adjustRightInd w:val="0"/>
              <w:snapToGrid w:val="0"/>
              <w:jc w:val="center"/>
              <w:rPr>
                <w:rFonts w:ascii="方正书宋_GBK" w:eastAsia="方正书宋_GBK"/>
                <w:b/>
              </w:rPr>
            </w:pPr>
            <w:r>
              <w:rPr>
                <w:rFonts w:ascii="方正书宋_GBK" w:eastAsia="方正书宋_GBK"/>
                <w:b/>
              </w:rPr>
              <w:t>值</w:t>
            </w:r>
          </w:p>
        </w:tc>
        <w:tc>
          <w:tcPr>
            <w:tcW w:w="573" w:type="dxa"/>
            <w:tcBorders>
              <w:tl2br w:val="nil"/>
              <w:tr2bl w:val="nil"/>
            </w:tcBorders>
            <w:vAlign w:val="center"/>
          </w:tcPr>
          <w:p w14:paraId="623BE02E">
            <w:pPr>
              <w:widowControl/>
              <w:adjustRightInd w:val="0"/>
              <w:snapToGrid w:val="0"/>
              <w:jc w:val="center"/>
              <w:rPr>
                <w:rFonts w:ascii="方正书宋_GBK" w:eastAsia="方正书宋_GBK"/>
                <w:b/>
              </w:rPr>
            </w:pPr>
            <w:r>
              <w:rPr>
                <w:rFonts w:ascii="方正书宋_GBK" w:eastAsia="方正书宋_GBK"/>
                <w:b/>
              </w:rPr>
              <w:t>单位</w:t>
            </w:r>
          </w:p>
        </w:tc>
        <w:tc>
          <w:tcPr>
            <w:tcW w:w="1277" w:type="dxa"/>
            <w:vMerge w:val="continue"/>
            <w:tcBorders>
              <w:tl2br w:val="nil"/>
              <w:tr2bl w:val="nil"/>
            </w:tcBorders>
            <w:vAlign w:val="center"/>
          </w:tcPr>
          <w:p w14:paraId="43EDAD7D"/>
        </w:tc>
      </w:tr>
      <w:tr w14:paraId="2D477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7B29540E">
            <w:pPr>
              <w:widowControl/>
              <w:adjustRightInd w:val="0"/>
              <w:snapToGrid w:val="0"/>
              <w:jc w:val="center"/>
              <w:rPr>
                <w:rFonts w:ascii="方正书宋_GBK" w:eastAsia="方正书宋_GBK"/>
              </w:rPr>
            </w:pPr>
            <w:r>
              <w:rPr>
                <w:rFonts w:hint="eastAsia" w:ascii="方正书宋_GBK" w:eastAsia="方正书宋_GBK"/>
                <w:lang w:eastAsia="zh-CN"/>
              </w:rPr>
              <w:t>单位</w:t>
            </w:r>
            <w:r>
              <w:rPr>
                <w:rFonts w:ascii="方正书宋_GBK" w:eastAsia="方正书宋_GBK"/>
              </w:rPr>
              <w:t>产出</w:t>
            </w:r>
          </w:p>
        </w:tc>
        <w:tc>
          <w:tcPr>
            <w:tcW w:w="825" w:type="dxa"/>
            <w:tcBorders>
              <w:tl2br w:val="nil"/>
              <w:tr2bl w:val="nil"/>
            </w:tcBorders>
            <w:vAlign w:val="center"/>
          </w:tcPr>
          <w:p w14:paraId="51E1B404">
            <w:pPr>
              <w:widowControl/>
              <w:adjustRightInd w:val="0"/>
              <w:snapToGrid w:val="0"/>
              <w:jc w:val="center"/>
              <w:rPr>
                <w:rFonts w:ascii="方正书宋_GBK" w:eastAsia="方正书宋_GBK"/>
              </w:rPr>
            </w:pPr>
            <w:r>
              <w:rPr>
                <w:rFonts w:ascii="方正书宋_GBK" w:eastAsia="方正书宋_GBK"/>
              </w:rPr>
              <w:t>数量</w:t>
            </w:r>
          </w:p>
        </w:tc>
        <w:tc>
          <w:tcPr>
            <w:tcW w:w="897" w:type="dxa"/>
            <w:tcBorders>
              <w:tl2br w:val="nil"/>
              <w:tr2bl w:val="nil"/>
            </w:tcBorders>
            <w:vAlign w:val="center"/>
          </w:tcPr>
          <w:p w14:paraId="4B7B6099">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居民电子健康档案建档率</w:t>
            </w:r>
          </w:p>
        </w:tc>
        <w:tc>
          <w:tcPr>
            <w:tcW w:w="2172" w:type="dxa"/>
            <w:tcBorders>
              <w:tl2br w:val="nil"/>
              <w:tr2bl w:val="nil"/>
            </w:tcBorders>
            <w:vAlign w:val="center"/>
          </w:tcPr>
          <w:p w14:paraId="2C7B6AC0">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居民电子健康档案建档率</w:t>
            </w:r>
            <w:r>
              <w:rPr>
                <w:rFonts w:hint="eastAsia" w:ascii="Times New Roman" w:hAnsi="Times New Roman" w:eastAsia="仿宋_GB2312" w:cs="Times New Roman"/>
                <w:kern w:val="0"/>
                <w:sz w:val="18"/>
                <w:szCs w:val="18"/>
                <w:lang w:val="en-US" w:eastAsia="zh-CN"/>
              </w:rPr>
              <w:t>90</w:t>
            </w:r>
            <w:r>
              <w:rPr>
                <w:rFonts w:hint="eastAsia" w:ascii="Times New Roman" w:hAnsi="Times New Roman" w:eastAsia="仿宋_GB2312" w:cs="Times New Roman"/>
                <w:kern w:val="0"/>
                <w:sz w:val="18"/>
                <w:szCs w:val="18"/>
              </w:rPr>
              <w:t>％(含）以上为优，80％（含）-90％为良，60％（含）-80％为中，60％以下为差。</w:t>
            </w:r>
          </w:p>
        </w:tc>
        <w:tc>
          <w:tcPr>
            <w:tcW w:w="1483" w:type="dxa"/>
            <w:tcBorders>
              <w:tl2br w:val="nil"/>
              <w:tr2bl w:val="nil"/>
            </w:tcBorders>
            <w:vAlign w:val="center"/>
          </w:tcPr>
          <w:p w14:paraId="1D4B39F5">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居民电子健康档案建档率达到85%以上</w:t>
            </w:r>
          </w:p>
        </w:tc>
        <w:tc>
          <w:tcPr>
            <w:tcW w:w="543" w:type="dxa"/>
            <w:tcBorders>
              <w:tl2br w:val="nil"/>
              <w:tr2bl w:val="nil"/>
            </w:tcBorders>
            <w:vAlign w:val="center"/>
          </w:tcPr>
          <w:p w14:paraId="6394D9F3">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&gt;=</w:t>
            </w:r>
          </w:p>
        </w:tc>
        <w:tc>
          <w:tcPr>
            <w:tcW w:w="488" w:type="dxa"/>
            <w:tcBorders>
              <w:tl2br w:val="nil"/>
              <w:tr2bl w:val="nil"/>
            </w:tcBorders>
            <w:vAlign w:val="center"/>
          </w:tcPr>
          <w:p w14:paraId="5CFFFBB1">
            <w:pPr>
              <w:widowControl/>
              <w:overflowPunct w:val="0"/>
              <w:adjustRightInd w:val="0"/>
              <w:snapToGrid w:val="0"/>
              <w:jc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90</w:t>
            </w:r>
          </w:p>
        </w:tc>
        <w:tc>
          <w:tcPr>
            <w:tcW w:w="573" w:type="dxa"/>
            <w:tcBorders>
              <w:tl2br w:val="nil"/>
              <w:tr2bl w:val="nil"/>
            </w:tcBorders>
            <w:vAlign w:val="center"/>
          </w:tcPr>
          <w:p w14:paraId="577BE38E">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1277" w:type="dxa"/>
            <w:tcBorders>
              <w:tl2br w:val="nil"/>
              <w:tr2bl w:val="nil"/>
            </w:tcBorders>
            <w:vAlign w:val="center"/>
          </w:tcPr>
          <w:p w14:paraId="0BD79535">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根据廊坊市卫生健康委员会、廊坊市财政局关于印发《廊坊市2020年度基本公共卫生服务项目实施方案的通知》（廊卫发[2020]156号）、《国家基本公共卫生服务规范（第三版）》等文件。</w:t>
            </w:r>
          </w:p>
        </w:tc>
      </w:tr>
      <w:tr w14:paraId="34D62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88179FF"/>
        </w:tc>
        <w:tc>
          <w:tcPr>
            <w:tcW w:w="825" w:type="dxa"/>
            <w:tcBorders>
              <w:tl2br w:val="nil"/>
              <w:tr2bl w:val="nil"/>
            </w:tcBorders>
            <w:vAlign w:val="center"/>
          </w:tcPr>
          <w:p w14:paraId="0F13D583">
            <w:pPr>
              <w:widowControl/>
              <w:adjustRightInd w:val="0"/>
              <w:snapToGrid w:val="0"/>
              <w:jc w:val="center"/>
              <w:rPr>
                <w:rFonts w:ascii="方正书宋_GBK" w:eastAsia="方正书宋_GBK"/>
              </w:rPr>
            </w:pPr>
            <w:r>
              <w:rPr>
                <w:rFonts w:ascii="方正书宋_GBK" w:eastAsia="方正书宋_GBK"/>
              </w:rPr>
              <w:t>质量</w:t>
            </w:r>
          </w:p>
        </w:tc>
        <w:tc>
          <w:tcPr>
            <w:tcW w:w="897" w:type="dxa"/>
            <w:tcBorders>
              <w:tl2br w:val="nil"/>
              <w:tr2bl w:val="nil"/>
            </w:tcBorders>
            <w:vAlign w:val="center"/>
          </w:tcPr>
          <w:p w14:paraId="0833EE7E">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ascii="Times New Roman" w:hAnsi="Times New Roman" w:eastAsia="仿宋_GB2312" w:cs="Times New Roman"/>
                <w:kern w:val="0"/>
                <w:sz w:val="18"/>
                <w:szCs w:val="18"/>
              </w:rPr>
              <w:t>　</w:t>
            </w:r>
            <w:r>
              <w:rPr>
                <w:rFonts w:hint="eastAsia" w:ascii="Times New Roman" w:hAnsi="Times New Roman" w:eastAsia="仿宋_GB2312" w:cs="Times New Roman"/>
                <w:kern w:val="0"/>
                <w:sz w:val="18"/>
                <w:szCs w:val="18"/>
              </w:rPr>
              <w:t>高血压患者规范管理率</w:t>
            </w:r>
          </w:p>
        </w:tc>
        <w:tc>
          <w:tcPr>
            <w:tcW w:w="2172" w:type="dxa"/>
            <w:tcBorders>
              <w:tl2br w:val="nil"/>
              <w:tr2bl w:val="nil"/>
            </w:tcBorders>
            <w:vAlign w:val="center"/>
          </w:tcPr>
          <w:p w14:paraId="358CEFBA">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达到国家规定为满分，未达到国家规定按相关规定权重分值。</w:t>
            </w:r>
          </w:p>
        </w:tc>
        <w:tc>
          <w:tcPr>
            <w:tcW w:w="1483" w:type="dxa"/>
            <w:tcBorders>
              <w:tl2br w:val="nil"/>
              <w:tr2bl w:val="nil"/>
            </w:tcBorders>
            <w:vAlign w:val="center"/>
          </w:tcPr>
          <w:p w14:paraId="09BE725C">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ascii="Times New Roman" w:hAnsi="Times New Roman" w:eastAsia="仿宋_GB2312" w:cs="Times New Roman"/>
                <w:kern w:val="0"/>
                <w:sz w:val="18"/>
                <w:szCs w:val="18"/>
              </w:rPr>
              <w:t>　</w:t>
            </w:r>
            <w:r>
              <w:rPr>
                <w:rFonts w:hint="eastAsia" w:ascii="Times New Roman" w:hAnsi="Times New Roman" w:eastAsia="仿宋_GB2312" w:cs="Times New Roman"/>
                <w:kern w:val="0"/>
                <w:sz w:val="18"/>
                <w:szCs w:val="18"/>
              </w:rPr>
              <w:t>高血压患者规范管理率达到60%以上　</w:t>
            </w:r>
          </w:p>
        </w:tc>
        <w:tc>
          <w:tcPr>
            <w:tcW w:w="543" w:type="dxa"/>
            <w:tcBorders>
              <w:tl2br w:val="nil"/>
              <w:tr2bl w:val="nil"/>
            </w:tcBorders>
            <w:vAlign w:val="center"/>
          </w:tcPr>
          <w:p w14:paraId="325C101A">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&gt;=</w:t>
            </w:r>
          </w:p>
        </w:tc>
        <w:tc>
          <w:tcPr>
            <w:tcW w:w="488" w:type="dxa"/>
            <w:tcBorders>
              <w:tl2br w:val="nil"/>
              <w:tr2bl w:val="nil"/>
            </w:tcBorders>
            <w:vAlign w:val="center"/>
          </w:tcPr>
          <w:p w14:paraId="7E871603">
            <w:pPr>
              <w:widowControl/>
              <w:overflowPunct w:val="0"/>
              <w:adjustRightInd w:val="0"/>
              <w:snapToGrid w:val="0"/>
              <w:jc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573" w:type="dxa"/>
            <w:tcBorders>
              <w:tl2br w:val="nil"/>
              <w:tr2bl w:val="nil"/>
            </w:tcBorders>
            <w:vAlign w:val="center"/>
          </w:tcPr>
          <w:p w14:paraId="21EC7A28">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1277" w:type="dxa"/>
            <w:tcBorders>
              <w:tl2br w:val="nil"/>
              <w:tr2bl w:val="nil"/>
            </w:tcBorders>
            <w:vAlign w:val="center"/>
          </w:tcPr>
          <w:p w14:paraId="165D7B0C">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根据廊坊市卫生健康委员会、廊坊市财政局关于印发《廊坊市2020年度基本公共卫生服务项目实施方案的通知》（廊卫发[2020]156号）、《国家基本公共卫生服务规范（第三版）》等文件。</w:t>
            </w:r>
          </w:p>
        </w:tc>
      </w:tr>
      <w:tr w14:paraId="024B6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620C0203"/>
        </w:tc>
        <w:tc>
          <w:tcPr>
            <w:tcW w:w="825" w:type="dxa"/>
            <w:tcBorders>
              <w:tl2br w:val="nil"/>
              <w:tr2bl w:val="nil"/>
            </w:tcBorders>
            <w:vAlign w:val="center"/>
          </w:tcPr>
          <w:p w14:paraId="5F74F1CD">
            <w:pPr>
              <w:widowControl/>
              <w:adjustRightInd w:val="0"/>
              <w:snapToGrid w:val="0"/>
              <w:jc w:val="center"/>
              <w:rPr>
                <w:rFonts w:ascii="方正书宋_GBK" w:eastAsia="方正书宋_GBK"/>
              </w:rPr>
            </w:pPr>
            <w:r>
              <w:rPr>
                <w:rFonts w:ascii="方正书宋_GBK" w:eastAsia="方正书宋_GBK"/>
              </w:rPr>
              <w:t>时效</w:t>
            </w:r>
          </w:p>
        </w:tc>
        <w:tc>
          <w:tcPr>
            <w:tcW w:w="897" w:type="dxa"/>
            <w:tcBorders>
              <w:tl2br w:val="nil"/>
              <w:tr2bl w:val="nil"/>
            </w:tcBorders>
            <w:vAlign w:val="center"/>
          </w:tcPr>
          <w:p w14:paraId="17E873A1">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资金拨付及时性</w:t>
            </w:r>
            <w:r>
              <w:rPr>
                <w:rFonts w:ascii="Times New Roman" w:hAnsi="Times New Roman" w:eastAsia="仿宋_GB2312" w:cs="Times New Roman"/>
                <w:kern w:val="0"/>
                <w:sz w:val="18"/>
                <w:szCs w:val="18"/>
              </w:rPr>
              <w:t>　</w:t>
            </w:r>
          </w:p>
        </w:tc>
        <w:tc>
          <w:tcPr>
            <w:tcW w:w="2172" w:type="dxa"/>
            <w:tcBorders>
              <w:tl2br w:val="nil"/>
              <w:tr2bl w:val="nil"/>
            </w:tcBorders>
            <w:vAlign w:val="center"/>
          </w:tcPr>
          <w:p w14:paraId="571C2D1B">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资金拨付及时</w:t>
            </w:r>
            <w:r>
              <w:rPr>
                <w:rFonts w:hint="eastAsia" w:ascii="Times New Roman" w:hAnsi="Times New Roman" w:eastAsia="仿宋_GB2312" w:cs="Times New Roman"/>
                <w:kern w:val="0"/>
                <w:sz w:val="18"/>
                <w:szCs w:val="18"/>
                <w:lang w:eastAsia="zh-CN"/>
              </w:rPr>
              <w:t>为满分，未达到国家规定按相关规定权重分值。</w:t>
            </w:r>
          </w:p>
        </w:tc>
        <w:tc>
          <w:tcPr>
            <w:tcW w:w="1483" w:type="dxa"/>
            <w:tcBorders>
              <w:tl2br w:val="nil"/>
              <w:tr2bl w:val="nil"/>
            </w:tcBorders>
            <w:vAlign w:val="center"/>
          </w:tcPr>
          <w:p w14:paraId="4C78C455">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　反映各项资金拨付及时情况</w:t>
            </w:r>
          </w:p>
        </w:tc>
        <w:tc>
          <w:tcPr>
            <w:tcW w:w="543" w:type="dxa"/>
            <w:tcBorders>
              <w:tl2br w:val="nil"/>
              <w:tr2bl w:val="nil"/>
            </w:tcBorders>
            <w:vAlign w:val="center"/>
          </w:tcPr>
          <w:p w14:paraId="7EFEA0FF">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文字描述</w:t>
            </w:r>
          </w:p>
        </w:tc>
        <w:tc>
          <w:tcPr>
            <w:tcW w:w="488" w:type="dxa"/>
            <w:tcBorders>
              <w:tl2br w:val="nil"/>
              <w:tr2bl w:val="nil"/>
            </w:tcBorders>
            <w:vAlign w:val="center"/>
          </w:tcPr>
          <w:p w14:paraId="3FC174D4">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p>
        </w:tc>
        <w:tc>
          <w:tcPr>
            <w:tcW w:w="573" w:type="dxa"/>
            <w:tcBorders>
              <w:tl2br w:val="nil"/>
              <w:tr2bl w:val="nil"/>
            </w:tcBorders>
            <w:vAlign w:val="center"/>
          </w:tcPr>
          <w:p w14:paraId="09A6CDF2">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及时</w:t>
            </w:r>
          </w:p>
        </w:tc>
        <w:tc>
          <w:tcPr>
            <w:tcW w:w="1277" w:type="dxa"/>
            <w:tcBorders>
              <w:tl2br w:val="nil"/>
              <w:tr2bl w:val="nil"/>
            </w:tcBorders>
            <w:vAlign w:val="center"/>
          </w:tcPr>
          <w:p w14:paraId="66BDEF19">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根据各项资金拨付及时情况</w:t>
            </w:r>
          </w:p>
        </w:tc>
      </w:tr>
      <w:tr w14:paraId="3C1B5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8E05668"/>
        </w:tc>
        <w:tc>
          <w:tcPr>
            <w:tcW w:w="825" w:type="dxa"/>
            <w:tcBorders>
              <w:tl2br w:val="nil"/>
              <w:tr2bl w:val="nil"/>
            </w:tcBorders>
            <w:vAlign w:val="center"/>
          </w:tcPr>
          <w:p w14:paraId="1F9411DC">
            <w:pPr>
              <w:widowControl/>
              <w:adjustRightInd w:val="0"/>
              <w:snapToGrid w:val="0"/>
              <w:jc w:val="center"/>
              <w:rPr>
                <w:rFonts w:ascii="方正书宋_GBK" w:eastAsia="方正书宋_GBK"/>
              </w:rPr>
            </w:pPr>
            <w:r>
              <w:rPr>
                <w:rFonts w:ascii="方正书宋_GBK" w:eastAsia="方正书宋_GBK"/>
              </w:rPr>
              <w:t>成本</w:t>
            </w:r>
          </w:p>
        </w:tc>
        <w:tc>
          <w:tcPr>
            <w:tcW w:w="897" w:type="dxa"/>
            <w:tcBorders>
              <w:tl2br w:val="nil"/>
              <w:tr2bl w:val="nil"/>
            </w:tcBorders>
            <w:vAlign w:val="center"/>
          </w:tcPr>
          <w:p w14:paraId="1FE5FC8B">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ascii="Times New Roman" w:hAnsi="Times New Roman" w:eastAsia="仿宋_GB2312" w:cs="Times New Roman"/>
                <w:kern w:val="0"/>
                <w:sz w:val="18"/>
                <w:szCs w:val="18"/>
              </w:rPr>
              <w:t>　</w:t>
            </w:r>
            <w:r>
              <w:rPr>
                <w:rFonts w:hint="eastAsia" w:ascii="Times New Roman" w:hAnsi="Times New Roman" w:eastAsia="仿宋_GB2312" w:cs="Times New Roman"/>
                <w:kern w:val="0"/>
                <w:sz w:val="18"/>
                <w:szCs w:val="18"/>
                <w:lang w:eastAsia="zh-CN"/>
              </w:rPr>
              <w:t>单位</w:t>
            </w:r>
            <w:r>
              <w:rPr>
                <w:rFonts w:hint="eastAsia" w:ascii="Times New Roman" w:hAnsi="Times New Roman" w:eastAsia="仿宋_GB2312" w:cs="Times New Roman"/>
                <w:kern w:val="0"/>
                <w:sz w:val="18"/>
                <w:szCs w:val="18"/>
              </w:rPr>
              <w:t>整体支出</w:t>
            </w:r>
          </w:p>
        </w:tc>
        <w:tc>
          <w:tcPr>
            <w:tcW w:w="2172" w:type="dxa"/>
            <w:tcBorders>
              <w:tl2br w:val="nil"/>
              <w:tr2bl w:val="nil"/>
            </w:tcBorders>
            <w:vAlign w:val="center"/>
          </w:tcPr>
          <w:p w14:paraId="2460B708">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支出数</w:t>
            </w:r>
            <w:r>
              <w:rPr>
                <w:rFonts w:hint="eastAsia" w:ascii="Times New Roman" w:hAnsi="Times New Roman" w:eastAsia="仿宋_GB2312" w:cs="Times New Roman"/>
                <w:kern w:val="0"/>
                <w:sz w:val="18"/>
                <w:szCs w:val="18"/>
              </w:rPr>
              <w:t>≦</w:t>
            </w:r>
            <w:r>
              <w:rPr>
                <w:rFonts w:hint="eastAsia" w:eastAsia="仿宋_GB2312" w:cs="Times New Roman"/>
                <w:kern w:val="0"/>
                <w:sz w:val="18"/>
                <w:szCs w:val="18"/>
                <w:lang w:val="en-US" w:eastAsia="zh-CN"/>
              </w:rPr>
              <w:t>19857.47</w:t>
            </w:r>
            <w:r>
              <w:rPr>
                <w:rFonts w:hint="eastAsia" w:ascii="Times New Roman" w:hAnsi="Times New Roman" w:eastAsia="仿宋_GB2312" w:cs="Times New Roman"/>
                <w:kern w:val="0"/>
                <w:sz w:val="18"/>
                <w:szCs w:val="18"/>
              </w:rPr>
              <w:t>得满分，未完成按相关规定扣权重分值。</w:t>
            </w:r>
          </w:p>
        </w:tc>
        <w:tc>
          <w:tcPr>
            <w:tcW w:w="1483" w:type="dxa"/>
            <w:tcBorders>
              <w:tl2br w:val="nil"/>
              <w:tr2bl w:val="nil"/>
            </w:tcBorders>
            <w:vAlign w:val="center"/>
          </w:tcPr>
          <w:p w14:paraId="7E39ABAF">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　</w:t>
            </w:r>
            <w:r>
              <w:rPr>
                <w:rFonts w:hint="eastAsia" w:ascii="Times New Roman" w:hAnsi="Times New Roman" w:eastAsia="仿宋_GB2312" w:cs="Times New Roman"/>
                <w:kern w:val="0"/>
                <w:sz w:val="18"/>
                <w:szCs w:val="18"/>
                <w:lang w:eastAsia="zh-CN"/>
              </w:rPr>
              <w:t>单位</w:t>
            </w:r>
            <w:r>
              <w:rPr>
                <w:rFonts w:hint="eastAsia" w:ascii="Times New Roman" w:hAnsi="Times New Roman" w:eastAsia="仿宋_GB2312" w:cs="Times New Roman"/>
                <w:kern w:val="0"/>
                <w:sz w:val="18"/>
                <w:szCs w:val="18"/>
              </w:rPr>
              <w:t>预算总支出</w:t>
            </w:r>
          </w:p>
        </w:tc>
        <w:tc>
          <w:tcPr>
            <w:tcW w:w="543" w:type="dxa"/>
            <w:tcBorders>
              <w:tl2br w:val="nil"/>
              <w:tr2bl w:val="nil"/>
            </w:tcBorders>
            <w:vAlign w:val="center"/>
          </w:tcPr>
          <w:p w14:paraId="70C80C1E">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w:t>
            </w:r>
          </w:p>
        </w:tc>
        <w:tc>
          <w:tcPr>
            <w:tcW w:w="488" w:type="dxa"/>
            <w:tcBorders>
              <w:tl2br w:val="nil"/>
              <w:tr2bl w:val="nil"/>
            </w:tcBorders>
            <w:vAlign w:val="center"/>
          </w:tcPr>
          <w:p w14:paraId="720F20F2">
            <w:pPr>
              <w:widowControl/>
              <w:overflowPunct w:val="0"/>
              <w:adjustRightInd w:val="0"/>
              <w:snapToGrid w:val="0"/>
              <w:jc w:val="center"/>
              <w:rPr>
                <w:rFonts w:hint="default" w:ascii="Times New Roman" w:hAnsi="Times New Roman" w:eastAsia="仿宋_GB2312" w:cs="Times New Roman"/>
                <w:kern w:val="0"/>
                <w:sz w:val="18"/>
                <w:szCs w:val="18"/>
                <w:lang w:val="en-US" w:eastAsia="zh-CN" w:bidi="ar-SA"/>
              </w:rPr>
            </w:pPr>
            <w:r>
              <w:rPr>
                <w:rFonts w:hint="eastAsia" w:eastAsia="仿宋_GB2312" w:cs="Times New Roman"/>
                <w:kern w:val="0"/>
                <w:sz w:val="18"/>
                <w:szCs w:val="18"/>
                <w:lang w:val="en-US" w:eastAsia="zh-CN"/>
              </w:rPr>
              <w:t>19857.47</w:t>
            </w:r>
          </w:p>
        </w:tc>
        <w:tc>
          <w:tcPr>
            <w:tcW w:w="573" w:type="dxa"/>
            <w:tcBorders>
              <w:tl2br w:val="nil"/>
              <w:tr2bl w:val="nil"/>
            </w:tcBorders>
            <w:vAlign w:val="center"/>
          </w:tcPr>
          <w:p w14:paraId="043D180D">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万元</w:t>
            </w:r>
          </w:p>
        </w:tc>
        <w:tc>
          <w:tcPr>
            <w:tcW w:w="1277" w:type="dxa"/>
            <w:tcBorders>
              <w:tl2br w:val="nil"/>
              <w:tr2bl w:val="nil"/>
            </w:tcBorders>
            <w:vAlign w:val="center"/>
          </w:tcPr>
          <w:p w14:paraId="07E4EB92">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单位</w:t>
            </w:r>
            <w:r>
              <w:rPr>
                <w:rFonts w:hint="eastAsia" w:ascii="Times New Roman" w:hAnsi="Times New Roman" w:eastAsia="仿宋_GB2312" w:cs="Times New Roman"/>
                <w:kern w:val="0"/>
                <w:sz w:val="18"/>
                <w:szCs w:val="18"/>
              </w:rPr>
              <w:t>预算总支出</w:t>
            </w:r>
          </w:p>
        </w:tc>
      </w:tr>
      <w:tr w14:paraId="09723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restart"/>
            <w:tcBorders>
              <w:tl2br w:val="nil"/>
              <w:tr2bl w:val="nil"/>
            </w:tcBorders>
            <w:vAlign w:val="center"/>
          </w:tcPr>
          <w:p w14:paraId="12BC97DE">
            <w:pPr>
              <w:adjustRightInd w:val="0"/>
              <w:snapToGrid w:val="0"/>
              <w:jc w:val="center"/>
              <w:rPr>
                <w:rFonts w:ascii="方正书宋_GBK" w:eastAsia="方正书宋_GBK"/>
              </w:rPr>
            </w:pPr>
            <w:r>
              <w:rPr>
                <w:rFonts w:hint="eastAsia" w:ascii="方正书宋_GBK" w:eastAsia="方正书宋_GBK"/>
                <w:lang w:eastAsia="zh-CN"/>
              </w:rPr>
              <w:t>单位</w:t>
            </w:r>
            <w:r>
              <w:rPr>
                <w:rFonts w:hint="eastAsia" w:ascii="方正书宋_GBK" w:eastAsia="方正书宋_GBK"/>
              </w:rPr>
              <w:t>效果</w:t>
            </w:r>
          </w:p>
        </w:tc>
        <w:tc>
          <w:tcPr>
            <w:tcW w:w="825" w:type="dxa"/>
            <w:tcBorders>
              <w:tl2br w:val="nil"/>
              <w:tr2bl w:val="nil"/>
            </w:tcBorders>
            <w:vAlign w:val="center"/>
          </w:tcPr>
          <w:p w14:paraId="3A7EA8B0">
            <w:pPr>
              <w:widowControl/>
              <w:adjustRightInd w:val="0"/>
              <w:snapToGrid w:val="0"/>
              <w:jc w:val="center"/>
              <w:rPr>
                <w:rFonts w:ascii="方正书宋_GBK" w:eastAsia="方正书宋_GBK"/>
              </w:rPr>
            </w:pPr>
            <w:r>
              <w:rPr>
                <w:rFonts w:ascii="方正书宋_GBK" w:eastAsia="方正书宋_GBK"/>
              </w:rPr>
              <w:t>社会</w:t>
            </w:r>
          </w:p>
          <w:p w14:paraId="2DE7C5B4">
            <w:pPr>
              <w:widowControl/>
              <w:adjustRightInd w:val="0"/>
              <w:snapToGrid w:val="0"/>
              <w:jc w:val="center"/>
              <w:rPr>
                <w:rFonts w:ascii="方正书宋_GBK" w:eastAsia="方正书宋_GBK"/>
              </w:rPr>
            </w:pPr>
            <w:r>
              <w:rPr>
                <w:rFonts w:ascii="方正书宋_GBK" w:eastAsia="方正书宋_GBK"/>
              </w:rPr>
              <w:t>效益</w:t>
            </w:r>
          </w:p>
        </w:tc>
        <w:tc>
          <w:tcPr>
            <w:tcW w:w="897" w:type="dxa"/>
            <w:tcBorders>
              <w:tl2br w:val="nil"/>
              <w:tr2bl w:val="nil"/>
            </w:tcBorders>
            <w:vAlign w:val="center"/>
          </w:tcPr>
          <w:p w14:paraId="0209C897">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计划生育奖励政策</w:t>
            </w:r>
          </w:p>
        </w:tc>
        <w:tc>
          <w:tcPr>
            <w:tcW w:w="2172" w:type="dxa"/>
            <w:tcBorders>
              <w:tl2br w:val="nil"/>
              <w:tr2bl w:val="nil"/>
            </w:tcBorders>
            <w:vAlign w:val="center"/>
          </w:tcPr>
          <w:p w14:paraId="5FFE43FF">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奖励扶助政策满意率90％(含）以上为优，80％（含）-90％为良，60％（含）-80％为中，60％以下为差。</w:t>
            </w:r>
          </w:p>
        </w:tc>
        <w:tc>
          <w:tcPr>
            <w:tcW w:w="1483" w:type="dxa"/>
            <w:tcBorders>
              <w:tl2br w:val="nil"/>
              <w:tr2bl w:val="nil"/>
            </w:tcBorders>
            <w:vAlign w:val="center"/>
          </w:tcPr>
          <w:p w14:paraId="517FD94C">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将符合计划生育政策的家庭享受奖励</w:t>
            </w:r>
          </w:p>
        </w:tc>
        <w:tc>
          <w:tcPr>
            <w:tcW w:w="543" w:type="dxa"/>
            <w:tcBorders>
              <w:tl2br w:val="nil"/>
              <w:tr2bl w:val="nil"/>
            </w:tcBorders>
            <w:vAlign w:val="center"/>
          </w:tcPr>
          <w:p w14:paraId="566B0852">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eastAsia="zh-CN"/>
              </w:rPr>
              <w:t>文字描述</w:t>
            </w:r>
          </w:p>
        </w:tc>
        <w:tc>
          <w:tcPr>
            <w:tcW w:w="488" w:type="dxa"/>
            <w:tcBorders>
              <w:tl2br w:val="nil"/>
              <w:tr2bl w:val="nil"/>
            </w:tcBorders>
            <w:vAlign w:val="center"/>
          </w:tcPr>
          <w:p w14:paraId="3BF96D55">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p>
        </w:tc>
        <w:tc>
          <w:tcPr>
            <w:tcW w:w="573" w:type="dxa"/>
            <w:tcBorders>
              <w:tl2br w:val="nil"/>
              <w:tr2bl w:val="nil"/>
            </w:tcBorders>
            <w:vAlign w:val="center"/>
          </w:tcPr>
          <w:p w14:paraId="63F5D279">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逐项落实</w:t>
            </w:r>
          </w:p>
        </w:tc>
        <w:tc>
          <w:tcPr>
            <w:tcW w:w="1277" w:type="dxa"/>
            <w:tcBorders>
              <w:tl2br w:val="nil"/>
              <w:tr2bl w:val="nil"/>
            </w:tcBorders>
            <w:vAlign w:val="center"/>
          </w:tcPr>
          <w:p w14:paraId="4E7636F3">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根据符合条件人员落实率、资格确认正确率、信息录入及时率</w:t>
            </w:r>
          </w:p>
        </w:tc>
      </w:tr>
      <w:tr w14:paraId="2D7F6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1F73CAD1"/>
        </w:tc>
        <w:tc>
          <w:tcPr>
            <w:tcW w:w="825" w:type="dxa"/>
            <w:tcBorders>
              <w:tl2br w:val="nil"/>
              <w:tr2bl w:val="nil"/>
            </w:tcBorders>
            <w:vAlign w:val="center"/>
          </w:tcPr>
          <w:p w14:paraId="7EE32DFB">
            <w:pPr>
              <w:widowControl/>
              <w:adjustRightInd w:val="0"/>
              <w:snapToGrid w:val="0"/>
              <w:jc w:val="center"/>
              <w:rPr>
                <w:rFonts w:ascii="方正书宋_GBK" w:eastAsia="方正书宋_GBK"/>
              </w:rPr>
            </w:pPr>
            <w:r>
              <w:rPr>
                <w:rFonts w:hint="eastAsia" w:ascii="方正书宋_GBK" w:eastAsia="方正书宋_GBK"/>
              </w:rPr>
              <w:t>满意度</w:t>
            </w:r>
          </w:p>
        </w:tc>
        <w:tc>
          <w:tcPr>
            <w:tcW w:w="897" w:type="dxa"/>
            <w:tcBorders>
              <w:tl2br w:val="nil"/>
              <w:tr2bl w:val="nil"/>
            </w:tcBorders>
            <w:noWrap/>
            <w:vAlign w:val="center"/>
          </w:tcPr>
          <w:p w14:paraId="0D76F7B2">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服务群众满意率</w:t>
            </w:r>
            <w:r>
              <w:rPr>
                <w:rFonts w:ascii="Times New Roman" w:hAnsi="Times New Roman" w:eastAsia="仿宋_GB2312" w:cs="Times New Roman"/>
                <w:kern w:val="0"/>
                <w:sz w:val="18"/>
                <w:szCs w:val="18"/>
              </w:rPr>
              <w:t>　</w:t>
            </w:r>
          </w:p>
        </w:tc>
        <w:tc>
          <w:tcPr>
            <w:tcW w:w="2172" w:type="dxa"/>
            <w:tcBorders>
              <w:tl2br w:val="nil"/>
              <w:tr2bl w:val="nil"/>
            </w:tcBorders>
            <w:noWrap/>
            <w:vAlign w:val="center"/>
          </w:tcPr>
          <w:p w14:paraId="237D7250">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ascii="Times New Roman" w:hAnsi="Times New Roman" w:eastAsia="仿宋_GB2312" w:cs="Times New Roman"/>
                <w:kern w:val="0"/>
                <w:sz w:val="18"/>
                <w:szCs w:val="18"/>
              </w:rPr>
              <w:t>满意度90％（含）以上为优，80％（含）-90％为良，60％（含）-80％为中，60%以下为差</w:t>
            </w:r>
          </w:p>
        </w:tc>
        <w:tc>
          <w:tcPr>
            <w:tcW w:w="1483" w:type="dxa"/>
            <w:tcBorders>
              <w:tl2br w:val="nil"/>
              <w:tr2bl w:val="nil"/>
            </w:tcBorders>
            <w:noWrap/>
            <w:vAlign w:val="center"/>
          </w:tcPr>
          <w:p w14:paraId="4A45E2F3">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ascii="Times New Roman" w:hAnsi="Times New Roman" w:eastAsia="仿宋_GB2312" w:cs="Times New Roman"/>
                <w:kern w:val="0"/>
                <w:sz w:val="18"/>
                <w:szCs w:val="18"/>
              </w:rPr>
              <w:t>　</w:t>
            </w:r>
            <w:r>
              <w:rPr>
                <w:rFonts w:hint="eastAsia" w:ascii="Times New Roman" w:hAnsi="Times New Roman" w:eastAsia="仿宋_GB2312" w:cs="Times New Roman"/>
                <w:kern w:val="0"/>
                <w:sz w:val="18"/>
                <w:szCs w:val="18"/>
              </w:rPr>
              <w:t>满意人数占落实人数比例　</w:t>
            </w:r>
          </w:p>
        </w:tc>
        <w:tc>
          <w:tcPr>
            <w:tcW w:w="543" w:type="dxa"/>
            <w:tcBorders>
              <w:tl2br w:val="nil"/>
              <w:tr2bl w:val="nil"/>
            </w:tcBorders>
            <w:vAlign w:val="center"/>
          </w:tcPr>
          <w:p w14:paraId="7E7789CB">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&gt;=</w:t>
            </w:r>
          </w:p>
        </w:tc>
        <w:tc>
          <w:tcPr>
            <w:tcW w:w="488" w:type="dxa"/>
            <w:tcBorders>
              <w:tl2br w:val="nil"/>
              <w:tr2bl w:val="nil"/>
            </w:tcBorders>
            <w:vAlign w:val="center"/>
          </w:tcPr>
          <w:p w14:paraId="282D80EC">
            <w:pPr>
              <w:widowControl/>
              <w:overflowPunct w:val="0"/>
              <w:adjustRightInd w:val="0"/>
              <w:snapToGrid w:val="0"/>
              <w:jc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90</w:t>
            </w:r>
          </w:p>
        </w:tc>
        <w:tc>
          <w:tcPr>
            <w:tcW w:w="573" w:type="dxa"/>
            <w:tcBorders>
              <w:tl2br w:val="nil"/>
              <w:tr2bl w:val="nil"/>
            </w:tcBorders>
            <w:vAlign w:val="center"/>
          </w:tcPr>
          <w:p w14:paraId="26D8C987">
            <w:pPr>
              <w:widowControl/>
              <w:overflowPunct w:val="0"/>
              <w:adjustRightInd w:val="0"/>
              <w:snapToGrid w:val="0"/>
              <w:jc w:val="center"/>
              <w:rPr>
                <w:rFonts w:hint="eastAsia"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1277" w:type="dxa"/>
            <w:tcBorders>
              <w:tl2br w:val="nil"/>
              <w:tr2bl w:val="nil"/>
            </w:tcBorders>
            <w:vAlign w:val="center"/>
          </w:tcPr>
          <w:p w14:paraId="5B807299">
            <w:pPr>
              <w:widowControl/>
              <w:overflowPunct w:val="0"/>
              <w:adjustRightInd w:val="0"/>
              <w:snapToGrid w:val="0"/>
              <w:jc w:val="center"/>
              <w:rPr>
                <w:rFonts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rPr>
              <w:t>根据实际调查情况</w:t>
            </w:r>
          </w:p>
        </w:tc>
      </w:tr>
    </w:tbl>
    <w:p w14:paraId="13ABB3E5">
      <w:pPr>
        <w:spacing w:line="584" w:lineRule="exact"/>
        <w:ind w:firstLine="640" w:firstLineChars="200"/>
        <w:rPr>
          <w:rFonts w:ascii="Times New Roman" w:hAnsi="黑体" w:eastAsia="黑体" w:cs="Times New Roman"/>
          <w:sz w:val="32"/>
          <w:szCs w:val="32"/>
        </w:rPr>
      </w:pPr>
      <w:r>
        <w:rPr>
          <w:rFonts w:hint="eastAsia" w:ascii="Times New Roman" w:hAnsi="黑体" w:eastAsia="黑体" w:cs="Times New Roman"/>
          <w:sz w:val="32"/>
          <w:szCs w:val="32"/>
        </w:rPr>
        <w:t>第二部分资金绩效目标</w:t>
      </w:r>
    </w:p>
    <w:p w14:paraId="587B9156">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1.卫健局60周岁老年人健康体检服务费绩效目标表</w:t>
      </w:r>
    </w:p>
    <w:p w14:paraId="42EAB24C">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5B5DB2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78C629E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7FE1A82">
            <w:pPr>
              <w:spacing w:line="300" w:lineRule="exact"/>
              <w:rPr>
                <w:rFonts w:ascii="Times New Roman" w:hAnsi="Times New Roman" w:eastAsia="仿宋_GB2312" w:cs="Times New Roman"/>
                <w:b/>
              </w:rPr>
            </w:pPr>
            <w:r>
              <w:t>1.组织辖区基层对60-64周岁老年人开展一次免费健康体检、中医体质辨识、健康教育等服务，不断提高老年人健康管理水平，最大限度的便民利民，位老年人提供方便、快捷、高效的管理服务。按指标要求，认真组织实施，严格落实，力争全部达标。</w:t>
            </w:r>
          </w:p>
        </w:tc>
      </w:tr>
      <w:tr w14:paraId="4161D44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737866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0809A4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1ED3A1D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19F26AF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6A4D5D80">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53271F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1BAA1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421C9AA">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0EC108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361160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60-64周岁老年人健康管理人数</w:t>
            </w:r>
          </w:p>
        </w:tc>
        <w:tc>
          <w:tcPr>
            <w:tcW w:w="3402" w:type="dxa"/>
            <w:shd w:val="clear" w:color="auto" w:fill="auto"/>
            <w:vAlign w:val="center"/>
          </w:tcPr>
          <w:p w14:paraId="44C254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辖区内60-64周岁老年人健康管理人数</w:t>
            </w:r>
          </w:p>
        </w:tc>
        <w:tc>
          <w:tcPr>
            <w:tcW w:w="1843" w:type="dxa"/>
            <w:shd w:val="clear" w:color="auto" w:fill="auto"/>
            <w:vAlign w:val="center"/>
          </w:tcPr>
          <w:p w14:paraId="3D6936C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≥15855人</w:t>
            </w:r>
          </w:p>
        </w:tc>
        <w:tc>
          <w:tcPr>
            <w:tcW w:w="2155" w:type="dxa"/>
            <w:shd w:val="clear" w:color="auto" w:fill="auto"/>
            <w:vAlign w:val="center"/>
          </w:tcPr>
          <w:p w14:paraId="74CD6C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《河北省基本公共卫生服务项目绩效考核标准》、《中共廊坊市委全面深化改革领导小组2018年工作要点的通知》等相关文件</w:t>
            </w:r>
          </w:p>
        </w:tc>
      </w:tr>
      <w:tr w14:paraId="1C4BE9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7413190">
            <w:pPr>
              <w:spacing w:line="300" w:lineRule="exact"/>
              <w:jc w:val="center"/>
              <w:rPr>
                <w:rFonts w:ascii="Times New Roman" w:hAnsi="Times New Roman" w:eastAsia="仿宋_GB2312" w:cs="Times New Roman"/>
              </w:rPr>
            </w:pPr>
          </w:p>
        </w:tc>
        <w:tc>
          <w:tcPr>
            <w:tcW w:w="2268" w:type="dxa"/>
            <w:shd w:val="clear" w:color="auto" w:fill="auto"/>
            <w:vAlign w:val="center"/>
          </w:tcPr>
          <w:p w14:paraId="1C50E4E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3C8A1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60-64周岁老年人城乡社区规范管理服务率</w:t>
            </w:r>
          </w:p>
        </w:tc>
        <w:tc>
          <w:tcPr>
            <w:tcW w:w="3402" w:type="dxa"/>
            <w:shd w:val="clear" w:color="auto" w:fill="auto"/>
            <w:vAlign w:val="center"/>
          </w:tcPr>
          <w:p w14:paraId="4FBD925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60-64周岁老年人城乡社区规范健康管理率达到60%以上</w:t>
            </w:r>
          </w:p>
        </w:tc>
        <w:tc>
          <w:tcPr>
            <w:tcW w:w="1843" w:type="dxa"/>
            <w:shd w:val="clear" w:color="auto" w:fill="auto"/>
            <w:vAlign w:val="center"/>
          </w:tcPr>
          <w:p w14:paraId="2570033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ACC26F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《河北省基本公共卫生服务项目绩效考核标准》、《中共廊坊市委全面深化改革领导小组2018年工作要点的通知》等相关文件</w:t>
            </w:r>
          </w:p>
        </w:tc>
      </w:tr>
      <w:tr w14:paraId="503FFE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A618A78">
            <w:pPr>
              <w:spacing w:line="300" w:lineRule="exact"/>
              <w:jc w:val="center"/>
              <w:rPr>
                <w:rFonts w:ascii="Times New Roman" w:hAnsi="Times New Roman" w:eastAsia="仿宋_GB2312" w:cs="Times New Roman"/>
              </w:rPr>
            </w:pPr>
          </w:p>
        </w:tc>
        <w:tc>
          <w:tcPr>
            <w:tcW w:w="2268" w:type="dxa"/>
            <w:shd w:val="clear" w:color="auto" w:fill="auto"/>
            <w:vAlign w:val="center"/>
          </w:tcPr>
          <w:p w14:paraId="498FD90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C69E16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结算补贴周期</w:t>
            </w:r>
          </w:p>
        </w:tc>
        <w:tc>
          <w:tcPr>
            <w:tcW w:w="3402" w:type="dxa"/>
            <w:shd w:val="clear" w:color="auto" w:fill="auto"/>
            <w:vAlign w:val="center"/>
          </w:tcPr>
          <w:p w14:paraId="7C79772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通过财政局、卫健局联合绩效评价，做到年初预拨，季度核算，年度结算</w:t>
            </w:r>
          </w:p>
        </w:tc>
        <w:tc>
          <w:tcPr>
            <w:tcW w:w="1843" w:type="dxa"/>
            <w:shd w:val="clear" w:color="auto" w:fill="auto"/>
            <w:vAlign w:val="center"/>
          </w:tcPr>
          <w:p w14:paraId="050AD77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≤1季度</w:t>
            </w:r>
          </w:p>
        </w:tc>
        <w:tc>
          <w:tcPr>
            <w:tcW w:w="2155" w:type="dxa"/>
            <w:shd w:val="clear" w:color="auto" w:fill="auto"/>
            <w:vAlign w:val="center"/>
          </w:tcPr>
          <w:p w14:paraId="67108B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《河北省基本公共卫生服务项目绩效考核标准》、《中共廊坊市委全面深化改革领导小组2018年工作要点的通知》等相关文件</w:t>
            </w:r>
          </w:p>
        </w:tc>
      </w:tr>
      <w:tr w14:paraId="175F38B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AE312C4">
            <w:pPr>
              <w:spacing w:line="300" w:lineRule="exact"/>
              <w:jc w:val="center"/>
              <w:rPr>
                <w:rFonts w:ascii="Times New Roman" w:hAnsi="Times New Roman" w:eastAsia="仿宋_GB2312" w:cs="Times New Roman"/>
              </w:rPr>
            </w:pPr>
          </w:p>
        </w:tc>
        <w:tc>
          <w:tcPr>
            <w:tcW w:w="2268" w:type="dxa"/>
            <w:shd w:val="clear" w:color="auto" w:fill="auto"/>
            <w:vAlign w:val="center"/>
          </w:tcPr>
          <w:p w14:paraId="26F6A46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465D53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辖区老年人人均服务经费补助</w:t>
            </w:r>
          </w:p>
        </w:tc>
        <w:tc>
          <w:tcPr>
            <w:tcW w:w="3402" w:type="dxa"/>
            <w:shd w:val="clear" w:color="auto" w:fill="auto"/>
            <w:vAlign w:val="center"/>
          </w:tcPr>
          <w:p w14:paraId="315A66E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辖区60-64周岁老年人人均服务经费补助标准</w:t>
            </w:r>
          </w:p>
        </w:tc>
        <w:tc>
          <w:tcPr>
            <w:tcW w:w="1843" w:type="dxa"/>
            <w:shd w:val="clear" w:color="auto" w:fill="auto"/>
            <w:vAlign w:val="center"/>
          </w:tcPr>
          <w:p w14:paraId="20710A7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≤160元</w:t>
            </w:r>
          </w:p>
        </w:tc>
        <w:tc>
          <w:tcPr>
            <w:tcW w:w="2155" w:type="dxa"/>
            <w:shd w:val="clear" w:color="auto" w:fill="auto"/>
            <w:vAlign w:val="center"/>
          </w:tcPr>
          <w:p w14:paraId="35680B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《河北省基本公共卫生服务项目绩效考核标准》、《中共廊坊市委全面深化改革领导小组2018年工作要点的通知》等相关文件</w:t>
            </w:r>
          </w:p>
        </w:tc>
      </w:tr>
      <w:tr w14:paraId="57F27A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2D51672">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63E86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24931E2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城乡之间60周岁以上老年人公共卫生差距</w:t>
            </w:r>
          </w:p>
        </w:tc>
        <w:tc>
          <w:tcPr>
            <w:tcW w:w="3402" w:type="dxa"/>
            <w:shd w:val="clear" w:color="auto" w:fill="auto"/>
            <w:vAlign w:val="center"/>
          </w:tcPr>
          <w:p w14:paraId="100FC81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解决60-64周岁老年人在家门口享受到方便、便捷、高效的管理服务</w:t>
            </w:r>
          </w:p>
        </w:tc>
        <w:tc>
          <w:tcPr>
            <w:tcW w:w="1843" w:type="dxa"/>
            <w:shd w:val="clear" w:color="auto" w:fill="auto"/>
            <w:vAlign w:val="center"/>
          </w:tcPr>
          <w:p w14:paraId="7CE1A1B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逐年减少</w:t>
            </w:r>
          </w:p>
        </w:tc>
        <w:tc>
          <w:tcPr>
            <w:tcW w:w="2155" w:type="dxa"/>
            <w:shd w:val="clear" w:color="auto" w:fill="auto"/>
            <w:vAlign w:val="center"/>
          </w:tcPr>
          <w:p w14:paraId="7FADB70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《河北省基本公共卫生服务项目绩效考核标准》、《中共廊坊市委全面深化改革领导小组2018年工作要点的通知》等相关文件</w:t>
            </w:r>
          </w:p>
        </w:tc>
      </w:tr>
      <w:tr w14:paraId="794AAE3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7C3C4A7">
            <w:pPr>
              <w:spacing w:line="300" w:lineRule="exact"/>
              <w:jc w:val="center"/>
              <w:rPr>
                <w:rFonts w:ascii="Times New Roman" w:hAnsi="Times New Roman" w:eastAsia="仿宋_GB2312" w:cs="Times New Roman"/>
              </w:rPr>
            </w:pPr>
          </w:p>
        </w:tc>
        <w:tc>
          <w:tcPr>
            <w:tcW w:w="2268" w:type="dxa"/>
            <w:shd w:val="clear" w:color="auto" w:fill="auto"/>
            <w:vAlign w:val="center"/>
          </w:tcPr>
          <w:p w14:paraId="04E38077">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2B805514">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5B34675F">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17C9946F">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01416E6D">
            <w:pPr>
              <w:spacing w:line="300" w:lineRule="exact"/>
              <w:jc w:val="center"/>
              <w:rPr>
                <w:rFonts w:ascii="Times New Roman" w:hAnsi="Times New Roman" w:eastAsia="仿宋_GB2312" w:cs="Times New Roman"/>
                <w:kern w:val="2"/>
                <w:sz w:val="21"/>
                <w:szCs w:val="22"/>
                <w:lang w:val="en-US" w:eastAsia="zh-CN" w:bidi="ar-SA"/>
              </w:rPr>
            </w:pPr>
          </w:p>
        </w:tc>
      </w:tr>
      <w:tr w14:paraId="060E6FC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5D7AA246">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31C7A8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3B7B065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60-64周岁老年人满意度</w:t>
            </w:r>
          </w:p>
        </w:tc>
        <w:tc>
          <w:tcPr>
            <w:tcW w:w="3402" w:type="dxa"/>
            <w:shd w:val="clear" w:color="auto" w:fill="auto"/>
            <w:vAlign w:val="center"/>
          </w:tcPr>
          <w:p w14:paraId="26735BC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60-64周岁老年人对老年人健康管理项目的满意度</w:t>
            </w:r>
          </w:p>
        </w:tc>
        <w:tc>
          <w:tcPr>
            <w:tcW w:w="1843" w:type="dxa"/>
            <w:shd w:val="clear" w:color="auto" w:fill="auto"/>
            <w:vAlign w:val="center"/>
          </w:tcPr>
          <w:p w14:paraId="3A3AFA6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7506FE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367B6909">
      <w:pPr>
        <w:spacing w:before="0" w:after="0"/>
        <w:ind w:firstLine="560"/>
        <w:jc w:val="left"/>
        <w:outlineLvl w:val="3"/>
        <w:rPr>
          <w:rFonts w:ascii="Times New Roman" w:hAnsi="Times New Roman" w:eastAsia="仿宋_GB2312" w:cs="Times New Roman"/>
          <w:sz w:val="28"/>
        </w:rPr>
      </w:pPr>
      <w:r>
        <w:rPr>
          <w:rFonts w:ascii="Times New Roman" w:hAnsi="Times New Roman" w:eastAsia="仿宋_GB2312" w:cs="Times New Roman"/>
          <w:sz w:val="28"/>
        </w:rPr>
        <w:t>2.卫健局赤脚医生养老金补贴资金绩效目标表绩效目标表</w:t>
      </w:r>
    </w:p>
    <w:p w14:paraId="08117BFE">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78CA5D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2DBC108">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A16E9F5">
            <w:pPr>
              <w:spacing w:line="300" w:lineRule="exact"/>
              <w:rPr>
                <w:rFonts w:ascii="Times New Roman" w:hAnsi="Times New Roman" w:eastAsia="仿宋_GB2312" w:cs="Times New Roman"/>
                <w:b/>
              </w:rPr>
            </w:pPr>
            <w:r>
              <w:t>1.通过发放赤脚医生养老金补贴，有效解决部分人员养老待遇问题，提高生活水平，有力维护社会稳定、稳定基层医疗卫生机构队伍，促进我县卫生健康事业健康发展。</w:t>
            </w:r>
          </w:p>
        </w:tc>
      </w:tr>
      <w:tr w14:paraId="7BBDA9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B27731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942C2C3">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9D55153">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75652BE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E1A54DB">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7977B7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EDF56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55C8984">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082A27C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7863D8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对年满60周岁原“赤脚医生”发放养老补助</w:t>
            </w:r>
          </w:p>
        </w:tc>
        <w:tc>
          <w:tcPr>
            <w:tcW w:w="3402" w:type="dxa"/>
            <w:shd w:val="clear" w:color="auto" w:fill="auto"/>
            <w:vAlign w:val="center"/>
          </w:tcPr>
          <w:p w14:paraId="641E094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对符合条件的“赤脚医生”采取按工龄补助形式发放养老补助，补助标准为服务年限每满一年每月补助20元，最高每月不超过400元。对于满60周岁的，及时发放补贴。对于死亡的赤脚医生，次月起停止发放补贴。</w:t>
            </w:r>
          </w:p>
        </w:tc>
        <w:tc>
          <w:tcPr>
            <w:tcW w:w="1843" w:type="dxa"/>
            <w:shd w:val="clear" w:color="auto" w:fill="auto"/>
            <w:vAlign w:val="center"/>
          </w:tcPr>
          <w:p w14:paraId="61A23DA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≥733人</w:t>
            </w:r>
          </w:p>
        </w:tc>
        <w:tc>
          <w:tcPr>
            <w:tcW w:w="2155" w:type="dxa"/>
            <w:shd w:val="clear" w:color="auto" w:fill="auto"/>
            <w:vAlign w:val="center"/>
          </w:tcPr>
          <w:p w14:paraId="7CB0F5B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冀卫发【2016】14号</w:t>
            </w:r>
          </w:p>
        </w:tc>
      </w:tr>
      <w:tr w14:paraId="5B34F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063BAEB">
            <w:pPr>
              <w:spacing w:line="300" w:lineRule="exact"/>
              <w:jc w:val="center"/>
              <w:rPr>
                <w:rFonts w:ascii="Times New Roman" w:hAnsi="Times New Roman" w:eastAsia="仿宋_GB2312" w:cs="Times New Roman"/>
              </w:rPr>
            </w:pPr>
          </w:p>
        </w:tc>
        <w:tc>
          <w:tcPr>
            <w:tcW w:w="2268" w:type="dxa"/>
            <w:shd w:val="clear" w:color="auto" w:fill="auto"/>
            <w:vAlign w:val="center"/>
          </w:tcPr>
          <w:p w14:paraId="2CD8913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38FB952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落实项目完成率</w:t>
            </w:r>
          </w:p>
        </w:tc>
        <w:tc>
          <w:tcPr>
            <w:tcW w:w="3402" w:type="dxa"/>
            <w:shd w:val="clear" w:color="auto" w:fill="auto"/>
            <w:vAlign w:val="center"/>
          </w:tcPr>
          <w:p w14:paraId="61A5EA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对于满60周岁的，及时发放补贴。对于死亡的赤脚医生，次月起停止发放补贴。</w:t>
            </w:r>
          </w:p>
        </w:tc>
        <w:tc>
          <w:tcPr>
            <w:tcW w:w="1843" w:type="dxa"/>
            <w:shd w:val="clear" w:color="auto" w:fill="auto"/>
            <w:vAlign w:val="center"/>
          </w:tcPr>
          <w:p w14:paraId="4A182EE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B1A199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冀卫发【2016】14号</w:t>
            </w:r>
          </w:p>
        </w:tc>
      </w:tr>
      <w:tr w14:paraId="3203F9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0D843F9">
            <w:pPr>
              <w:spacing w:line="300" w:lineRule="exact"/>
              <w:jc w:val="center"/>
              <w:rPr>
                <w:rFonts w:ascii="Times New Roman" w:hAnsi="Times New Roman" w:eastAsia="仿宋_GB2312" w:cs="Times New Roman"/>
              </w:rPr>
            </w:pPr>
          </w:p>
        </w:tc>
        <w:tc>
          <w:tcPr>
            <w:tcW w:w="2268" w:type="dxa"/>
            <w:shd w:val="clear" w:color="auto" w:fill="auto"/>
            <w:vAlign w:val="center"/>
          </w:tcPr>
          <w:p w14:paraId="7AB29D8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492C04B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补贴发放及时率</w:t>
            </w:r>
          </w:p>
        </w:tc>
        <w:tc>
          <w:tcPr>
            <w:tcW w:w="3402" w:type="dxa"/>
            <w:shd w:val="clear" w:color="auto" w:fill="auto"/>
            <w:vAlign w:val="center"/>
          </w:tcPr>
          <w:p w14:paraId="3FAFB9B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对年满60周岁的每季度发放一次</w:t>
            </w:r>
          </w:p>
        </w:tc>
        <w:tc>
          <w:tcPr>
            <w:tcW w:w="1843" w:type="dxa"/>
            <w:shd w:val="clear" w:color="auto" w:fill="auto"/>
            <w:vAlign w:val="center"/>
          </w:tcPr>
          <w:p w14:paraId="44BFFCD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8CD21A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冀卫发【2016】14号</w:t>
            </w:r>
          </w:p>
        </w:tc>
      </w:tr>
      <w:tr w14:paraId="542B7E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A459E95">
            <w:pPr>
              <w:spacing w:line="300" w:lineRule="exact"/>
              <w:jc w:val="center"/>
              <w:rPr>
                <w:rFonts w:ascii="Times New Roman" w:hAnsi="Times New Roman" w:eastAsia="仿宋_GB2312" w:cs="Times New Roman"/>
              </w:rPr>
            </w:pPr>
          </w:p>
        </w:tc>
        <w:tc>
          <w:tcPr>
            <w:tcW w:w="2268" w:type="dxa"/>
            <w:shd w:val="clear" w:color="auto" w:fill="auto"/>
            <w:vAlign w:val="center"/>
          </w:tcPr>
          <w:p w14:paraId="42B21B0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7D294F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每人每月补贴</w:t>
            </w:r>
          </w:p>
        </w:tc>
        <w:tc>
          <w:tcPr>
            <w:tcW w:w="3402" w:type="dxa"/>
            <w:shd w:val="clear" w:color="auto" w:fill="auto"/>
            <w:vAlign w:val="center"/>
          </w:tcPr>
          <w:p w14:paraId="4E50DC4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每满一年补助20元，最高每月400元</w:t>
            </w:r>
          </w:p>
        </w:tc>
        <w:tc>
          <w:tcPr>
            <w:tcW w:w="1843" w:type="dxa"/>
            <w:shd w:val="clear" w:color="auto" w:fill="auto"/>
            <w:vAlign w:val="center"/>
          </w:tcPr>
          <w:p w14:paraId="3691824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≤400元</w:t>
            </w:r>
          </w:p>
        </w:tc>
        <w:tc>
          <w:tcPr>
            <w:tcW w:w="2155" w:type="dxa"/>
            <w:shd w:val="clear" w:color="auto" w:fill="auto"/>
            <w:vAlign w:val="center"/>
          </w:tcPr>
          <w:p w14:paraId="1F61993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冀卫发【2016】14号</w:t>
            </w:r>
          </w:p>
        </w:tc>
      </w:tr>
      <w:tr w14:paraId="31D01A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40B6E82">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39EEF9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066196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提高赤脚医生生活水平</w:t>
            </w:r>
          </w:p>
        </w:tc>
        <w:tc>
          <w:tcPr>
            <w:tcW w:w="3402" w:type="dxa"/>
            <w:shd w:val="clear" w:color="auto" w:fill="auto"/>
            <w:vAlign w:val="center"/>
          </w:tcPr>
          <w:p w14:paraId="5C3659E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维护赤脚医生切身利益，有力维护了社会稳定</w:t>
            </w:r>
          </w:p>
        </w:tc>
        <w:tc>
          <w:tcPr>
            <w:tcW w:w="1843" w:type="dxa"/>
            <w:shd w:val="clear" w:color="auto" w:fill="auto"/>
            <w:vAlign w:val="center"/>
          </w:tcPr>
          <w:p w14:paraId="7AE332E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8CBBD8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冀卫发【2016】14号</w:t>
            </w:r>
          </w:p>
        </w:tc>
      </w:tr>
      <w:tr w14:paraId="756E94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851A592">
            <w:pPr>
              <w:spacing w:line="300" w:lineRule="exact"/>
              <w:jc w:val="center"/>
              <w:rPr>
                <w:rFonts w:ascii="Times New Roman" w:hAnsi="Times New Roman" w:eastAsia="仿宋_GB2312" w:cs="Times New Roman"/>
              </w:rPr>
            </w:pPr>
          </w:p>
        </w:tc>
        <w:tc>
          <w:tcPr>
            <w:tcW w:w="2268" w:type="dxa"/>
            <w:shd w:val="clear" w:color="auto" w:fill="auto"/>
            <w:vAlign w:val="center"/>
          </w:tcPr>
          <w:p w14:paraId="36E9B5CC">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418E717D">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34CF4E63">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793BD8FC">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54433A0">
            <w:pPr>
              <w:spacing w:line="300" w:lineRule="exact"/>
              <w:jc w:val="center"/>
              <w:rPr>
                <w:rFonts w:ascii="Times New Roman" w:hAnsi="Times New Roman" w:eastAsia="仿宋_GB2312" w:cs="Times New Roman"/>
                <w:kern w:val="2"/>
                <w:sz w:val="21"/>
                <w:szCs w:val="22"/>
                <w:lang w:val="en-US" w:eastAsia="zh-CN" w:bidi="ar-SA"/>
              </w:rPr>
            </w:pPr>
          </w:p>
        </w:tc>
      </w:tr>
      <w:tr w14:paraId="3BD29A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292623E9">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4A68C04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01D346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赤脚医生补助按时足额发放</w:t>
            </w:r>
          </w:p>
        </w:tc>
        <w:tc>
          <w:tcPr>
            <w:tcW w:w="3402" w:type="dxa"/>
            <w:shd w:val="clear" w:color="auto" w:fill="auto"/>
            <w:vAlign w:val="center"/>
          </w:tcPr>
          <w:p w14:paraId="5987024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依据相关政策，按时足额发放养老补助，应发尽发。</w:t>
            </w:r>
          </w:p>
        </w:tc>
        <w:tc>
          <w:tcPr>
            <w:tcW w:w="1843" w:type="dxa"/>
            <w:shd w:val="clear" w:color="auto" w:fill="auto"/>
            <w:vAlign w:val="center"/>
          </w:tcPr>
          <w:p w14:paraId="4563F8B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775646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59115F42">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3</w:t>
      </w:r>
      <w:r>
        <w:rPr>
          <w:rFonts w:ascii="Times New Roman" w:hAnsi="Times New Roman" w:eastAsia="仿宋_GB2312" w:cs="Times New Roman"/>
          <w:sz w:val="28"/>
        </w:rPr>
        <w:t>.卫健局创城病媒生物防治及宣传经费绩效目标表</w:t>
      </w:r>
    </w:p>
    <w:p w14:paraId="5B7428F0">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0D4A7C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D17EEB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3994158">
            <w:pPr>
              <w:spacing w:line="300" w:lineRule="exact"/>
              <w:rPr>
                <w:rFonts w:ascii="Times New Roman" w:hAnsi="Times New Roman" w:eastAsia="仿宋_GB2312" w:cs="Times New Roman"/>
                <w:b/>
              </w:rPr>
            </w:pPr>
            <w:r>
              <w:t>消除“四害”，有效切断病媒生物疾病传播途径，不断改善城区环境。</w:t>
            </w:r>
          </w:p>
        </w:tc>
      </w:tr>
      <w:tr w14:paraId="71DB1D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5E42FF4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23A212A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B9D22F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15998F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E16A617">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26EBC94B">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4752C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475D9F4">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69E8906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0B792FC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除“四害”</w:t>
            </w:r>
          </w:p>
        </w:tc>
        <w:tc>
          <w:tcPr>
            <w:tcW w:w="3402" w:type="dxa"/>
            <w:shd w:val="clear" w:color="auto" w:fill="auto"/>
            <w:vAlign w:val="center"/>
          </w:tcPr>
          <w:p w14:paraId="6B0C712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“四害”中的两项密度指标达到国家病媒生物密度控制水平标准C级要求，另一项密度不超过国家控制水平标准C级的2倍。</w:t>
            </w:r>
          </w:p>
        </w:tc>
        <w:tc>
          <w:tcPr>
            <w:tcW w:w="1843" w:type="dxa"/>
            <w:shd w:val="clear" w:color="auto" w:fill="auto"/>
            <w:vAlign w:val="center"/>
          </w:tcPr>
          <w:p w14:paraId="3A175DD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7E56BB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创建省级卫生县城标准</w:t>
            </w:r>
          </w:p>
        </w:tc>
      </w:tr>
      <w:tr w14:paraId="60956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145A33B">
            <w:pPr>
              <w:spacing w:line="300" w:lineRule="exact"/>
              <w:jc w:val="center"/>
              <w:rPr>
                <w:rFonts w:ascii="Times New Roman" w:hAnsi="Times New Roman" w:eastAsia="仿宋_GB2312" w:cs="Times New Roman"/>
              </w:rPr>
            </w:pPr>
          </w:p>
        </w:tc>
        <w:tc>
          <w:tcPr>
            <w:tcW w:w="2268" w:type="dxa"/>
            <w:shd w:val="clear" w:color="auto" w:fill="auto"/>
            <w:vAlign w:val="center"/>
          </w:tcPr>
          <w:p w14:paraId="0589D2B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B69AE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开展爱国卫生工作的宣传与督导</w:t>
            </w:r>
          </w:p>
        </w:tc>
        <w:tc>
          <w:tcPr>
            <w:tcW w:w="3402" w:type="dxa"/>
            <w:shd w:val="clear" w:color="auto" w:fill="auto"/>
            <w:vAlign w:val="center"/>
          </w:tcPr>
          <w:p w14:paraId="5EED041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进行爱国卫生宣传，督促区域内的爱国卫生工作任务，开展爱国卫生监督</w:t>
            </w:r>
          </w:p>
        </w:tc>
        <w:tc>
          <w:tcPr>
            <w:tcW w:w="1843" w:type="dxa"/>
            <w:shd w:val="clear" w:color="auto" w:fill="auto"/>
            <w:vAlign w:val="center"/>
          </w:tcPr>
          <w:p w14:paraId="5A3F2A6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20447A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创建省级卫生县城标准</w:t>
            </w:r>
          </w:p>
        </w:tc>
      </w:tr>
      <w:tr w14:paraId="5B6BBF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FCC7528">
            <w:pPr>
              <w:spacing w:line="300" w:lineRule="exact"/>
              <w:jc w:val="center"/>
              <w:rPr>
                <w:rFonts w:ascii="Times New Roman" w:hAnsi="Times New Roman" w:eastAsia="仿宋_GB2312" w:cs="Times New Roman"/>
              </w:rPr>
            </w:pPr>
          </w:p>
        </w:tc>
        <w:tc>
          <w:tcPr>
            <w:tcW w:w="2268" w:type="dxa"/>
            <w:shd w:val="clear" w:color="auto" w:fill="auto"/>
            <w:vAlign w:val="center"/>
          </w:tcPr>
          <w:p w14:paraId="59EA04F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1DD24B7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开展控烟、健康教育等宣传</w:t>
            </w:r>
          </w:p>
        </w:tc>
        <w:tc>
          <w:tcPr>
            <w:tcW w:w="3402" w:type="dxa"/>
            <w:shd w:val="clear" w:color="auto" w:fill="auto"/>
            <w:vAlign w:val="center"/>
          </w:tcPr>
          <w:p w14:paraId="5764FBC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让广大群众形成自觉控烟，增强全民健康意识</w:t>
            </w:r>
          </w:p>
        </w:tc>
        <w:tc>
          <w:tcPr>
            <w:tcW w:w="1843" w:type="dxa"/>
            <w:shd w:val="clear" w:color="auto" w:fill="auto"/>
            <w:vAlign w:val="center"/>
          </w:tcPr>
          <w:p w14:paraId="3AE9B42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长期</w:t>
            </w:r>
          </w:p>
        </w:tc>
        <w:tc>
          <w:tcPr>
            <w:tcW w:w="2155" w:type="dxa"/>
            <w:shd w:val="clear" w:color="auto" w:fill="auto"/>
            <w:vAlign w:val="center"/>
          </w:tcPr>
          <w:p w14:paraId="719A240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创建省级卫生县城标准</w:t>
            </w:r>
          </w:p>
        </w:tc>
      </w:tr>
      <w:tr w14:paraId="56CE7A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B585481">
            <w:pPr>
              <w:spacing w:line="300" w:lineRule="exact"/>
              <w:jc w:val="center"/>
              <w:rPr>
                <w:rFonts w:ascii="Times New Roman" w:hAnsi="Times New Roman" w:eastAsia="仿宋_GB2312" w:cs="Times New Roman"/>
              </w:rPr>
            </w:pPr>
          </w:p>
        </w:tc>
        <w:tc>
          <w:tcPr>
            <w:tcW w:w="2268" w:type="dxa"/>
            <w:shd w:val="clear" w:color="auto" w:fill="auto"/>
            <w:vAlign w:val="center"/>
          </w:tcPr>
          <w:p w14:paraId="27A3E90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2DF3855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消除“四害”，有效切断病媒生物疾病传播途径；大力开展爱国卫生运动，全面整治环境，促进城区环境不断改善</w:t>
            </w:r>
          </w:p>
        </w:tc>
        <w:tc>
          <w:tcPr>
            <w:tcW w:w="3402" w:type="dxa"/>
            <w:shd w:val="clear" w:color="auto" w:fill="auto"/>
            <w:vAlign w:val="center"/>
          </w:tcPr>
          <w:p w14:paraId="0F4EBEA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改善城区人居环境，提高城区卫生水平，完善城区基础设施建设，为建设“经济强县、美丽永清”提供环境保障</w:t>
            </w:r>
          </w:p>
        </w:tc>
        <w:tc>
          <w:tcPr>
            <w:tcW w:w="1843" w:type="dxa"/>
            <w:shd w:val="clear" w:color="auto" w:fill="auto"/>
            <w:vAlign w:val="center"/>
          </w:tcPr>
          <w:p w14:paraId="7147D2A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7B41800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创建省级卫生县城标准</w:t>
            </w:r>
          </w:p>
        </w:tc>
      </w:tr>
      <w:tr w14:paraId="0C40B8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114E492">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DEE555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2F2FC66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病媒生物防制</w:t>
            </w:r>
          </w:p>
        </w:tc>
        <w:tc>
          <w:tcPr>
            <w:tcW w:w="3402" w:type="dxa"/>
            <w:shd w:val="clear" w:color="auto" w:fill="auto"/>
            <w:vAlign w:val="center"/>
          </w:tcPr>
          <w:p w14:paraId="4DF8F6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四害”中的两项密度指标达到国家病媒生物密度控制水平标准C级要求，另一项密度不超过国家控制水平标准C级的2倍。</w:t>
            </w:r>
          </w:p>
        </w:tc>
        <w:tc>
          <w:tcPr>
            <w:tcW w:w="1843" w:type="dxa"/>
            <w:shd w:val="clear" w:color="auto" w:fill="auto"/>
            <w:vAlign w:val="center"/>
          </w:tcPr>
          <w:p w14:paraId="6D2DBFA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F276B4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创建省级卫生县城标准</w:t>
            </w:r>
          </w:p>
        </w:tc>
      </w:tr>
      <w:tr w14:paraId="3D8B92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612ECC1">
            <w:pPr>
              <w:spacing w:line="300" w:lineRule="exact"/>
              <w:jc w:val="center"/>
              <w:rPr>
                <w:rFonts w:ascii="Times New Roman" w:hAnsi="Times New Roman" w:eastAsia="仿宋_GB2312" w:cs="Times New Roman"/>
              </w:rPr>
            </w:pPr>
          </w:p>
        </w:tc>
        <w:tc>
          <w:tcPr>
            <w:tcW w:w="2268" w:type="dxa"/>
            <w:shd w:val="clear" w:color="auto" w:fill="auto"/>
            <w:vAlign w:val="center"/>
          </w:tcPr>
          <w:p w14:paraId="33BFD8BF">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4B7A8D20">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419AA18C">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12184C5B">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4EBF1202">
            <w:pPr>
              <w:spacing w:line="300" w:lineRule="exact"/>
              <w:jc w:val="center"/>
              <w:rPr>
                <w:rFonts w:ascii="Times New Roman" w:hAnsi="Times New Roman" w:eastAsia="仿宋_GB2312" w:cs="Times New Roman"/>
                <w:kern w:val="2"/>
                <w:sz w:val="21"/>
                <w:szCs w:val="22"/>
                <w:lang w:val="en-US" w:eastAsia="zh-CN" w:bidi="ar-SA"/>
              </w:rPr>
            </w:pPr>
          </w:p>
        </w:tc>
      </w:tr>
      <w:tr w14:paraId="7C923D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D77E405">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45AC50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50E3B41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群众对城区环境满意度提高</w:t>
            </w:r>
          </w:p>
        </w:tc>
        <w:tc>
          <w:tcPr>
            <w:tcW w:w="3402" w:type="dxa"/>
            <w:shd w:val="clear" w:color="auto" w:fill="auto"/>
            <w:vAlign w:val="center"/>
          </w:tcPr>
          <w:p w14:paraId="74B368B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环境改善，出行方便，适宜居住，整体环境改善</w:t>
            </w:r>
          </w:p>
        </w:tc>
        <w:tc>
          <w:tcPr>
            <w:tcW w:w="1843" w:type="dxa"/>
            <w:shd w:val="clear" w:color="auto" w:fill="auto"/>
            <w:vAlign w:val="center"/>
          </w:tcPr>
          <w:p w14:paraId="79DC4EC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E4E673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40878DB1">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4</w:t>
      </w:r>
      <w:r>
        <w:rPr>
          <w:rFonts w:ascii="Times New Roman" w:hAnsi="Times New Roman" w:eastAsia="仿宋_GB2312" w:cs="Times New Roman"/>
          <w:sz w:val="28"/>
        </w:rPr>
        <w:t>.卫健局村卫生室国家基本药物制度补助资金绩效目标表绩效目标表</w:t>
      </w:r>
    </w:p>
    <w:p w14:paraId="688B86C2">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35692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4AAEC9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04BE4151">
            <w:pPr>
              <w:spacing w:line="300" w:lineRule="exact"/>
              <w:rPr>
                <w:rFonts w:ascii="Times New Roman" w:hAnsi="Times New Roman" w:eastAsia="仿宋_GB2312" w:cs="Times New Roman"/>
                <w:b/>
              </w:rPr>
            </w:pPr>
            <w:r>
              <w:t>通过一体化村卫生室实行国家基本药物制度，参加药品统一集中采购，实行药品零差率销售，可有效降低药品价格，保障药品质量和疗效，更好的为农村居民提供医疗服务。</w:t>
            </w:r>
          </w:p>
        </w:tc>
      </w:tr>
      <w:tr w14:paraId="357EB6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9253B5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2CF3A4E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7FDE14F2">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3462C09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287DB6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5B905327">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19316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62D278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0ED60AF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4F02ABA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村卫生室实施药品零差率</w:t>
            </w:r>
          </w:p>
        </w:tc>
        <w:tc>
          <w:tcPr>
            <w:tcW w:w="3402" w:type="dxa"/>
            <w:shd w:val="clear" w:color="auto" w:fill="auto"/>
            <w:vAlign w:val="center"/>
          </w:tcPr>
          <w:p w14:paraId="3A6FFE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实施药品零差率的村卫生室个数</w:t>
            </w:r>
          </w:p>
        </w:tc>
        <w:tc>
          <w:tcPr>
            <w:tcW w:w="1843" w:type="dxa"/>
            <w:shd w:val="clear" w:color="auto" w:fill="auto"/>
            <w:vAlign w:val="center"/>
          </w:tcPr>
          <w:p w14:paraId="34157F1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≤350个</w:t>
            </w:r>
          </w:p>
        </w:tc>
        <w:tc>
          <w:tcPr>
            <w:tcW w:w="2155" w:type="dxa"/>
            <w:shd w:val="clear" w:color="auto" w:fill="auto"/>
            <w:vAlign w:val="center"/>
          </w:tcPr>
          <w:p w14:paraId="2E38D5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执行基本药物制度村街卫生室名单、工作安排</w:t>
            </w:r>
          </w:p>
        </w:tc>
      </w:tr>
      <w:tr w14:paraId="6A066A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11B807F">
            <w:pPr>
              <w:spacing w:line="300" w:lineRule="exact"/>
              <w:jc w:val="center"/>
              <w:rPr>
                <w:rFonts w:ascii="Times New Roman" w:hAnsi="Times New Roman" w:eastAsia="仿宋_GB2312" w:cs="Times New Roman"/>
              </w:rPr>
            </w:pPr>
          </w:p>
        </w:tc>
        <w:tc>
          <w:tcPr>
            <w:tcW w:w="2268" w:type="dxa"/>
            <w:shd w:val="clear" w:color="auto" w:fill="auto"/>
            <w:vAlign w:val="center"/>
          </w:tcPr>
          <w:p w14:paraId="27011E8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BEF915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村卫生室基本药物制度工作实施率</w:t>
            </w:r>
          </w:p>
        </w:tc>
        <w:tc>
          <w:tcPr>
            <w:tcW w:w="3402" w:type="dxa"/>
            <w:shd w:val="clear" w:color="auto" w:fill="auto"/>
            <w:vAlign w:val="center"/>
          </w:tcPr>
          <w:p w14:paraId="053755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实施国家基本药物制度的村卫生室个数与承担基本公共卫生服务的村卫生室个数的比例</w:t>
            </w:r>
          </w:p>
        </w:tc>
        <w:tc>
          <w:tcPr>
            <w:tcW w:w="1843" w:type="dxa"/>
            <w:shd w:val="clear" w:color="auto" w:fill="auto"/>
            <w:vAlign w:val="center"/>
          </w:tcPr>
          <w:p w14:paraId="6EB1E4A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≥80%</w:t>
            </w:r>
          </w:p>
        </w:tc>
        <w:tc>
          <w:tcPr>
            <w:tcW w:w="2155" w:type="dxa"/>
            <w:shd w:val="clear" w:color="auto" w:fill="auto"/>
            <w:vAlign w:val="center"/>
          </w:tcPr>
          <w:p w14:paraId="5311FDA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执行基本药物制度村街卫生室名单、工作安排</w:t>
            </w:r>
          </w:p>
        </w:tc>
      </w:tr>
      <w:tr w14:paraId="2033A3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9DEDC89">
            <w:pPr>
              <w:spacing w:line="300" w:lineRule="exact"/>
              <w:jc w:val="center"/>
              <w:rPr>
                <w:rFonts w:ascii="Times New Roman" w:hAnsi="Times New Roman" w:eastAsia="仿宋_GB2312" w:cs="Times New Roman"/>
              </w:rPr>
            </w:pPr>
          </w:p>
        </w:tc>
        <w:tc>
          <w:tcPr>
            <w:tcW w:w="2268" w:type="dxa"/>
            <w:shd w:val="clear" w:color="auto" w:fill="auto"/>
            <w:vAlign w:val="center"/>
          </w:tcPr>
          <w:p w14:paraId="7B9A6C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15D6B7F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48705A9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成本控制在预算范围之内</w:t>
            </w:r>
          </w:p>
        </w:tc>
        <w:tc>
          <w:tcPr>
            <w:tcW w:w="1843" w:type="dxa"/>
            <w:shd w:val="clear" w:color="auto" w:fill="auto"/>
            <w:vAlign w:val="center"/>
          </w:tcPr>
          <w:p w14:paraId="447BE20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≤5万元</w:t>
            </w:r>
          </w:p>
        </w:tc>
        <w:tc>
          <w:tcPr>
            <w:tcW w:w="2155" w:type="dxa"/>
            <w:shd w:val="clear" w:color="auto" w:fill="auto"/>
            <w:vAlign w:val="center"/>
          </w:tcPr>
          <w:p w14:paraId="078B18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市级考评标准</w:t>
            </w:r>
          </w:p>
        </w:tc>
      </w:tr>
      <w:tr w14:paraId="29BAE9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66B241C">
            <w:pPr>
              <w:spacing w:line="300" w:lineRule="exact"/>
              <w:jc w:val="center"/>
              <w:rPr>
                <w:rFonts w:ascii="Times New Roman" w:hAnsi="Times New Roman" w:eastAsia="仿宋_GB2312" w:cs="Times New Roman"/>
              </w:rPr>
            </w:pPr>
          </w:p>
        </w:tc>
        <w:tc>
          <w:tcPr>
            <w:tcW w:w="2268" w:type="dxa"/>
            <w:shd w:val="clear" w:color="auto" w:fill="auto"/>
            <w:vAlign w:val="center"/>
          </w:tcPr>
          <w:p w14:paraId="5FCE555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21D4CAE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基本药物制度补助经费发放及时率</w:t>
            </w:r>
          </w:p>
        </w:tc>
        <w:tc>
          <w:tcPr>
            <w:tcW w:w="3402" w:type="dxa"/>
            <w:shd w:val="clear" w:color="auto" w:fill="auto"/>
            <w:vAlign w:val="center"/>
          </w:tcPr>
          <w:p w14:paraId="606CBD2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补助经费到位后及时、足额拨付</w:t>
            </w:r>
          </w:p>
        </w:tc>
        <w:tc>
          <w:tcPr>
            <w:tcW w:w="1843" w:type="dxa"/>
            <w:shd w:val="clear" w:color="auto" w:fill="auto"/>
            <w:vAlign w:val="center"/>
          </w:tcPr>
          <w:p w14:paraId="56B6A63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10D0D6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受补助村街卫生室名单、工作安排</w:t>
            </w:r>
          </w:p>
        </w:tc>
      </w:tr>
      <w:tr w14:paraId="0149CD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A00007D">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7AEEE94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5E9EA8B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提高村卫生室服务水平</w:t>
            </w:r>
          </w:p>
        </w:tc>
        <w:tc>
          <w:tcPr>
            <w:tcW w:w="3402" w:type="dxa"/>
            <w:shd w:val="clear" w:color="auto" w:fill="auto"/>
            <w:vAlign w:val="center"/>
          </w:tcPr>
          <w:p w14:paraId="0972AAF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药品统一采购、实行零差率销售后价格降低，百姓用药更加安全、放心，就医成本下降，获得更好的医疗服务体验</w:t>
            </w:r>
          </w:p>
        </w:tc>
        <w:tc>
          <w:tcPr>
            <w:tcW w:w="1843" w:type="dxa"/>
            <w:shd w:val="clear" w:color="auto" w:fill="auto"/>
            <w:vAlign w:val="center"/>
          </w:tcPr>
          <w:p w14:paraId="306096A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2A70EF9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执行基本药物制度村卫生室服务水平</w:t>
            </w:r>
          </w:p>
        </w:tc>
      </w:tr>
      <w:tr w14:paraId="65903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A50A930">
            <w:pPr>
              <w:spacing w:line="300" w:lineRule="exact"/>
              <w:jc w:val="center"/>
              <w:rPr>
                <w:rFonts w:ascii="Times New Roman" w:hAnsi="Times New Roman" w:eastAsia="仿宋_GB2312" w:cs="Times New Roman"/>
              </w:rPr>
            </w:pPr>
          </w:p>
        </w:tc>
        <w:tc>
          <w:tcPr>
            <w:tcW w:w="2268" w:type="dxa"/>
            <w:shd w:val="clear" w:color="auto" w:fill="auto"/>
            <w:vAlign w:val="center"/>
          </w:tcPr>
          <w:p w14:paraId="7FA79973">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7984A73F">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402ACDA7">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350427F2">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FDB67E1">
            <w:pPr>
              <w:spacing w:line="300" w:lineRule="exact"/>
              <w:jc w:val="center"/>
              <w:rPr>
                <w:rFonts w:ascii="Times New Roman" w:hAnsi="Times New Roman" w:eastAsia="仿宋_GB2312" w:cs="Times New Roman"/>
                <w:kern w:val="2"/>
                <w:sz w:val="21"/>
                <w:szCs w:val="22"/>
                <w:lang w:val="en-US" w:eastAsia="zh-CN" w:bidi="ar-SA"/>
              </w:rPr>
            </w:pPr>
          </w:p>
        </w:tc>
      </w:tr>
      <w:tr w14:paraId="54CB15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2F37498">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6201BE9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665772E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村医满意度</w:t>
            </w:r>
          </w:p>
        </w:tc>
        <w:tc>
          <w:tcPr>
            <w:tcW w:w="3402" w:type="dxa"/>
            <w:shd w:val="clear" w:color="auto" w:fill="auto"/>
            <w:vAlign w:val="center"/>
          </w:tcPr>
          <w:p w14:paraId="099F085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考察一体化村医对补助发放的满意度。</w:t>
            </w:r>
          </w:p>
        </w:tc>
        <w:tc>
          <w:tcPr>
            <w:tcW w:w="1843" w:type="dxa"/>
            <w:shd w:val="clear" w:color="auto" w:fill="auto"/>
            <w:vAlign w:val="center"/>
          </w:tcPr>
          <w:p w14:paraId="7074577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75C1F7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全县承担基本公共卫生服务村卫生室数量</w:t>
            </w:r>
          </w:p>
        </w:tc>
      </w:tr>
    </w:tbl>
    <w:p w14:paraId="6F0A8E75">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5</w:t>
      </w:r>
      <w:r>
        <w:rPr>
          <w:rFonts w:ascii="Times New Roman" w:hAnsi="Times New Roman" w:eastAsia="仿宋_GB2312" w:cs="Times New Roman"/>
          <w:sz w:val="28"/>
        </w:rPr>
        <w:t>.卫健局独生子女父母退休一次性奖励资金绩效目标表</w:t>
      </w:r>
    </w:p>
    <w:p w14:paraId="7415874C">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0AEE59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0BC425F">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3E555841">
            <w:pPr>
              <w:spacing w:line="300" w:lineRule="exact"/>
              <w:rPr>
                <w:rFonts w:ascii="Times New Roman" w:hAnsi="Times New Roman" w:eastAsia="仿宋_GB2312" w:cs="Times New Roman"/>
                <w:b/>
              </w:rPr>
            </w:pPr>
            <w:r>
              <w:t>落实计划生育奖励政策，有效引导群众自觉实行计划生育，加强计划生育家庭的发展能力，提高计划生育家庭的凝聚力及成员的幸福感</w:t>
            </w:r>
          </w:p>
        </w:tc>
      </w:tr>
      <w:tr w14:paraId="103817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185A8B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A30F023">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0685904A">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1E32E8A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B3B6B8C">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E6D7161">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1EE60D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975D6AA">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751AEBA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2CD25FF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计划生育奖励政策落实率</w:t>
            </w:r>
          </w:p>
        </w:tc>
        <w:tc>
          <w:tcPr>
            <w:tcW w:w="3402" w:type="dxa"/>
            <w:shd w:val="clear" w:color="auto" w:fill="auto"/>
            <w:vAlign w:val="center"/>
          </w:tcPr>
          <w:p w14:paraId="6F594F4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实际享受奖励人数占应享受人数比例</w:t>
            </w:r>
          </w:p>
        </w:tc>
        <w:tc>
          <w:tcPr>
            <w:tcW w:w="1843" w:type="dxa"/>
            <w:shd w:val="clear" w:color="auto" w:fill="auto"/>
            <w:vAlign w:val="center"/>
          </w:tcPr>
          <w:p w14:paraId="415139B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DDF8A5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2046B98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4589A13">
            <w:pPr>
              <w:spacing w:line="300" w:lineRule="exact"/>
              <w:jc w:val="center"/>
              <w:rPr>
                <w:rFonts w:ascii="Times New Roman" w:hAnsi="Times New Roman" w:eastAsia="仿宋_GB2312" w:cs="Times New Roman"/>
              </w:rPr>
            </w:pPr>
          </w:p>
        </w:tc>
        <w:tc>
          <w:tcPr>
            <w:tcW w:w="2268" w:type="dxa"/>
            <w:shd w:val="clear" w:color="auto" w:fill="auto"/>
            <w:vAlign w:val="center"/>
          </w:tcPr>
          <w:p w14:paraId="6BC9F41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47954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计划生育惠民政策落实率</w:t>
            </w:r>
          </w:p>
        </w:tc>
        <w:tc>
          <w:tcPr>
            <w:tcW w:w="3402" w:type="dxa"/>
            <w:shd w:val="clear" w:color="auto" w:fill="auto"/>
            <w:vAlign w:val="center"/>
          </w:tcPr>
          <w:p w14:paraId="624C8A4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实际落实人数占应享受人数比例</w:t>
            </w:r>
          </w:p>
        </w:tc>
        <w:tc>
          <w:tcPr>
            <w:tcW w:w="1843" w:type="dxa"/>
            <w:shd w:val="clear" w:color="auto" w:fill="auto"/>
            <w:vAlign w:val="center"/>
          </w:tcPr>
          <w:p w14:paraId="3CA0DBA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9E1115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08B395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F892C43">
            <w:pPr>
              <w:spacing w:line="300" w:lineRule="exact"/>
              <w:jc w:val="center"/>
              <w:rPr>
                <w:rFonts w:ascii="Times New Roman" w:hAnsi="Times New Roman" w:eastAsia="仿宋_GB2312" w:cs="Times New Roman"/>
              </w:rPr>
            </w:pPr>
          </w:p>
        </w:tc>
        <w:tc>
          <w:tcPr>
            <w:tcW w:w="2268" w:type="dxa"/>
            <w:shd w:val="clear" w:color="auto" w:fill="auto"/>
            <w:vAlign w:val="center"/>
          </w:tcPr>
          <w:p w14:paraId="41B8EE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6EA27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奖励发放及时性</w:t>
            </w:r>
          </w:p>
        </w:tc>
        <w:tc>
          <w:tcPr>
            <w:tcW w:w="3402" w:type="dxa"/>
            <w:shd w:val="clear" w:color="auto" w:fill="auto"/>
            <w:vAlign w:val="center"/>
          </w:tcPr>
          <w:p w14:paraId="5C6ECA3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当年发放奖励的及时程度</w:t>
            </w:r>
          </w:p>
        </w:tc>
        <w:tc>
          <w:tcPr>
            <w:tcW w:w="1843" w:type="dxa"/>
            <w:shd w:val="clear" w:color="auto" w:fill="auto"/>
            <w:vAlign w:val="center"/>
          </w:tcPr>
          <w:p w14:paraId="1A21D27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6C5A49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7691AB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12C456E">
            <w:pPr>
              <w:spacing w:line="300" w:lineRule="exact"/>
              <w:jc w:val="center"/>
              <w:rPr>
                <w:rFonts w:ascii="Times New Roman" w:hAnsi="Times New Roman" w:eastAsia="仿宋_GB2312" w:cs="Times New Roman"/>
              </w:rPr>
            </w:pPr>
          </w:p>
        </w:tc>
        <w:tc>
          <w:tcPr>
            <w:tcW w:w="2268" w:type="dxa"/>
            <w:shd w:val="clear" w:color="auto" w:fill="auto"/>
            <w:vAlign w:val="center"/>
          </w:tcPr>
          <w:p w14:paraId="413251A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22DD4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1D16D7C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成本控制在预算范围之内</w:t>
            </w:r>
          </w:p>
        </w:tc>
        <w:tc>
          <w:tcPr>
            <w:tcW w:w="1843" w:type="dxa"/>
            <w:shd w:val="clear" w:color="auto" w:fill="auto"/>
            <w:vAlign w:val="center"/>
          </w:tcPr>
          <w:p w14:paraId="1736E45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≤44万元</w:t>
            </w:r>
          </w:p>
        </w:tc>
        <w:tc>
          <w:tcPr>
            <w:tcW w:w="2155" w:type="dxa"/>
            <w:shd w:val="clear" w:color="auto" w:fill="auto"/>
            <w:vAlign w:val="center"/>
          </w:tcPr>
          <w:p w14:paraId="3925652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7881E0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67A2B6FC">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F0FB07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008720E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计划生育家庭发展能力</w:t>
            </w:r>
          </w:p>
        </w:tc>
        <w:tc>
          <w:tcPr>
            <w:tcW w:w="3402" w:type="dxa"/>
            <w:shd w:val="clear" w:color="auto" w:fill="auto"/>
            <w:vAlign w:val="center"/>
          </w:tcPr>
          <w:p w14:paraId="76855C7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家庭发展能力建设开展</w:t>
            </w:r>
          </w:p>
        </w:tc>
        <w:tc>
          <w:tcPr>
            <w:tcW w:w="1843" w:type="dxa"/>
            <w:shd w:val="clear" w:color="auto" w:fill="auto"/>
            <w:vAlign w:val="center"/>
          </w:tcPr>
          <w:p w14:paraId="7B7ADD5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28417D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631D29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0C5A10B">
            <w:pPr>
              <w:spacing w:line="300" w:lineRule="exact"/>
              <w:jc w:val="center"/>
              <w:rPr>
                <w:rFonts w:ascii="Times New Roman" w:hAnsi="Times New Roman" w:eastAsia="仿宋_GB2312" w:cs="Times New Roman"/>
              </w:rPr>
            </w:pPr>
          </w:p>
        </w:tc>
        <w:tc>
          <w:tcPr>
            <w:tcW w:w="2268" w:type="dxa"/>
            <w:shd w:val="clear" w:color="auto" w:fill="auto"/>
            <w:vAlign w:val="center"/>
          </w:tcPr>
          <w:p w14:paraId="73590B5A">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6E27212B">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799A6CE5">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0F0C026A">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26F2D2C">
            <w:pPr>
              <w:spacing w:line="300" w:lineRule="exact"/>
              <w:jc w:val="center"/>
              <w:rPr>
                <w:rFonts w:ascii="Times New Roman" w:hAnsi="Times New Roman" w:eastAsia="仿宋_GB2312" w:cs="Times New Roman"/>
                <w:kern w:val="2"/>
                <w:sz w:val="21"/>
                <w:szCs w:val="22"/>
                <w:lang w:val="en-US" w:eastAsia="zh-CN" w:bidi="ar-SA"/>
              </w:rPr>
            </w:pPr>
          </w:p>
        </w:tc>
      </w:tr>
      <w:tr w14:paraId="399FC6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2219323">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4189FD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34FC301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奖励扶助政策满意率</w:t>
            </w:r>
          </w:p>
        </w:tc>
        <w:tc>
          <w:tcPr>
            <w:tcW w:w="3402" w:type="dxa"/>
            <w:shd w:val="clear" w:color="auto" w:fill="auto"/>
            <w:vAlign w:val="center"/>
          </w:tcPr>
          <w:p w14:paraId="25E3C2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满意人数占落实人数比例</w:t>
            </w:r>
          </w:p>
        </w:tc>
        <w:tc>
          <w:tcPr>
            <w:tcW w:w="1843" w:type="dxa"/>
            <w:shd w:val="clear" w:color="auto" w:fill="auto"/>
            <w:vAlign w:val="center"/>
          </w:tcPr>
          <w:p w14:paraId="7D330DF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B8827B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满意度调查</w:t>
            </w:r>
          </w:p>
        </w:tc>
      </w:tr>
    </w:tbl>
    <w:p w14:paraId="05A0BE76">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6</w:t>
      </w:r>
      <w:r>
        <w:rPr>
          <w:rFonts w:ascii="Times New Roman" w:hAnsi="Times New Roman" w:eastAsia="仿宋_GB2312" w:cs="Times New Roman"/>
          <w:sz w:val="28"/>
        </w:rPr>
        <w:t>.卫健局公立医院改革药品零差率补助资金绩效目标表</w:t>
      </w:r>
    </w:p>
    <w:p w14:paraId="02C444A5">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60258E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5E13828F">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61C5EBED">
            <w:pPr>
              <w:spacing w:line="300" w:lineRule="exact"/>
              <w:rPr>
                <w:rFonts w:ascii="Times New Roman" w:hAnsi="Times New Roman" w:eastAsia="仿宋_GB2312" w:cs="Times New Roman"/>
                <w:b/>
              </w:rPr>
            </w:pPr>
            <w:r>
              <w:t>实行药品零差价，通过财政补贴部分差价，降低患者人均药品费，提高患者满意度。</w:t>
            </w:r>
          </w:p>
        </w:tc>
      </w:tr>
      <w:tr w14:paraId="46AA3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BD3765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0CCA6D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F6BBBC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E255E4F">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905A8A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002DCE8">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83811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67137D0">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656E0C6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26D6EC2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药品加成率（%）</w:t>
            </w:r>
          </w:p>
        </w:tc>
        <w:tc>
          <w:tcPr>
            <w:tcW w:w="3402" w:type="dxa"/>
            <w:shd w:val="clear" w:color="auto" w:fill="auto"/>
            <w:vAlign w:val="center"/>
          </w:tcPr>
          <w:p w14:paraId="5ED9F4E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西药进销差价占药品进价的比率</w:t>
            </w:r>
          </w:p>
        </w:tc>
        <w:tc>
          <w:tcPr>
            <w:tcW w:w="1843" w:type="dxa"/>
            <w:shd w:val="clear" w:color="auto" w:fill="auto"/>
            <w:vAlign w:val="center"/>
          </w:tcPr>
          <w:p w14:paraId="4360031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无加成</w:t>
            </w:r>
          </w:p>
        </w:tc>
        <w:tc>
          <w:tcPr>
            <w:tcW w:w="2155" w:type="dxa"/>
            <w:shd w:val="clear" w:color="auto" w:fill="auto"/>
            <w:vAlign w:val="center"/>
          </w:tcPr>
          <w:p w14:paraId="5131D1E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2C4B7D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7594152">
            <w:pPr>
              <w:spacing w:line="300" w:lineRule="exact"/>
              <w:jc w:val="center"/>
              <w:rPr>
                <w:rFonts w:ascii="Times New Roman" w:hAnsi="Times New Roman" w:eastAsia="仿宋_GB2312" w:cs="Times New Roman"/>
              </w:rPr>
            </w:pPr>
          </w:p>
        </w:tc>
        <w:tc>
          <w:tcPr>
            <w:tcW w:w="2268" w:type="dxa"/>
            <w:shd w:val="clear" w:color="auto" w:fill="auto"/>
            <w:vAlign w:val="center"/>
          </w:tcPr>
          <w:p w14:paraId="34356B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6EA90D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药品零差价财政补贴比例</w:t>
            </w:r>
          </w:p>
        </w:tc>
        <w:tc>
          <w:tcPr>
            <w:tcW w:w="3402" w:type="dxa"/>
            <w:shd w:val="clear" w:color="auto" w:fill="auto"/>
            <w:vAlign w:val="center"/>
          </w:tcPr>
          <w:p w14:paraId="12BF5A7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药品零差率财政补贴比例标准</w:t>
            </w:r>
          </w:p>
        </w:tc>
        <w:tc>
          <w:tcPr>
            <w:tcW w:w="1843" w:type="dxa"/>
            <w:shd w:val="clear" w:color="auto" w:fill="auto"/>
            <w:vAlign w:val="center"/>
          </w:tcPr>
          <w:p w14:paraId="2E3439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≤40%</w:t>
            </w:r>
          </w:p>
        </w:tc>
        <w:tc>
          <w:tcPr>
            <w:tcW w:w="2155" w:type="dxa"/>
            <w:shd w:val="clear" w:color="auto" w:fill="auto"/>
            <w:vAlign w:val="center"/>
          </w:tcPr>
          <w:p w14:paraId="778FE9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137FF7A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0C910BF">
            <w:pPr>
              <w:spacing w:line="300" w:lineRule="exact"/>
              <w:jc w:val="center"/>
              <w:rPr>
                <w:rFonts w:ascii="Times New Roman" w:hAnsi="Times New Roman" w:eastAsia="仿宋_GB2312" w:cs="Times New Roman"/>
              </w:rPr>
            </w:pPr>
          </w:p>
        </w:tc>
        <w:tc>
          <w:tcPr>
            <w:tcW w:w="2268" w:type="dxa"/>
            <w:shd w:val="clear" w:color="auto" w:fill="auto"/>
            <w:vAlign w:val="center"/>
          </w:tcPr>
          <w:p w14:paraId="341188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543477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结算补贴周期</w:t>
            </w:r>
          </w:p>
        </w:tc>
        <w:tc>
          <w:tcPr>
            <w:tcW w:w="3402" w:type="dxa"/>
            <w:shd w:val="clear" w:color="auto" w:fill="auto"/>
            <w:vAlign w:val="center"/>
          </w:tcPr>
          <w:p w14:paraId="7038438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通过财政局、卫健局联合审核，做到季度拨款</w:t>
            </w:r>
          </w:p>
        </w:tc>
        <w:tc>
          <w:tcPr>
            <w:tcW w:w="1843" w:type="dxa"/>
            <w:shd w:val="clear" w:color="auto" w:fill="auto"/>
            <w:vAlign w:val="center"/>
          </w:tcPr>
          <w:p w14:paraId="062628C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≤1季度</w:t>
            </w:r>
          </w:p>
        </w:tc>
        <w:tc>
          <w:tcPr>
            <w:tcW w:w="2155" w:type="dxa"/>
            <w:shd w:val="clear" w:color="auto" w:fill="auto"/>
            <w:vAlign w:val="center"/>
          </w:tcPr>
          <w:p w14:paraId="6F2B1F9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750066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0DE5FEE">
            <w:pPr>
              <w:spacing w:line="300" w:lineRule="exact"/>
              <w:jc w:val="center"/>
              <w:rPr>
                <w:rFonts w:ascii="Times New Roman" w:hAnsi="Times New Roman" w:eastAsia="仿宋_GB2312" w:cs="Times New Roman"/>
              </w:rPr>
            </w:pPr>
          </w:p>
        </w:tc>
        <w:tc>
          <w:tcPr>
            <w:tcW w:w="2268" w:type="dxa"/>
            <w:shd w:val="clear" w:color="auto" w:fill="auto"/>
            <w:vAlign w:val="center"/>
          </w:tcPr>
          <w:p w14:paraId="15F7AA7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75BA187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药品零差价成本控制</w:t>
            </w:r>
          </w:p>
        </w:tc>
        <w:tc>
          <w:tcPr>
            <w:tcW w:w="3402" w:type="dxa"/>
            <w:shd w:val="clear" w:color="auto" w:fill="auto"/>
            <w:vAlign w:val="center"/>
          </w:tcPr>
          <w:p w14:paraId="02A2799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药品零差价成本控制在预算范围之内</w:t>
            </w:r>
          </w:p>
        </w:tc>
        <w:tc>
          <w:tcPr>
            <w:tcW w:w="1843" w:type="dxa"/>
            <w:shd w:val="clear" w:color="auto" w:fill="auto"/>
            <w:vAlign w:val="center"/>
          </w:tcPr>
          <w:p w14:paraId="6CB2D63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≤5万元</w:t>
            </w:r>
          </w:p>
        </w:tc>
        <w:tc>
          <w:tcPr>
            <w:tcW w:w="2155" w:type="dxa"/>
            <w:shd w:val="clear" w:color="auto" w:fill="auto"/>
            <w:vAlign w:val="center"/>
          </w:tcPr>
          <w:p w14:paraId="280E4BE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w:t>
            </w:r>
          </w:p>
        </w:tc>
      </w:tr>
      <w:tr w14:paraId="0B026BA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60290C67">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4DB594B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67E5AD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健全相关管理制度</w:t>
            </w:r>
          </w:p>
        </w:tc>
        <w:tc>
          <w:tcPr>
            <w:tcW w:w="3402" w:type="dxa"/>
            <w:shd w:val="clear" w:color="auto" w:fill="auto"/>
            <w:vAlign w:val="center"/>
          </w:tcPr>
          <w:p w14:paraId="5673F88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药品管理制度</w:t>
            </w:r>
          </w:p>
        </w:tc>
        <w:tc>
          <w:tcPr>
            <w:tcW w:w="1843" w:type="dxa"/>
            <w:shd w:val="clear" w:color="auto" w:fill="auto"/>
            <w:vAlign w:val="center"/>
          </w:tcPr>
          <w:p w14:paraId="59EC164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长期</w:t>
            </w:r>
          </w:p>
        </w:tc>
        <w:tc>
          <w:tcPr>
            <w:tcW w:w="2155" w:type="dxa"/>
            <w:shd w:val="clear" w:color="auto" w:fill="auto"/>
            <w:vAlign w:val="center"/>
          </w:tcPr>
          <w:p w14:paraId="342D715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69A754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EEB1915">
            <w:pPr>
              <w:spacing w:line="300" w:lineRule="exact"/>
              <w:jc w:val="center"/>
              <w:rPr>
                <w:rFonts w:ascii="Times New Roman" w:hAnsi="Times New Roman" w:eastAsia="仿宋_GB2312" w:cs="Times New Roman"/>
              </w:rPr>
            </w:pPr>
          </w:p>
        </w:tc>
        <w:tc>
          <w:tcPr>
            <w:tcW w:w="2268" w:type="dxa"/>
            <w:shd w:val="clear" w:color="auto" w:fill="auto"/>
            <w:vAlign w:val="center"/>
          </w:tcPr>
          <w:p w14:paraId="68CF8CDB">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349E7E92">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70D5A699">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20930D19">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38CFB775">
            <w:pPr>
              <w:spacing w:line="300" w:lineRule="exact"/>
              <w:jc w:val="center"/>
              <w:rPr>
                <w:rFonts w:ascii="Times New Roman" w:hAnsi="Times New Roman" w:eastAsia="仿宋_GB2312" w:cs="Times New Roman"/>
                <w:kern w:val="2"/>
                <w:sz w:val="21"/>
                <w:szCs w:val="22"/>
                <w:lang w:val="en-US" w:eastAsia="zh-CN" w:bidi="ar-SA"/>
              </w:rPr>
            </w:pPr>
          </w:p>
        </w:tc>
      </w:tr>
      <w:tr w14:paraId="61DBBE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31AF1F6">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5BF984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29D7B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患者满意度</w:t>
            </w:r>
          </w:p>
        </w:tc>
        <w:tc>
          <w:tcPr>
            <w:tcW w:w="3402" w:type="dxa"/>
            <w:shd w:val="clear" w:color="auto" w:fill="auto"/>
            <w:vAlign w:val="center"/>
          </w:tcPr>
          <w:p w14:paraId="5072386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患者对医疗机构的满意度</w:t>
            </w:r>
          </w:p>
        </w:tc>
        <w:tc>
          <w:tcPr>
            <w:tcW w:w="1843" w:type="dxa"/>
            <w:shd w:val="clear" w:color="auto" w:fill="auto"/>
            <w:vAlign w:val="center"/>
          </w:tcPr>
          <w:p w14:paraId="31961B5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B706DF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2C6BB4D1">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7</w:t>
      </w:r>
      <w:r>
        <w:rPr>
          <w:rFonts w:ascii="Times New Roman" w:hAnsi="Times New Roman" w:eastAsia="仿宋_GB2312" w:cs="Times New Roman"/>
          <w:sz w:val="28"/>
        </w:rPr>
        <w:t>.卫健局基本公共卫生服务补助项目资金绩效目标表</w:t>
      </w:r>
    </w:p>
    <w:p w14:paraId="4C74EB83">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52B908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F52297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549084D">
            <w:pPr>
              <w:spacing w:line="300" w:lineRule="exact"/>
              <w:rPr>
                <w:rFonts w:ascii="Times New Roman" w:hAnsi="Times New Roman" w:eastAsia="仿宋_GB2312" w:cs="Times New Roman"/>
                <w:b/>
              </w:rPr>
            </w:pPr>
            <w:r>
              <w:t>开展对重点疾病及危害因素监测，有效控制疾病流行，为制定相关政策提供科学依据。助力国家脱贫攻坚，保持重点地方病防治措施全面落实，开展职业病监测，最大限度地保护放射工作人员、患者和公众的健康权益。同时推进妇幼卫生、健康素养促进、医防结合和老年人健康服务、卫生应急、计划生育等方面工作。</w:t>
            </w:r>
          </w:p>
        </w:tc>
      </w:tr>
      <w:tr w14:paraId="580845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845833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79CF350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36C64B5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364B76B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79B3021">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56DA091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7E8B3A0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00E7341">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6487FA3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5D02E04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指标：老年人中医药健康管理率</w:t>
            </w:r>
          </w:p>
        </w:tc>
        <w:tc>
          <w:tcPr>
            <w:tcW w:w="3402" w:type="dxa"/>
            <w:shd w:val="clear" w:color="auto" w:fill="auto"/>
            <w:vAlign w:val="center"/>
          </w:tcPr>
          <w:p w14:paraId="6C774C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老年人中医药健康管理率达到65%以上</w:t>
            </w:r>
          </w:p>
        </w:tc>
        <w:tc>
          <w:tcPr>
            <w:tcW w:w="1843" w:type="dxa"/>
            <w:shd w:val="clear" w:color="auto" w:fill="auto"/>
            <w:vAlign w:val="center"/>
          </w:tcPr>
          <w:p w14:paraId="6A217AE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≥65%</w:t>
            </w:r>
          </w:p>
        </w:tc>
        <w:tc>
          <w:tcPr>
            <w:tcW w:w="2155" w:type="dxa"/>
            <w:shd w:val="clear" w:color="auto" w:fill="auto"/>
            <w:vAlign w:val="center"/>
          </w:tcPr>
          <w:p w14:paraId="6EFF59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根据廊坊市卫生健康委员会、廊坊市财政局关于转发《河北省卫生健康委、河北省财政厅、河北省中医药管理局关于加快推进2021年度基本公共卫生服务项目（12类）实施的通知》等文件。</w:t>
            </w:r>
          </w:p>
        </w:tc>
      </w:tr>
      <w:tr w14:paraId="5514B98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D677AD6">
            <w:pPr>
              <w:spacing w:line="300" w:lineRule="exact"/>
              <w:jc w:val="center"/>
              <w:rPr>
                <w:rFonts w:ascii="Times New Roman" w:hAnsi="Times New Roman" w:eastAsia="仿宋_GB2312" w:cs="Times New Roman"/>
              </w:rPr>
            </w:pPr>
          </w:p>
        </w:tc>
        <w:tc>
          <w:tcPr>
            <w:tcW w:w="2268" w:type="dxa"/>
            <w:shd w:val="clear" w:color="auto" w:fill="auto"/>
            <w:vAlign w:val="center"/>
          </w:tcPr>
          <w:p w14:paraId="25D8637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312933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指标：高血压患者规范管理率</w:t>
            </w:r>
          </w:p>
        </w:tc>
        <w:tc>
          <w:tcPr>
            <w:tcW w:w="3402" w:type="dxa"/>
            <w:shd w:val="clear" w:color="auto" w:fill="auto"/>
            <w:vAlign w:val="center"/>
          </w:tcPr>
          <w:p w14:paraId="1EFD80D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高血压患者规范服务率达到60%以上</w:t>
            </w:r>
          </w:p>
        </w:tc>
        <w:tc>
          <w:tcPr>
            <w:tcW w:w="1843" w:type="dxa"/>
            <w:shd w:val="clear" w:color="auto" w:fill="auto"/>
            <w:vAlign w:val="center"/>
          </w:tcPr>
          <w:p w14:paraId="1BE271C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w:t>
            </w:r>
          </w:p>
        </w:tc>
        <w:tc>
          <w:tcPr>
            <w:tcW w:w="2155" w:type="dxa"/>
            <w:shd w:val="clear" w:color="auto" w:fill="auto"/>
            <w:vAlign w:val="center"/>
          </w:tcPr>
          <w:p w14:paraId="5BF066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根据廊坊市卫生健康委员会、廊坊市财政局关于转发《河北省卫生健康委、河北省财政厅、河北省中医药管理局关于加快推进2021年度基本公共卫生服务项目（12类）实施的通知》等文件。</w:t>
            </w:r>
          </w:p>
        </w:tc>
      </w:tr>
      <w:tr w14:paraId="512E6E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946E1C6">
            <w:pPr>
              <w:spacing w:line="300" w:lineRule="exact"/>
              <w:jc w:val="center"/>
              <w:rPr>
                <w:rFonts w:ascii="Times New Roman" w:hAnsi="Times New Roman" w:eastAsia="仿宋_GB2312" w:cs="Times New Roman"/>
              </w:rPr>
            </w:pPr>
          </w:p>
        </w:tc>
        <w:tc>
          <w:tcPr>
            <w:tcW w:w="2268" w:type="dxa"/>
            <w:shd w:val="clear" w:color="auto" w:fill="auto"/>
            <w:vAlign w:val="center"/>
          </w:tcPr>
          <w:p w14:paraId="5521D2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4E8297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结算补贴周期</w:t>
            </w:r>
          </w:p>
        </w:tc>
        <w:tc>
          <w:tcPr>
            <w:tcW w:w="3402" w:type="dxa"/>
            <w:shd w:val="clear" w:color="auto" w:fill="auto"/>
            <w:vAlign w:val="center"/>
          </w:tcPr>
          <w:p w14:paraId="7D0EAEC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通过财政局、卫健局联合绩效评价，做到年初预拨，季度核算，年度结算</w:t>
            </w:r>
          </w:p>
        </w:tc>
        <w:tc>
          <w:tcPr>
            <w:tcW w:w="1843" w:type="dxa"/>
            <w:shd w:val="clear" w:color="auto" w:fill="auto"/>
            <w:vAlign w:val="center"/>
          </w:tcPr>
          <w:p w14:paraId="10F470C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1季度</w:t>
            </w:r>
          </w:p>
        </w:tc>
        <w:tc>
          <w:tcPr>
            <w:tcW w:w="2155" w:type="dxa"/>
            <w:shd w:val="clear" w:color="auto" w:fill="auto"/>
            <w:vAlign w:val="center"/>
          </w:tcPr>
          <w:p w14:paraId="36151C9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根据廊坊市卫生健康委员会、廊坊市财政局关于转发《河北省卫生健康委、河北省财政厅、河北省中医药管理局关于加快推进2021年度基本公共卫生服务项目（12类）实施的通知》等文件。</w:t>
            </w:r>
          </w:p>
        </w:tc>
      </w:tr>
      <w:tr w14:paraId="7AAC38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A3E0C36">
            <w:pPr>
              <w:spacing w:line="300" w:lineRule="exact"/>
              <w:jc w:val="center"/>
              <w:rPr>
                <w:rFonts w:ascii="Times New Roman" w:hAnsi="Times New Roman" w:eastAsia="仿宋_GB2312" w:cs="Times New Roman"/>
              </w:rPr>
            </w:pPr>
          </w:p>
        </w:tc>
        <w:tc>
          <w:tcPr>
            <w:tcW w:w="2268" w:type="dxa"/>
            <w:shd w:val="clear" w:color="auto" w:fill="auto"/>
            <w:vAlign w:val="center"/>
          </w:tcPr>
          <w:p w14:paraId="6875D57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4FB8319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辖区常住人口人均服务经费补助</w:t>
            </w:r>
          </w:p>
        </w:tc>
        <w:tc>
          <w:tcPr>
            <w:tcW w:w="3402" w:type="dxa"/>
            <w:shd w:val="clear" w:color="auto" w:fill="auto"/>
            <w:vAlign w:val="center"/>
          </w:tcPr>
          <w:p w14:paraId="78D53BF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辖区常住人口人均服务经费补助标准</w:t>
            </w:r>
          </w:p>
        </w:tc>
        <w:tc>
          <w:tcPr>
            <w:tcW w:w="1843" w:type="dxa"/>
            <w:shd w:val="clear" w:color="auto" w:fill="auto"/>
            <w:vAlign w:val="center"/>
          </w:tcPr>
          <w:p w14:paraId="4D13F02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84元</w:t>
            </w:r>
          </w:p>
        </w:tc>
        <w:tc>
          <w:tcPr>
            <w:tcW w:w="2155" w:type="dxa"/>
            <w:shd w:val="clear" w:color="auto" w:fill="auto"/>
            <w:vAlign w:val="center"/>
          </w:tcPr>
          <w:p w14:paraId="5DA5101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根据廊坊市卫生健康委员会、廊坊市财政局关于转发《河北省卫生健康委、河北省财政厅、河北省中医药管理局关于加快推进2021年度基本公共卫生服务项目（12类）实施的通知》等文件。</w:t>
            </w:r>
          </w:p>
        </w:tc>
      </w:tr>
      <w:tr w14:paraId="30AE6B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3C38BB8">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7B5064A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B4729B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城乡居民公共卫生差距</w:t>
            </w:r>
          </w:p>
        </w:tc>
        <w:tc>
          <w:tcPr>
            <w:tcW w:w="3402" w:type="dxa"/>
            <w:shd w:val="clear" w:color="auto" w:fill="auto"/>
            <w:vAlign w:val="center"/>
          </w:tcPr>
          <w:p w14:paraId="79C1FD9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通过项目实施，使城乡居民医疗差距逐年减少</w:t>
            </w:r>
          </w:p>
        </w:tc>
        <w:tc>
          <w:tcPr>
            <w:tcW w:w="1843" w:type="dxa"/>
            <w:shd w:val="clear" w:color="auto" w:fill="auto"/>
            <w:vAlign w:val="center"/>
          </w:tcPr>
          <w:p w14:paraId="66F03E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逐年减少</w:t>
            </w:r>
          </w:p>
        </w:tc>
        <w:tc>
          <w:tcPr>
            <w:tcW w:w="2155" w:type="dxa"/>
            <w:shd w:val="clear" w:color="auto" w:fill="auto"/>
            <w:vAlign w:val="center"/>
          </w:tcPr>
          <w:p w14:paraId="6525653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根据廊坊市卫生健康委员会、廊坊市财政局关于转发《河北省卫生健康委、河北省财政厅、河北省中医药管理局关于加快推进2021年度基本公共卫生服务项目（12类）实施的通知》等文件。</w:t>
            </w:r>
          </w:p>
        </w:tc>
      </w:tr>
      <w:tr w14:paraId="335FFB7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9281127">
            <w:pPr>
              <w:spacing w:line="300" w:lineRule="exact"/>
              <w:jc w:val="center"/>
              <w:rPr>
                <w:rFonts w:ascii="Times New Roman" w:hAnsi="Times New Roman" w:eastAsia="仿宋_GB2312" w:cs="Times New Roman"/>
              </w:rPr>
            </w:pPr>
          </w:p>
        </w:tc>
        <w:tc>
          <w:tcPr>
            <w:tcW w:w="2268" w:type="dxa"/>
            <w:shd w:val="clear" w:color="auto" w:fill="auto"/>
            <w:vAlign w:val="center"/>
          </w:tcPr>
          <w:p w14:paraId="201082F9">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095AE924">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62FC2967">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484B387C">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2689A52F">
            <w:pPr>
              <w:spacing w:line="300" w:lineRule="exact"/>
              <w:jc w:val="center"/>
              <w:rPr>
                <w:rFonts w:ascii="Times New Roman" w:hAnsi="Times New Roman" w:eastAsia="仿宋_GB2312" w:cs="Times New Roman"/>
                <w:kern w:val="2"/>
                <w:sz w:val="21"/>
                <w:szCs w:val="22"/>
                <w:lang w:val="en-US" w:eastAsia="zh-CN" w:bidi="ar-SA"/>
              </w:rPr>
            </w:pPr>
          </w:p>
        </w:tc>
      </w:tr>
      <w:tr w14:paraId="5F7CC5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1F8E3DF">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D25F4A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AE1946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w:t>
            </w:r>
          </w:p>
        </w:tc>
        <w:tc>
          <w:tcPr>
            <w:tcW w:w="3402" w:type="dxa"/>
            <w:shd w:val="clear" w:color="auto" w:fill="auto"/>
            <w:vAlign w:val="center"/>
          </w:tcPr>
          <w:p w14:paraId="54AC631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城乡居民对基层医疗卫生机构所提供基本公共卫生服务的服务态度、方便性、及时性、服务质量等的综合满意度。</w:t>
            </w:r>
          </w:p>
        </w:tc>
        <w:tc>
          <w:tcPr>
            <w:tcW w:w="1843" w:type="dxa"/>
            <w:shd w:val="clear" w:color="auto" w:fill="auto"/>
            <w:vAlign w:val="center"/>
          </w:tcPr>
          <w:p w14:paraId="22224ED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≥85%</w:t>
            </w:r>
          </w:p>
        </w:tc>
        <w:tc>
          <w:tcPr>
            <w:tcW w:w="2155" w:type="dxa"/>
            <w:shd w:val="clear" w:color="auto" w:fill="auto"/>
            <w:vAlign w:val="center"/>
          </w:tcPr>
          <w:p w14:paraId="0B67E35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08E126A7">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8</w:t>
      </w:r>
      <w:r>
        <w:rPr>
          <w:rFonts w:ascii="Times New Roman" w:hAnsi="Times New Roman" w:eastAsia="仿宋_GB2312" w:cs="Times New Roman"/>
          <w:sz w:val="28"/>
        </w:rPr>
        <w:t>.卫健局计划生育救助公益金绩效目标表</w:t>
      </w:r>
    </w:p>
    <w:p w14:paraId="1F5A7090">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9E599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110C8D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5BD808B">
            <w:pPr>
              <w:spacing w:line="300" w:lineRule="exact"/>
              <w:rPr>
                <w:rFonts w:ascii="Times New Roman" w:hAnsi="Times New Roman" w:eastAsia="仿宋_GB2312" w:cs="Times New Roman"/>
                <w:b/>
              </w:rPr>
            </w:pPr>
            <w:r>
              <w:t>落实计划生育奖励政策，有效引导群众自觉实行计划生育，加强计划生育家庭的发展能力，提高计划生育家庭的凝聚力及成员的幸福感</w:t>
            </w:r>
          </w:p>
        </w:tc>
      </w:tr>
      <w:tr w14:paraId="2CA785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9795AE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FE2A8D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30C2C68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2AB6052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0D9711D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87CCC87">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A8E425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D4306C9">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0695E8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039B92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计划生育奖励政策落实率</w:t>
            </w:r>
          </w:p>
        </w:tc>
        <w:tc>
          <w:tcPr>
            <w:tcW w:w="3402" w:type="dxa"/>
            <w:shd w:val="clear" w:color="auto" w:fill="auto"/>
            <w:vAlign w:val="center"/>
          </w:tcPr>
          <w:p w14:paraId="346C180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实际落实人数占应享受人数比例</w:t>
            </w:r>
          </w:p>
        </w:tc>
        <w:tc>
          <w:tcPr>
            <w:tcW w:w="1843" w:type="dxa"/>
            <w:shd w:val="clear" w:color="auto" w:fill="auto"/>
            <w:vAlign w:val="center"/>
          </w:tcPr>
          <w:p w14:paraId="1AF06DF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E636E6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符合条件人员落实率</w:t>
            </w:r>
          </w:p>
        </w:tc>
      </w:tr>
      <w:tr w14:paraId="049F85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BE3D284">
            <w:pPr>
              <w:spacing w:line="300" w:lineRule="exact"/>
              <w:jc w:val="center"/>
              <w:rPr>
                <w:rFonts w:ascii="Times New Roman" w:hAnsi="Times New Roman" w:eastAsia="仿宋_GB2312" w:cs="Times New Roman"/>
              </w:rPr>
            </w:pPr>
          </w:p>
        </w:tc>
        <w:tc>
          <w:tcPr>
            <w:tcW w:w="2268" w:type="dxa"/>
            <w:shd w:val="clear" w:color="auto" w:fill="auto"/>
            <w:vAlign w:val="center"/>
          </w:tcPr>
          <w:p w14:paraId="7FD3964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0E56FFB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计划生育惠民政策落实率</w:t>
            </w:r>
          </w:p>
        </w:tc>
        <w:tc>
          <w:tcPr>
            <w:tcW w:w="3402" w:type="dxa"/>
            <w:shd w:val="clear" w:color="auto" w:fill="auto"/>
            <w:vAlign w:val="center"/>
          </w:tcPr>
          <w:p w14:paraId="360D64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实际落实人数占应享受人数比例</w:t>
            </w:r>
          </w:p>
        </w:tc>
        <w:tc>
          <w:tcPr>
            <w:tcW w:w="1843" w:type="dxa"/>
            <w:shd w:val="clear" w:color="auto" w:fill="auto"/>
            <w:vAlign w:val="center"/>
          </w:tcPr>
          <w:p w14:paraId="0012E23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FB8AB2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资格确认正确率</w:t>
            </w:r>
          </w:p>
        </w:tc>
      </w:tr>
      <w:tr w14:paraId="2F5500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3C1B873">
            <w:pPr>
              <w:spacing w:line="300" w:lineRule="exact"/>
              <w:jc w:val="center"/>
              <w:rPr>
                <w:rFonts w:ascii="Times New Roman" w:hAnsi="Times New Roman" w:eastAsia="仿宋_GB2312" w:cs="Times New Roman"/>
              </w:rPr>
            </w:pPr>
          </w:p>
        </w:tc>
        <w:tc>
          <w:tcPr>
            <w:tcW w:w="2268" w:type="dxa"/>
            <w:shd w:val="clear" w:color="auto" w:fill="auto"/>
            <w:vAlign w:val="center"/>
          </w:tcPr>
          <w:p w14:paraId="572F7F9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18C15C9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补助发放及时性</w:t>
            </w:r>
          </w:p>
        </w:tc>
        <w:tc>
          <w:tcPr>
            <w:tcW w:w="3402" w:type="dxa"/>
            <w:shd w:val="clear" w:color="auto" w:fill="auto"/>
            <w:vAlign w:val="center"/>
          </w:tcPr>
          <w:p w14:paraId="2E24328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当年发放补助的及时程度</w:t>
            </w:r>
          </w:p>
        </w:tc>
        <w:tc>
          <w:tcPr>
            <w:tcW w:w="1843" w:type="dxa"/>
            <w:shd w:val="clear" w:color="auto" w:fill="auto"/>
            <w:vAlign w:val="center"/>
          </w:tcPr>
          <w:p w14:paraId="5C2ED10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805C1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资金发放及时率</w:t>
            </w:r>
          </w:p>
        </w:tc>
      </w:tr>
      <w:tr w14:paraId="3A985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9BDA893">
            <w:pPr>
              <w:spacing w:line="300" w:lineRule="exact"/>
              <w:jc w:val="center"/>
              <w:rPr>
                <w:rFonts w:ascii="Times New Roman" w:hAnsi="Times New Roman" w:eastAsia="仿宋_GB2312" w:cs="Times New Roman"/>
              </w:rPr>
            </w:pPr>
          </w:p>
        </w:tc>
        <w:tc>
          <w:tcPr>
            <w:tcW w:w="2268" w:type="dxa"/>
            <w:shd w:val="clear" w:color="auto" w:fill="auto"/>
            <w:vAlign w:val="center"/>
          </w:tcPr>
          <w:p w14:paraId="6631EDF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5614B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719EF38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总成本控制</w:t>
            </w:r>
          </w:p>
        </w:tc>
        <w:tc>
          <w:tcPr>
            <w:tcW w:w="1843" w:type="dxa"/>
            <w:shd w:val="clear" w:color="auto" w:fill="auto"/>
            <w:vAlign w:val="center"/>
          </w:tcPr>
          <w:p w14:paraId="0044FB9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≤30万元</w:t>
            </w:r>
          </w:p>
        </w:tc>
        <w:tc>
          <w:tcPr>
            <w:tcW w:w="2155" w:type="dxa"/>
            <w:shd w:val="clear" w:color="auto" w:fill="auto"/>
            <w:vAlign w:val="center"/>
          </w:tcPr>
          <w:p w14:paraId="39BFC5C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5D31BB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A18A464">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C2A4FD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0581E19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计划生育家庭发展能力</w:t>
            </w:r>
          </w:p>
        </w:tc>
        <w:tc>
          <w:tcPr>
            <w:tcW w:w="3402" w:type="dxa"/>
            <w:shd w:val="clear" w:color="auto" w:fill="auto"/>
            <w:vAlign w:val="center"/>
          </w:tcPr>
          <w:p w14:paraId="25D2F38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家庭发展能力建设开展</w:t>
            </w:r>
          </w:p>
        </w:tc>
        <w:tc>
          <w:tcPr>
            <w:tcW w:w="1843" w:type="dxa"/>
            <w:shd w:val="clear" w:color="auto" w:fill="auto"/>
            <w:vAlign w:val="center"/>
          </w:tcPr>
          <w:p w14:paraId="7C5F91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336E0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工作开展情况</w:t>
            </w:r>
          </w:p>
        </w:tc>
      </w:tr>
      <w:tr w14:paraId="6382BD1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CE3823D">
            <w:pPr>
              <w:spacing w:line="300" w:lineRule="exact"/>
              <w:jc w:val="center"/>
              <w:rPr>
                <w:rFonts w:ascii="Times New Roman" w:hAnsi="Times New Roman" w:eastAsia="仿宋_GB2312" w:cs="Times New Roman"/>
              </w:rPr>
            </w:pPr>
          </w:p>
        </w:tc>
        <w:tc>
          <w:tcPr>
            <w:tcW w:w="2268" w:type="dxa"/>
            <w:shd w:val="clear" w:color="auto" w:fill="auto"/>
            <w:vAlign w:val="center"/>
          </w:tcPr>
          <w:p w14:paraId="5A07C3F5">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3FAE8BD3">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38903C3D">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663B3325">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3E7C9AAB">
            <w:pPr>
              <w:spacing w:line="300" w:lineRule="exact"/>
              <w:jc w:val="center"/>
              <w:rPr>
                <w:rFonts w:ascii="Times New Roman" w:hAnsi="Times New Roman" w:eastAsia="仿宋_GB2312" w:cs="Times New Roman"/>
                <w:kern w:val="2"/>
                <w:sz w:val="21"/>
                <w:szCs w:val="22"/>
                <w:lang w:val="en-US" w:eastAsia="zh-CN" w:bidi="ar-SA"/>
              </w:rPr>
            </w:pPr>
          </w:p>
        </w:tc>
      </w:tr>
      <w:tr w14:paraId="6CDFD95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2D10143A">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69C7E21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76330D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奖励对象满意率</w:t>
            </w:r>
          </w:p>
        </w:tc>
        <w:tc>
          <w:tcPr>
            <w:tcW w:w="3402" w:type="dxa"/>
            <w:shd w:val="clear" w:color="auto" w:fill="auto"/>
            <w:vAlign w:val="center"/>
          </w:tcPr>
          <w:p w14:paraId="0F384A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满意人数占落实人数比例</w:t>
            </w:r>
          </w:p>
        </w:tc>
        <w:tc>
          <w:tcPr>
            <w:tcW w:w="1843" w:type="dxa"/>
            <w:shd w:val="clear" w:color="auto" w:fill="auto"/>
            <w:vAlign w:val="center"/>
          </w:tcPr>
          <w:p w14:paraId="597B887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19C3DB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满意度调查</w:t>
            </w:r>
          </w:p>
        </w:tc>
      </w:tr>
    </w:tbl>
    <w:p w14:paraId="619DB021">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9</w:t>
      </w:r>
      <w:r>
        <w:rPr>
          <w:rFonts w:ascii="Times New Roman" w:hAnsi="Times New Roman" w:eastAsia="仿宋_GB2312" w:cs="Times New Roman"/>
          <w:sz w:val="28"/>
        </w:rPr>
        <w:t>.卫健局计划生育事业费绩效目标表</w:t>
      </w:r>
    </w:p>
    <w:p w14:paraId="70B20D4F">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FEB2D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350FA6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2D33C65">
            <w:pPr>
              <w:spacing w:line="300" w:lineRule="exact"/>
              <w:rPr>
                <w:rFonts w:ascii="Times New Roman" w:hAnsi="Times New Roman" w:eastAsia="仿宋_GB2312" w:cs="Times New Roman"/>
                <w:b/>
              </w:rPr>
            </w:pPr>
            <w:r>
              <w:t>为计划生育事业提供保障，保证各项计划生育事业工作的顺利实施。</w:t>
            </w:r>
          </w:p>
        </w:tc>
      </w:tr>
      <w:tr w14:paraId="30C1E2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0982CA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36A11A4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204AC8D">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533FDE6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3BD89094">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FBC28A6">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2A1CAC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B35370D">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701B83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7B2A03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农村部分计划生育家庭奖励扶助政策落实率</w:t>
            </w:r>
          </w:p>
        </w:tc>
        <w:tc>
          <w:tcPr>
            <w:tcW w:w="3402" w:type="dxa"/>
            <w:shd w:val="clear" w:color="auto" w:fill="auto"/>
            <w:vAlign w:val="center"/>
          </w:tcPr>
          <w:p w14:paraId="4010F12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实际享受奖励扶助人数占应享受人数比例</w:t>
            </w:r>
          </w:p>
        </w:tc>
        <w:tc>
          <w:tcPr>
            <w:tcW w:w="1843" w:type="dxa"/>
            <w:shd w:val="clear" w:color="auto" w:fill="auto"/>
            <w:vAlign w:val="center"/>
          </w:tcPr>
          <w:p w14:paraId="06C1D1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FBAE9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根据政策</w:t>
            </w:r>
          </w:p>
        </w:tc>
      </w:tr>
      <w:tr w14:paraId="4AB393F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7B38AAC">
            <w:pPr>
              <w:spacing w:line="300" w:lineRule="exact"/>
              <w:jc w:val="center"/>
              <w:rPr>
                <w:rFonts w:ascii="Times New Roman" w:hAnsi="Times New Roman" w:eastAsia="仿宋_GB2312" w:cs="Times New Roman"/>
              </w:rPr>
            </w:pPr>
          </w:p>
        </w:tc>
        <w:tc>
          <w:tcPr>
            <w:tcW w:w="2268" w:type="dxa"/>
            <w:shd w:val="clear" w:color="auto" w:fill="auto"/>
            <w:vAlign w:val="center"/>
          </w:tcPr>
          <w:p w14:paraId="24A6079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32D9F23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应补尽补率</w:t>
            </w:r>
          </w:p>
        </w:tc>
        <w:tc>
          <w:tcPr>
            <w:tcW w:w="3402" w:type="dxa"/>
            <w:shd w:val="clear" w:color="auto" w:fill="auto"/>
            <w:vAlign w:val="center"/>
          </w:tcPr>
          <w:p w14:paraId="7EF004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应补尽补率</w:t>
            </w:r>
          </w:p>
        </w:tc>
        <w:tc>
          <w:tcPr>
            <w:tcW w:w="1843" w:type="dxa"/>
            <w:shd w:val="clear" w:color="auto" w:fill="auto"/>
            <w:vAlign w:val="center"/>
          </w:tcPr>
          <w:p w14:paraId="1CA93C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7A754B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根据政策</w:t>
            </w:r>
          </w:p>
        </w:tc>
      </w:tr>
      <w:tr w14:paraId="273FCC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95FDE15">
            <w:pPr>
              <w:spacing w:line="300" w:lineRule="exact"/>
              <w:jc w:val="center"/>
              <w:rPr>
                <w:rFonts w:ascii="Times New Roman" w:hAnsi="Times New Roman" w:eastAsia="仿宋_GB2312" w:cs="Times New Roman"/>
              </w:rPr>
            </w:pPr>
          </w:p>
        </w:tc>
        <w:tc>
          <w:tcPr>
            <w:tcW w:w="2268" w:type="dxa"/>
            <w:shd w:val="clear" w:color="auto" w:fill="auto"/>
            <w:vAlign w:val="center"/>
          </w:tcPr>
          <w:p w14:paraId="20236C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474F611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3402" w:type="dxa"/>
            <w:shd w:val="clear" w:color="auto" w:fill="auto"/>
            <w:vAlign w:val="center"/>
          </w:tcPr>
          <w:p w14:paraId="529CB0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预算执行率（％）=（实际支出金额/实际到位资金）*100％</w:t>
            </w:r>
          </w:p>
        </w:tc>
        <w:tc>
          <w:tcPr>
            <w:tcW w:w="1843" w:type="dxa"/>
            <w:shd w:val="clear" w:color="auto" w:fill="auto"/>
            <w:vAlign w:val="center"/>
          </w:tcPr>
          <w:p w14:paraId="7C29A9E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23ACCE6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根据政策</w:t>
            </w:r>
          </w:p>
        </w:tc>
      </w:tr>
      <w:tr w14:paraId="23B4CD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6B4AF08">
            <w:pPr>
              <w:spacing w:line="300" w:lineRule="exact"/>
              <w:jc w:val="center"/>
              <w:rPr>
                <w:rFonts w:ascii="Times New Roman" w:hAnsi="Times New Roman" w:eastAsia="仿宋_GB2312" w:cs="Times New Roman"/>
              </w:rPr>
            </w:pPr>
          </w:p>
        </w:tc>
        <w:tc>
          <w:tcPr>
            <w:tcW w:w="2268" w:type="dxa"/>
            <w:shd w:val="clear" w:color="auto" w:fill="auto"/>
            <w:vAlign w:val="center"/>
          </w:tcPr>
          <w:p w14:paraId="1768C3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7D8BBC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完成时限</w:t>
            </w:r>
          </w:p>
        </w:tc>
        <w:tc>
          <w:tcPr>
            <w:tcW w:w="3402" w:type="dxa"/>
            <w:shd w:val="clear" w:color="auto" w:fill="auto"/>
            <w:vAlign w:val="center"/>
          </w:tcPr>
          <w:p w14:paraId="05DFA6F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完成时限</w:t>
            </w:r>
          </w:p>
        </w:tc>
        <w:tc>
          <w:tcPr>
            <w:tcW w:w="1843" w:type="dxa"/>
            <w:shd w:val="clear" w:color="auto" w:fill="auto"/>
            <w:vAlign w:val="center"/>
          </w:tcPr>
          <w:p w14:paraId="230794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年底完成</w:t>
            </w:r>
          </w:p>
        </w:tc>
        <w:tc>
          <w:tcPr>
            <w:tcW w:w="2155" w:type="dxa"/>
            <w:shd w:val="clear" w:color="auto" w:fill="auto"/>
            <w:vAlign w:val="center"/>
          </w:tcPr>
          <w:p w14:paraId="0AC3A5A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根据政策</w:t>
            </w:r>
          </w:p>
        </w:tc>
      </w:tr>
      <w:tr w14:paraId="666E9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5A6B661">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110E79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791A1EC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提高全民素质</w:t>
            </w:r>
          </w:p>
        </w:tc>
        <w:tc>
          <w:tcPr>
            <w:tcW w:w="3402" w:type="dxa"/>
            <w:shd w:val="clear" w:color="auto" w:fill="auto"/>
            <w:vAlign w:val="center"/>
          </w:tcPr>
          <w:p w14:paraId="6AE4464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提高全民素质</w:t>
            </w:r>
          </w:p>
        </w:tc>
        <w:tc>
          <w:tcPr>
            <w:tcW w:w="1843" w:type="dxa"/>
            <w:shd w:val="clear" w:color="auto" w:fill="auto"/>
            <w:vAlign w:val="center"/>
          </w:tcPr>
          <w:p w14:paraId="4C4C2AC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2FD472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根据文件要求</w:t>
            </w:r>
          </w:p>
        </w:tc>
      </w:tr>
      <w:tr w14:paraId="195B56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D63F37A">
            <w:pPr>
              <w:spacing w:line="300" w:lineRule="exact"/>
              <w:jc w:val="center"/>
              <w:rPr>
                <w:rFonts w:ascii="Times New Roman" w:hAnsi="Times New Roman" w:eastAsia="仿宋_GB2312" w:cs="Times New Roman"/>
              </w:rPr>
            </w:pPr>
          </w:p>
        </w:tc>
        <w:tc>
          <w:tcPr>
            <w:tcW w:w="2268" w:type="dxa"/>
            <w:shd w:val="clear" w:color="auto" w:fill="auto"/>
            <w:vAlign w:val="center"/>
          </w:tcPr>
          <w:p w14:paraId="422D54C0">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4FC3BC75">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31E59A39">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27D72F16">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751D0033">
            <w:pPr>
              <w:spacing w:line="300" w:lineRule="exact"/>
              <w:jc w:val="center"/>
              <w:rPr>
                <w:rFonts w:ascii="Times New Roman" w:hAnsi="Times New Roman" w:eastAsia="仿宋_GB2312" w:cs="Times New Roman"/>
                <w:kern w:val="2"/>
                <w:sz w:val="21"/>
                <w:szCs w:val="22"/>
                <w:lang w:val="en-US" w:eastAsia="zh-CN" w:bidi="ar-SA"/>
              </w:rPr>
            </w:pPr>
          </w:p>
        </w:tc>
      </w:tr>
      <w:tr w14:paraId="2C8E8A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CA99384">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3F7B456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0BECAD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3309706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计划生育项目涉及群众满意</w:t>
            </w:r>
          </w:p>
        </w:tc>
        <w:tc>
          <w:tcPr>
            <w:tcW w:w="1843" w:type="dxa"/>
            <w:shd w:val="clear" w:color="auto" w:fill="auto"/>
            <w:vAlign w:val="center"/>
          </w:tcPr>
          <w:p w14:paraId="3FFE88B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77C0E6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0D1F58B6">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10</w:t>
      </w:r>
      <w:r>
        <w:rPr>
          <w:rFonts w:ascii="Times New Roman" w:hAnsi="Times New Roman" w:eastAsia="仿宋_GB2312" w:cs="Times New Roman"/>
          <w:sz w:val="28"/>
        </w:rPr>
        <w:t>.卫健局农村部分计划生育家庭奖励扶助资金绩效目标表</w:t>
      </w:r>
    </w:p>
    <w:p w14:paraId="11F4862F">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C2713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01C99FD">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A4C1FEC">
            <w:pPr>
              <w:spacing w:line="300" w:lineRule="exact"/>
              <w:rPr>
                <w:rFonts w:ascii="Times New Roman" w:hAnsi="Times New Roman" w:eastAsia="仿宋_GB2312" w:cs="Times New Roman"/>
                <w:b/>
              </w:rPr>
            </w:pPr>
            <w:r>
              <w:t>实计划生育奖励政策，有效引导群众自觉实行计划生育，加强计划生育家庭的发展能力，提高计划生育家庭的凝聚力及成员的幸福感。</w:t>
            </w:r>
          </w:p>
        </w:tc>
      </w:tr>
      <w:tr w14:paraId="6CDA771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A8558B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73D2CCF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FEADB4E">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FE2EE38">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7BB1D40">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5CB4FA46">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90FC6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F2DD3D2">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3AC693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765922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农村部分计划生育家庭奖励扶助政策落实率</w:t>
            </w:r>
          </w:p>
        </w:tc>
        <w:tc>
          <w:tcPr>
            <w:tcW w:w="3402" w:type="dxa"/>
            <w:shd w:val="clear" w:color="auto" w:fill="auto"/>
            <w:vAlign w:val="center"/>
          </w:tcPr>
          <w:p w14:paraId="181FBA7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实际享受奖励扶助人数占应享受人数比例</w:t>
            </w:r>
          </w:p>
        </w:tc>
        <w:tc>
          <w:tcPr>
            <w:tcW w:w="1843" w:type="dxa"/>
            <w:shd w:val="clear" w:color="auto" w:fill="auto"/>
            <w:vAlign w:val="center"/>
          </w:tcPr>
          <w:p w14:paraId="49D0276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620A06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109C5E0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C198CB1">
            <w:pPr>
              <w:spacing w:line="300" w:lineRule="exact"/>
              <w:jc w:val="center"/>
              <w:rPr>
                <w:rFonts w:ascii="Times New Roman" w:hAnsi="Times New Roman" w:eastAsia="仿宋_GB2312" w:cs="Times New Roman"/>
              </w:rPr>
            </w:pPr>
          </w:p>
        </w:tc>
        <w:tc>
          <w:tcPr>
            <w:tcW w:w="2268" w:type="dxa"/>
            <w:shd w:val="clear" w:color="auto" w:fill="auto"/>
            <w:vAlign w:val="center"/>
          </w:tcPr>
          <w:p w14:paraId="33688D7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1E9F42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奖励扶助对象资格确认准确率</w:t>
            </w:r>
          </w:p>
        </w:tc>
        <w:tc>
          <w:tcPr>
            <w:tcW w:w="3402" w:type="dxa"/>
            <w:shd w:val="clear" w:color="auto" w:fill="auto"/>
            <w:vAlign w:val="center"/>
          </w:tcPr>
          <w:p w14:paraId="23CFF6C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奖扶对象资格确认正确人数占总人数比例</w:t>
            </w:r>
          </w:p>
        </w:tc>
        <w:tc>
          <w:tcPr>
            <w:tcW w:w="1843" w:type="dxa"/>
            <w:shd w:val="clear" w:color="auto" w:fill="auto"/>
            <w:vAlign w:val="center"/>
          </w:tcPr>
          <w:p w14:paraId="3721439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DB834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6E6B42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068E174">
            <w:pPr>
              <w:spacing w:line="300" w:lineRule="exact"/>
              <w:jc w:val="center"/>
              <w:rPr>
                <w:rFonts w:ascii="Times New Roman" w:hAnsi="Times New Roman" w:eastAsia="仿宋_GB2312" w:cs="Times New Roman"/>
              </w:rPr>
            </w:pPr>
          </w:p>
        </w:tc>
        <w:tc>
          <w:tcPr>
            <w:tcW w:w="2268" w:type="dxa"/>
            <w:shd w:val="clear" w:color="auto" w:fill="auto"/>
            <w:vAlign w:val="center"/>
          </w:tcPr>
          <w:p w14:paraId="45CAE2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316E4D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补助发放及时性</w:t>
            </w:r>
          </w:p>
        </w:tc>
        <w:tc>
          <w:tcPr>
            <w:tcW w:w="3402" w:type="dxa"/>
            <w:shd w:val="clear" w:color="auto" w:fill="auto"/>
            <w:vAlign w:val="center"/>
          </w:tcPr>
          <w:p w14:paraId="1B021BE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当年发放补助的及时程度</w:t>
            </w:r>
          </w:p>
        </w:tc>
        <w:tc>
          <w:tcPr>
            <w:tcW w:w="1843" w:type="dxa"/>
            <w:shd w:val="clear" w:color="auto" w:fill="auto"/>
            <w:vAlign w:val="center"/>
          </w:tcPr>
          <w:p w14:paraId="00B1928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B09BD5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5DE9C15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0CBE540">
            <w:pPr>
              <w:spacing w:line="300" w:lineRule="exact"/>
              <w:jc w:val="center"/>
              <w:rPr>
                <w:rFonts w:ascii="Times New Roman" w:hAnsi="Times New Roman" w:eastAsia="仿宋_GB2312" w:cs="Times New Roman"/>
              </w:rPr>
            </w:pPr>
          </w:p>
        </w:tc>
        <w:tc>
          <w:tcPr>
            <w:tcW w:w="2268" w:type="dxa"/>
            <w:shd w:val="clear" w:color="auto" w:fill="auto"/>
            <w:vAlign w:val="center"/>
          </w:tcPr>
          <w:p w14:paraId="5D2834E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704257D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3402" w:type="dxa"/>
            <w:shd w:val="clear" w:color="auto" w:fill="auto"/>
            <w:vAlign w:val="center"/>
          </w:tcPr>
          <w:p w14:paraId="25E03CF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1843" w:type="dxa"/>
            <w:shd w:val="clear" w:color="auto" w:fill="auto"/>
            <w:vAlign w:val="center"/>
          </w:tcPr>
          <w:p w14:paraId="1C26172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DF9D17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559213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270C05B">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1B7365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0354920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计划生育家庭发展能力</w:t>
            </w:r>
          </w:p>
        </w:tc>
        <w:tc>
          <w:tcPr>
            <w:tcW w:w="3402" w:type="dxa"/>
            <w:shd w:val="clear" w:color="auto" w:fill="auto"/>
            <w:vAlign w:val="center"/>
          </w:tcPr>
          <w:p w14:paraId="2D46B21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家庭发展能力建设开展</w:t>
            </w:r>
          </w:p>
        </w:tc>
        <w:tc>
          <w:tcPr>
            <w:tcW w:w="1843" w:type="dxa"/>
            <w:shd w:val="clear" w:color="auto" w:fill="auto"/>
            <w:vAlign w:val="center"/>
          </w:tcPr>
          <w:p w14:paraId="457420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E642A9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0355E6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03FD29F">
            <w:pPr>
              <w:spacing w:line="300" w:lineRule="exact"/>
              <w:jc w:val="center"/>
              <w:rPr>
                <w:rFonts w:ascii="Times New Roman" w:hAnsi="Times New Roman" w:eastAsia="仿宋_GB2312" w:cs="Times New Roman"/>
              </w:rPr>
            </w:pPr>
          </w:p>
        </w:tc>
        <w:tc>
          <w:tcPr>
            <w:tcW w:w="2268" w:type="dxa"/>
            <w:shd w:val="clear" w:color="auto" w:fill="auto"/>
            <w:vAlign w:val="center"/>
          </w:tcPr>
          <w:p w14:paraId="11C3AE6F">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79AFB2C1">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10EC6C9C">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67D0FE2C">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59E04502">
            <w:pPr>
              <w:spacing w:line="300" w:lineRule="exact"/>
              <w:jc w:val="center"/>
              <w:rPr>
                <w:rFonts w:ascii="Times New Roman" w:hAnsi="Times New Roman" w:eastAsia="仿宋_GB2312" w:cs="Times New Roman"/>
                <w:kern w:val="2"/>
                <w:sz w:val="21"/>
                <w:szCs w:val="22"/>
                <w:lang w:val="en-US" w:eastAsia="zh-CN" w:bidi="ar-SA"/>
              </w:rPr>
            </w:pPr>
          </w:p>
        </w:tc>
      </w:tr>
      <w:tr w14:paraId="5E23BC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398933C">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EFDD56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5160EE7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奖励扶助政策满意率</w:t>
            </w:r>
          </w:p>
        </w:tc>
        <w:tc>
          <w:tcPr>
            <w:tcW w:w="3402" w:type="dxa"/>
            <w:shd w:val="clear" w:color="auto" w:fill="auto"/>
            <w:vAlign w:val="center"/>
          </w:tcPr>
          <w:p w14:paraId="4493451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满意人数占落实人数比例</w:t>
            </w:r>
          </w:p>
        </w:tc>
        <w:tc>
          <w:tcPr>
            <w:tcW w:w="1843" w:type="dxa"/>
            <w:shd w:val="clear" w:color="auto" w:fill="auto"/>
            <w:vAlign w:val="center"/>
          </w:tcPr>
          <w:p w14:paraId="29971BA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89DBDE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742E3270">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11</w:t>
      </w:r>
      <w:r>
        <w:rPr>
          <w:rFonts w:ascii="Times New Roman" w:hAnsi="Times New Roman" w:eastAsia="仿宋_GB2312" w:cs="Times New Roman"/>
          <w:sz w:val="28"/>
        </w:rPr>
        <w:t>.卫健局农村部分计划生育特别扶助资金绩效目标表</w:t>
      </w:r>
    </w:p>
    <w:p w14:paraId="78827B75">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1B0B30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F07C7EF">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71A6A606">
            <w:pPr>
              <w:spacing w:line="300" w:lineRule="exact"/>
              <w:rPr>
                <w:rFonts w:ascii="Times New Roman" w:hAnsi="Times New Roman" w:eastAsia="仿宋_GB2312" w:cs="Times New Roman"/>
                <w:b/>
              </w:rPr>
            </w:pPr>
            <w:r>
              <w:t>计划生育奖励政策，有效引导群众自觉实行计划生育，加强计划生育家庭的发展能力，提高计划生育家庭的凝聚力及成员的幸福感。</w:t>
            </w:r>
          </w:p>
        </w:tc>
      </w:tr>
      <w:tr w14:paraId="7EBCB9C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F57728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70C216E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165C33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28E8E55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2E2C32A8">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F63A61C">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A0B95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1D0FAF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729406E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09618E1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计划生育家庭特别扶助政策落实率</w:t>
            </w:r>
          </w:p>
        </w:tc>
        <w:tc>
          <w:tcPr>
            <w:tcW w:w="3402" w:type="dxa"/>
            <w:shd w:val="clear" w:color="auto" w:fill="auto"/>
            <w:vAlign w:val="center"/>
          </w:tcPr>
          <w:p w14:paraId="4A750B8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实际享受特别扶助人数占应享受人数比例</w:t>
            </w:r>
          </w:p>
        </w:tc>
        <w:tc>
          <w:tcPr>
            <w:tcW w:w="1843" w:type="dxa"/>
            <w:shd w:val="clear" w:color="auto" w:fill="auto"/>
            <w:vAlign w:val="center"/>
          </w:tcPr>
          <w:p w14:paraId="29961E1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BCFC8D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4D916D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32F3A2B">
            <w:pPr>
              <w:spacing w:line="300" w:lineRule="exact"/>
              <w:jc w:val="center"/>
              <w:rPr>
                <w:rFonts w:ascii="Times New Roman" w:hAnsi="Times New Roman" w:eastAsia="仿宋_GB2312" w:cs="Times New Roman"/>
              </w:rPr>
            </w:pPr>
          </w:p>
        </w:tc>
        <w:tc>
          <w:tcPr>
            <w:tcW w:w="2268" w:type="dxa"/>
            <w:shd w:val="clear" w:color="auto" w:fill="auto"/>
            <w:vAlign w:val="center"/>
          </w:tcPr>
          <w:p w14:paraId="62113E9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CD7175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特别扶助对象资格确认准确率</w:t>
            </w:r>
          </w:p>
        </w:tc>
        <w:tc>
          <w:tcPr>
            <w:tcW w:w="3402" w:type="dxa"/>
            <w:shd w:val="clear" w:color="auto" w:fill="auto"/>
            <w:vAlign w:val="center"/>
          </w:tcPr>
          <w:p w14:paraId="722090D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特扶对象资格确认正确人数占总人数比例</w:t>
            </w:r>
          </w:p>
        </w:tc>
        <w:tc>
          <w:tcPr>
            <w:tcW w:w="1843" w:type="dxa"/>
            <w:shd w:val="clear" w:color="auto" w:fill="auto"/>
            <w:vAlign w:val="center"/>
          </w:tcPr>
          <w:p w14:paraId="5EB5F4B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81C344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29336BD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F0B29E4">
            <w:pPr>
              <w:spacing w:line="300" w:lineRule="exact"/>
              <w:jc w:val="center"/>
              <w:rPr>
                <w:rFonts w:ascii="Times New Roman" w:hAnsi="Times New Roman" w:eastAsia="仿宋_GB2312" w:cs="Times New Roman"/>
              </w:rPr>
            </w:pPr>
          </w:p>
        </w:tc>
        <w:tc>
          <w:tcPr>
            <w:tcW w:w="2268" w:type="dxa"/>
            <w:shd w:val="clear" w:color="auto" w:fill="auto"/>
            <w:vAlign w:val="center"/>
          </w:tcPr>
          <w:p w14:paraId="439D1E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52A08B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当年发放补助的及时程度</w:t>
            </w:r>
          </w:p>
        </w:tc>
        <w:tc>
          <w:tcPr>
            <w:tcW w:w="3402" w:type="dxa"/>
            <w:shd w:val="clear" w:color="auto" w:fill="auto"/>
            <w:vAlign w:val="center"/>
          </w:tcPr>
          <w:p w14:paraId="32FC84C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资金发放及时率</w:t>
            </w:r>
          </w:p>
        </w:tc>
        <w:tc>
          <w:tcPr>
            <w:tcW w:w="1843" w:type="dxa"/>
            <w:shd w:val="clear" w:color="auto" w:fill="auto"/>
            <w:vAlign w:val="center"/>
          </w:tcPr>
          <w:p w14:paraId="40BC8D4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713A9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788412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C07E90B">
            <w:pPr>
              <w:spacing w:line="300" w:lineRule="exact"/>
              <w:jc w:val="center"/>
              <w:rPr>
                <w:rFonts w:ascii="Times New Roman" w:hAnsi="Times New Roman" w:eastAsia="仿宋_GB2312" w:cs="Times New Roman"/>
              </w:rPr>
            </w:pPr>
          </w:p>
        </w:tc>
        <w:tc>
          <w:tcPr>
            <w:tcW w:w="2268" w:type="dxa"/>
            <w:shd w:val="clear" w:color="auto" w:fill="auto"/>
            <w:vAlign w:val="center"/>
          </w:tcPr>
          <w:p w14:paraId="0BC4C82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9D58E3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3402" w:type="dxa"/>
            <w:shd w:val="clear" w:color="auto" w:fill="auto"/>
            <w:vAlign w:val="center"/>
          </w:tcPr>
          <w:p w14:paraId="568F0D5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1843" w:type="dxa"/>
            <w:shd w:val="clear" w:color="auto" w:fill="auto"/>
            <w:vAlign w:val="center"/>
          </w:tcPr>
          <w:p w14:paraId="3FF706E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175068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128D6F3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3826ECC">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F91D7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66FA4B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计划生育家庭发展能力</w:t>
            </w:r>
          </w:p>
        </w:tc>
        <w:tc>
          <w:tcPr>
            <w:tcW w:w="3402" w:type="dxa"/>
            <w:shd w:val="clear" w:color="auto" w:fill="auto"/>
            <w:vAlign w:val="center"/>
          </w:tcPr>
          <w:p w14:paraId="2DA9170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家庭发展能力建设开展</w:t>
            </w:r>
          </w:p>
        </w:tc>
        <w:tc>
          <w:tcPr>
            <w:tcW w:w="1843" w:type="dxa"/>
            <w:shd w:val="clear" w:color="auto" w:fill="auto"/>
            <w:vAlign w:val="center"/>
          </w:tcPr>
          <w:p w14:paraId="744F83D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93AB4E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2A16F20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36F1F46">
            <w:pPr>
              <w:spacing w:line="300" w:lineRule="exact"/>
              <w:jc w:val="center"/>
              <w:rPr>
                <w:rFonts w:ascii="Times New Roman" w:hAnsi="Times New Roman" w:eastAsia="仿宋_GB2312" w:cs="Times New Roman"/>
              </w:rPr>
            </w:pPr>
          </w:p>
        </w:tc>
        <w:tc>
          <w:tcPr>
            <w:tcW w:w="2268" w:type="dxa"/>
            <w:shd w:val="clear" w:color="auto" w:fill="auto"/>
            <w:vAlign w:val="center"/>
          </w:tcPr>
          <w:p w14:paraId="1537B8A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5FF2DF2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制度及实施方案健全程度</w:t>
            </w:r>
          </w:p>
        </w:tc>
        <w:tc>
          <w:tcPr>
            <w:tcW w:w="3402" w:type="dxa"/>
            <w:shd w:val="clear" w:color="auto" w:fill="auto"/>
            <w:vAlign w:val="center"/>
          </w:tcPr>
          <w:p w14:paraId="64CCC3E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制度及实施方案建立情况</w:t>
            </w:r>
          </w:p>
        </w:tc>
        <w:tc>
          <w:tcPr>
            <w:tcW w:w="1843" w:type="dxa"/>
            <w:shd w:val="clear" w:color="auto" w:fill="auto"/>
            <w:vAlign w:val="center"/>
          </w:tcPr>
          <w:p w14:paraId="088575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BD19DF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预算文本、合同、项目实施方案等</w:t>
            </w:r>
          </w:p>
        </w:tc>
      </w:tr>
      <w:tr w14:paraId="621E10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8C719D5">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3A412F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09CB9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奖励扶助政策满意率</w:t>
            </w:r>
          </w:p>
        </w:tc>
        <w:tc>
          <w:tcPr>
            <w:tcW w:w="3402" w:type="dxa"/>
            <w:shd w:val="clear" w:color="auto" w:fill="auto"/>
            <w:vAlign w:val="center"/>
          </w:tcPr>
          <w:p w14:paraId="360188C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满意人数占落实人数比例</w:t>
            </w:r>
          </w:p>
        </w:tc>
        <w:tc>
          <w:tcPr>
            <w:tcW w:w="1843" w:type="dxa"/>
            <w:shd w:val="clear" w:color="auto" w:fill="auto"/>
            <w:vAlign w:val="center"/>
          </w:tcPr>
          <w:p w14:paraId="2CAF607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207E59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5C745AF8">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w:t>
      </w:r>
      <w:r>
        <w:rPr>
          <w:rFonts w:ascii="Times New Roman" w:hAnsi="Times New Roman" w:eastAsia="仿宋_GB2312" w:cs="Times New Roman"/>
          <w:sz w:val="28"/>
        </w:rPr>
        <w:t>2.卫健局人民医院公立医院差额补助资金绩效目标表</w:t>
      </w:r>
    </w:p>
    <w:p w14:paraId="2926D973">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DE21DA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11D7C0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2B95B65">
            <w:pPr>
              <w:spacing w:line="300" w:lineRule="exact"/>
              <w:rPr>
                <w:rFonts w:ascii="Times New Roman" w:hAnsi="Times New Roman" w:eastAsia="仿宋_GB2312" w:cs="Times New Roman"/>
                <w:b/>
              </w:rPr>
            </w:pPr>
            <w:r>
              <w:t>有助于构建和谐稳定社会，提高员工工作积极性，保障人员基本生活保障。</w:t>
            </w:r>
          </w:p>
        </w:tc>
      </w:tr>
      <w:tr w14:paraId="7C1C42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DFC4E4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37A25D3">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C15E57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37A558CC">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3907156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5D2052E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6FF19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B7A815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69440FA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3D7DF8E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在职人数</w:t>
            </w:r>
          </w:p>
        </w:tc>
        <w:tc>
          <w:tcPr>
            <w:tcW w:w="3402" w:type="dxa"/>
            <w:shd w:val="clear" w:color="auto" w:fill="auto"/>
            <w:vAlign w:val="center"/>
          </w:tcPr>
          <w:p w14:paraId="55380D8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在职人数</w:t>
            </w:r>
          </w:p>
        </w:tc>
        <w:tc>
          <w:tcPr>
            <w:tcW w:w="1843" w:type="dxa"/>
            <w:shd w:val="clear" w:color="auto" w:fill="auto"/>
            <w:vAlign w:val="center"/>
          </w:tcPr>
          <w:p w14:paraId="43A5814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≥472人</w:t>
            </w:r>
          </w:p>
        </w:tc>
        <w:tc>
          <w:tcPr>
            <w:tcW w:w="2155" w:type="dxa"/>
            <w:shd w:val="clear" w:color="auto" w:fill="auto"/>
            <w:vAlign w:val="center"/>
          </w:tcPr>
          <w:p w14:paraId="41070C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1950E1C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9CEF2D5">
            <w:pPr>
              <w:spacing w:line="300" w:lineRule="exact"/>
              <w:jc w:val="center"/>
              <w:rPr>
                <w:rFonts w:ascii="Times New Roman" w:hAnsi="Times New Roman" w:eastAsia="仿宋_GB2312" w:cs="Times New Roman"/>
              </w:rPr>
            </w:pPr>
          </w:p>
        </w:tc>
        <w:tc>
          <w:tcPr>
            <w:tcW w:w="2268" w:type="dxa"/>
            <w:shd w:val="clear" w:color="auto" w:fill="auto"/>
            <w:vAlign w:val="center"/>
          </w:tcPr>
          <w:p w14:paraId="6F4D153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79DAA7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单位负担养老比例</w:t>
            </w:r>
          </w:p>
        </w:tc>
        <w:tc>
          <w:tcPr>
            <w:tcW w:w="3402" w:type="dxa"/>
            <w:shd w:val="clear" w:color="auto" w:fill="auto"/>
            <w:vAlign w:val="center"/>
          </w:tcPr>
          <w:p w14:paraId="6F260EC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1843" w:type="dxa"/>
            <w:shd w:val="clear" w:color="auto" w:fill="auto"/>
            <w:vAlign w:val="center"/>
          </w:tcPr>
          <w:p w14:paraId="70F6034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w:t>
            </w:r>
          </w:p>
        </w:tc>
        <w:tc>
          <w:tcPr>
            <w:tcW w:w="2155" w:type="dxa"/>
            <w:shd w:val="clear" w:color="auto" w:fill="auto"/>
            <w:vAlign w:val="center"/>
          </w:tcPr>
          <w:p w14:paraId="48F70AF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06C866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84346F6">
            <w:pPr>
              <w:spacing w:line="300" w:lineRule="exact"/>
              <w:jc w:val="center"/>
              <w:rPr>
                <w:rFonts w:ascii="Times New Roman" w:hAnsi="Times New Roman" w:eastAsia="仿宋_GB2312" w:cs="Times New Roman"/>
              </w:rPr>
            </w:pPr>
          </w:p>
        </w:tc>
        <w:tc>
          <w:tcPr>
            <w:tcW w:w="2268" w:type="dxa"/>
            <w:shd w:val="clear" w:color="auto" w:fill="auto"/>
            <w:vAlign w:val="center"/>
          </w:tcPr>
          <w:p w14:paraId="0135A79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6882BC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3402" w:type="dxa"/>
            <w:shd w:val="clear" w:color="auto" w:fill="auto"/>
            <w:vAlign w:val="center"/>
          </w:tcPr>
          <w:p w14:paraId="37DA3B7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1843" w:type="dxa"/>
            <w:shd w:val="clear" w:color="auto" w:fill="auto"/>
            <w:vAlign w:val="center"/>
          </w:tcPr>
          <w:p w14:paraId="1350137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≤10日</w:t>
            </w:r>
          </w:p>
        </w:tc>
        <w:tc>
          <w:tcPr>
            <w:tcW w:w="2155" w:type="dxa"/>
            <w:shd w:val="clear" w:color="auto" w:fill="auto"/>
            <w:vAlign w:val="center"/>
          </w:tcPr>
          <w:p w14:paraId="062E512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164835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9619639">
            <w:pPr>
              <w:spacing w:line="300" w:lineRule="exact"/>
              <w:jc w:val="center"/>
              <w:rPr>
                <w:rFonts w:ascii="Times New Roman" w:hAnsi="Times New Roman" w:eastAsia="仿宋_GB2312" w:cs="Times New Roman"/>
              </w:rPr>
            </w:pPr>
          </w:p>
        </w:tc>
        <w:tc>
          <w:tcPr>
            <w:tcW w:w="2268" w:type="dxa"/>
            <w:shd w:val="clear" w:color="auto" w:fill="auto"/>
            <w:vAlign w:val="center"/>
          </w:tcPr>
          <w:p w14:paraId="467EB8E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7FC1D4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缴纳在职人员工资、保险</w:t>
            </w:r>
          </w:p>
        </w:tc>
        <w:tc>
          <w:tcPr>
            <w:tcW w:w="3402" w:type="dxa"/>
            <w:shd w:val="clear" w:color="auto" w:fill="auto"/>
            <w:vAlign w:val="center"/>
          </w:tcPr>
          <w:p w14:paraId="5BB58F0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缴纳人员工资、保险</w:t>
            </w:r>
          </w:p>
        </w:tc>
        <w:tc>
          <w:tcPr>
            <w:tcW w:w="1843" w:type="dxa"/>
            <w:shd w:val="clear" w:color="auto" w:fill="auto"/>
            <w:vAlign w:val="center"/>
          </w:tcPr>
          <w:p w14:paraId="587F374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≤20万元</w:t>
            </w:r>
          </w:p>
        </w:tc>
        <w:tc>
          <w:tcPr>
            <w:tcW w:w="2155" w:type="dxa"/>
            <w:shd w:val="clear" w:color="auto" w:fill="auto"/>
            <w:vAlign w:val="center"/>
          </w:tcPr>
          <w:p w14:paraId="5003E23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17E2D44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4F0E83E">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5E35EB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7300390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解决在职人员工资发放</w:t>
            </w:r>
          </w:p>
        </w:tc>
        <w:tc>
          <w:tcPr>
            <w:tcW w:w="3402" w:type="dxa"/>
            <w:shd w:val="clear" w:color="auto" w:fill="auto"/>
            <w:vAlign w:val="center"/>
          </w:tcPr>
          <w:p w14:paraId="7B23FD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解决人员工资发放</w:t>
            </w:r>
          </w:p>
        </w:tc>
        <w:tc>
          <w:tcPr>
            <w:tcW w:w="1843" w:type="dxa"/>
            <w:shd w:val="clear" w:color="auto" w:fill="auto"/>
            <w:vAlign w:val="center"/>
          </w:tcPr>
          <w:p w14:paraId="69BFF0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86774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639AA5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18515B0">
            <w:pPr>
              <w:spacing w:line="300" w:lineRule="exact"/>
              <w:jc w:val="center"/>
              <w:rPr>
                <w:rFonts w:ascii="Times New Roman" w:hAnsi="Times New Roman" w:eastAsia="仿宋_GB2312" w:cs="Times New Roman"/>
              </w:rPr>
            </w:pPr>
          </w:p>
        </w:tc>
        <w:tc>
          <w:tcPr>
            <w:tcW w:w="2268" w:type="dxa"/>
            <w:shd w:val="clear" w:color="auto" w:fill="auto"/>
            <w:vAlign w:val="center"/>
          </w:tcPr>
          <w:p w14:paraId="775366C3">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62FBC081">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481C360E">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57C006CD">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0B760B84">
            <w:pPr>
              <w:spacing w:line="300" w:lineRule="exact"/>
              <w:jc w:val="center"/>
              <w:rPr>
                <w:rFonts w:ascii="Times New Roman" w:hAnsi="Times New Roman" w:eastAsia="仿宋_GB2312" w:cs="Times New Roman"/>
                <w:kern w:val="2"/>
                <w:sz w:val="21"/>
                <w:szCs w:val="22"/>
                <w:lang w:val="en-US" w:eastAsia="zh-CN" w:bidi="ar-SA"/>
              </w:rPr>
            </w:pPr>
          </w:p>
        </w:tc>
      </w:tr>
      <w:tr w14:paraId="5AE81D8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8AF4987">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A513E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CF046A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在职人员</w:t>
            </w:r>
          </w:p>
        </w:tc>
        <w:tc>
          <w:tcPr>
            <w:tcW w:w="3402" w:type="dxa"/>
            <w:shd w:val="clear" w:color="auto" w:fill="auto"/>
            <w:vAlign w:val="center"/>
          </w:tcPr>
          <w:p w14:paraId="18F834E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职工对缴纳社保的满意度</w:t>
            </w:r>
          </w:p>
        </w:tc>
        <w:tc>
          <w:tcPr>
            <w:tcW w:w="1843" w:type="dxa"/>
            <w:shd w:val="clear" w:color="auto" w:fill="auto"/>
            <w:vAlign w:val="center"/>
          </w:tcPr>
          <w:p w14:paraId="5910BF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08CCBF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bl>
    <w:p w14:paraId="5239825B">
      <w:pPr>
        <w:ind w:firstLine="560" w:firstLineChars="200"/>
        <w:jc w:val="left"/>
        <w:outlineLvl w:val="1"/>
        <w:rPr>
          <w:rFonts w:ascii="Times New Roman" w:hAnsi="Times New Roman" w:eastAsia="仿宋_GB2312" w:cs="Times New Roman"/>
          <w:sz w:val="28"/>
        </w:rPr>
      </w:pPr>
      <w:bookmarkStart w:id="2" w:name="_GoBack"/>
      <w:bookmarkEnd w:id="2"/>
      <w:r>
        <w:rPr>
          <w:rFonts w:hint="eastAsia" w:ascii="Times New Roman" w:hAnsi="Times New Roman" w:eastAsia="仿宋_GB2312" w:cs="Times New Roman"/>
          <w:sz w:val="28"/>
          <w:lang w:val="en-US" w:eastAsia="zh-CN"/>
        </w:rPr>
        <w:t>14</w:t>
      </w:r>
      <w:r>
        <w:rPr>
          <w:rFonts w:ascii="Times New Roman" w:hAnsi="Times New Roman" w:eastAsia="仿宋_GB2312" w:cs="Times New Roman"/>
          <w:sz w:val="28"/>
        </w:rPr>
        <w:t>.卫健局王金利伤残抚恤金绩效目标表</w:t>
      </w:r>
    </w:p>
    <w:p w14:paraId="01D5F8AD">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E19E08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8C7D19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F7ED140">
            <w:pPr>
              <w:spacing w:line="300" w:lineRule="exact"/>
              <w:rPr>
                <w:rFonts w:ascii="Times New Roman" w:hAnsi="Times New Roman" w:eastAsia="仿宋_GB2312" w:cs="Times New Roman"/>
                <w:b/>
              </w:rPr>
            </w:pPr>
            <w:r>
              <w:t>各地要将符合条件的优抚对象纳入特困人员救助供养或城乡最低生活保障范围，确保优抚对象生活水平不低于当地居民平均生活水平。</w:t>
            </w:r>
          </w:p>
        </w:tc>
      </w:tr>
      <w:tr w14:paraId="40388D7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A32F13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6476CF2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1C2F998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E11478C">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252C0F11">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0DE388B">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EDFE4C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E6DC87F">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597A898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28E175E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补助人数</w:t>
            </w:r>
          </w:p>
        </w:tc>
        <w:tc>
          <w:tcPr>
            <w:tcW w:w="3402" w:type="dxa"/>
            <w:shd w:val="clear" w:color="auto" w:fill="auto"/>
            <w:vAlign w:val="center"/>
          </w:tcPr>
          <w:p w14:paraId="4536FD4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补助伤残抚恤金的人数</w:t>
            </w:r>
          </w:p>
        </w:tc>
        <w:tc>
          <w:tcPr>
            <w:tcW w:w="1843" w:type="dxa"/>
            <w:shd w:val="clear" w:color="auto" w:fill="auto"/>
            <w:vAlign w:val="center"/>
          </w:tcPr>
          <w:p w14:paraId="2EC1423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≥1人</w:t>
            </w:r>
          </w:p>
        </w:tc>
        <w:tc>
          <w:tcPr>
            <w:tcW w:w="2155" w:type="dxa"/>
            <w:shd w:val="clear" w:color="auto" w:fill="auto"/>
            <w:vAlign w:val="center"/>
          </w:tcPr>
          <w:p w14:paraId="3E07360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根据上级文件、工作安排</w:t>
            </w:r>
          </w:p>
        </w:tc>
      </w:tr>
      <w:tr w14:paraId="5CAC981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75A1B56">
            <w:pPr>
              <w:spacing w:line="300" w:lineRule="exact"/>
              <w:jc w:val="center"/>
              <w:rPr>
                <w:rFonts w:ascii="Times New Roman" w:hAnsi="Times New Roman" w:eastAsia="仿宋_GB2312" w:cs="Times New Roman"/>
              </w:rPr>
            </w:pPr>
          </w:p>
        </w:tc>
        <w:tc>
          <w:tcPr>
            <w:tcW w:w="2268" w:type="dxa"/>
            <w:shd w:val="clear" w:color="auto" w:fill="auto"/>
            <w:vAlign w:val="center"/>
          </w:tcPr>
          <w:p w14:paraId="105453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6A42FE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伤残抚恤金的覆盖率</w:t>
            </w:r>
          </w:p>
        </w:tc>
        <w:tc>
          <w:tcPr>
            <w:tcW w:w="3402" w:type="dxa"/>
            <w:shd w:val="clear" w:color="auto" w:fill="auto"/>
            <w:vAlign w:val="center"/>
          </w:tcPr>
          <w:p w14:paraId="220C148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伤残抚恤金的覆盖率</w:t>
            </w:r>
          </w:p>
        </w:tc>
        <w:tc>
          <w:tcPr>
            <w:tcW w:w="1843" w:type="dxa"/>
            <w:shd w:val="clear" w:color="auto" w:fill="auto"/>
            <w:vAlign w:val="center"/>
          </w:tcPr>
          <w:p w14:paraId="1158688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4E62A2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根据上级文件、工作安排</w:t>
            </w:r>
          </w:p>
        </w:tc>
      </w:tr>
      <w:tr w14:paraId="37736E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A450629">
            <w:pPr>
              <w:spacing w:line="300" w:lineRule="exact"/>
              <w:jc w:val="center"/>
              <w:rPr>
                <w:rFonts w:ascii="Times New Roman" w:hAnsi="Times New Roman" w:eastAsia="仿宋_GB2312" w:cs="Times New Roman"/>
              </w:rPr>
            </w:pPr>
          </w:p>
        </w:tc>
        <w:tc>
          <w:tcPr>
            <w:tcW w:w="2268" w:type="dxa"/>
            <w:shd w:val="clear" w:color="auto" w:fill="auto"/>
            <w:vAlign w:val="center"/>
          </w:tcPr>
          <w:p w14:paraId="70D331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416749B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发放伤残抚恤金的完成时限</w:t>
            </w:r>
          </w:p>
        </w:tc>
        <w:tc>
          <w:tcPr>
            <w:tcW w:w="3402" w:type="dxa"/>
            <w:shd w:val="clear" w:color="auto" w:fill="auto"/>
            <w:vAlign w:val="center"/>
          </w:tcPr>
          <w:p w14:paraId="5CD46A0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9月底前完成</w:t>
            </w:r>
          </w:p>
        </w:tc>
        <w:tc>
          <w:tcPr>
            <w:tcW w:w="1843" w:type="dxa"/>
            <w:shd w:val="clear" w:color="auto" w:fill="auto"/>
            <w:vAlign w:val="center"/>
          </w:tcPr>
          <w:p w14:paraId="4A59B8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≤2023年</w:t>
            </w:r>
          </w:p>
        </w:tc>
        <w:tc>
          <w:tcPr>
            <w:tcW w:w="2155" w:type="dxa"/>
            <w:shd w:val="clear" w:color="auto" w:fill="auto"/>
            <w:vAlign w:val="center"/>
          </w:tcPr>
          <w:p w14:paraId="2F17A55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根据上级文件、工作安排</w:t>
            </w:r>
          </w:p>
        </w:tc>
      </w:tr>
      <w:tr w14:paraId="4C703A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F828575">
            <w:pPr>
              <w:spacing w:line="300" w:lineRule="exact"/>
              <w:jc w:val="center"/>
              <w:rPr>
                <w:rFonts w:ascii="Times New Roman" w:hAnsi="Times New Roman" w:eastAsia="仿宋_GB2312" w:cs="Times New Roman"/>
              </w:rPr>
            </w:pPr>
          </w:p>
        </w:tc>
        <w:tc>
          <w:tcPr>
            <w:tcW w:w="2268" w:type="dxa"/>
            <w:shd w:val="clear" w:color="auto" w:fill="auto"/>
            <w:vAlign w:val="center"/>
          </w:tcPr>
          <w:p w14:paraId="47EA1CD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4121D6C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6CCBA25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成本控制在预算范围之内</w:t>
            </w:r>
          </w:p>
        </w:tc>
        <w:tc>
          <w:tcPr>
            <w:tcW w:w="1843" w:type="dxa"/>
            <w:shd w:val="clear" w:color="auto" w:fill="auto"/>
            <w:vAlign w:val="center"/>
          </w:tcPr>
          <w:p w14:paraId="45D15BD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≤5万元</w:t>
            </w:r>
          </w:p>
        </w:tc>
        <w:tc>
          <w:tcPr>
            <w:tcW w:w="2155" w:type="dxa"/>
            <w:shd w:val="clear" w:color="auto" w:fill="auto"/>
            <w:vAlign w:val="center"/>
          </w:tcPr>
          <w:p w14:paraId="5046872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根据上级文件、工作安排</w:t>
            </w:r>
          </w:p>
        </w:tc>
      </w:tr>
      <w:tr w14:paraId="57AACC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61FF29C3">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061816C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18D4B1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保障家庭生活水平</w:t>
            </w:r>
          </w:p>
        </w:tc>
        <w:tc>
          <w:tcPr>
            <w:tcW w:w="3402" w:type="dxa"/>
            <w:shd w:val="clear" w:color="auto" w:fill="auto"/>
            <w:vAlign w:val="center"/>
          </w:tcPr>
          <w:p w14:paraId="4848C28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保障家庭生活水平</w:t>
            </w:r>
          </w:p>
        </w:tc>
        <w:tc>
          <w:tcPr>
            <w:tcW w:w="1843" w:type="dxa"/>
            <w:shd w:val="clear" w:color="auto" w:fill="auto"/>
            <w:vAlign w:val="center"/>
          </w:tcPr>
          <w:p w14:paraId="32E3168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保障</w:t>
            </w:r>
          </w:p>
        </w:tc>
        <w:tc>
          <w:tcPr>
            <w:tcW w:w="2155" w:type="dxa"/>
            <w:shd w:val="clear" w:color="auto" w:fill="auto"/>
            <w:vAlign w:val="center"/>
          </w:tcPr>
          <w:p w14:paraId="26EDB72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根据上级文件、工作要求</w:t>
            </w:r>
          </w:p>
        </w:tc>
      </w:tr>
      <w:tr w14:paraId="4E417F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7013657">
            <w:pPr>
              <w:spacing w:line="300" w:lineRule="exact"/>
              <w:jc w:val="center"/>
              <w:rPr>
                <w:rFonts w:ascii="Times New Roman" w:hAnsi="Times New Roman" w:eastAsia="仿宋_GB2312" w:cs="Times New Roman"/>
              </w:rPr>
            </w:pPr>
          </w:p>
        </w:tc>
        <w:tc>
          <w:tcPr>
            <w:tcW w:w="2268" w:type="dxa"/>
            <w:shd w:val="clear" w:color="auto" w:fill="auto"/>
            <w:vAlign w:val="center"/>
          </w:tcPr>
          <w:p w14:paraId="67B6E368">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508B4C18">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4CED22A5">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097915F5">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5D9A1A9A">
            <w:pPr>
              <w:spacing w:line="300" w:lineRule="exact"/>
              <w:jc w:val="center"/>
              <w:rPr>
                <w:rFonts w:ascii="Times New Roman" w:hAnsi="Times New Roman" w:eastAsia="仿宋_GB2312" w:cs="Times New Roman"/>
                <w:kern w:val="2"/>
                <w:sz w:val="21"/>
                <w:szCs w:val="22"/>
                <w:lang w:val="en-US" w:eastAsia="zh-CN" w:bidi="ar-SA"/>
              </w:rPr>
            </w:pPr>
          </w:p>
        </w:tc>
      </w:tr>
      <w:tr w14:paraId="4D7851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9EDF559">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261EEF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B1879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受益人满意度</w:t>
            </w:r>
          </w:p>
        </w:tc>
        <w:tc>
          <w:tcPr>
            <w:tcW w:w="3402" w:type="dxa"/>
            <w:shd w:val="clear" w:color="auto" w:fill="auto"/>
            <w:vAlign w:val="center"/>
          </w:tcPr>
          <w:p w14:paraId="264354A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受益人满意度</w:t>
            </w:r>
          </w:p>
        </w:tc>
        <w:tc>
          <w:tcPr>
            <w:tcW w:w="1843" w:type="dxa"/>
            <w:shd w:val="clear" w:color="auto" w:fill="auto"/>
            <w:vAlign w:val="center"/>
          </w:tcPr>
          <w:p w14:paraId="65D7296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A05641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57E66F02">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15</w:t>
      </w:r>
      <w:r>
        <w:rPr>
          <w:rFonts w:ascii="Times New Roman" w:hAnsi="Times New Roman" w:eastAsia="仿宋_GB2312" w:cs="Times New Roman"/>
          <w:sz w:val="28"/>
        </w:rPr>
        <w:t>.卫健局县级公立医院退休人员补助资金绩效目标表</w:t>
      </w:r>
    </w:p>
    <w:p w14:paraId="42B36C0F">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B7A2C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861C62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77EB7D44">
            <w:pPr>
              <w:spacing w:line="300" w:lineRule="exact"/>
              <w:rPr>
                <w:rFonts w:ascii="Times New Roman" w:hAnsi="Times New Roman" w:eastAsia="仿宋_GB2312" w:cs="Times New Roman"/>
                <w:b/>
              </w:rPr>
            </w:pPr>
            <w:r>
              <w:t>有助于构建和谐稳定社会，提高员工工作积极性，保障退休人员基本生活保障。</w:t>
            </w:r>
          </w:p>
        </w:tc>
      </w:tr>
      <w:tr w14:paraId="0321090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8397FD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B672B0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02A868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7AA5BE8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9F2B3C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02CAAA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7B20E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285D2A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C37EEA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73AD53E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离退休人数</w:t>
            </w:r>
          </w:p>
        </w:tc>
        <w:tc>
          <w:tcPr>
            <w:tcW w:w="3402" w:type="dxa"/>
            <w:shd w:val="clear" w:color="auto" w:fill="auto"/>
            <w:vAlign w:val="center"/>
          </w:tcPr>
          <w:p w14:paraId="0E41CB3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我院离退休人数</w:t>
            </w:r>
          </w:p>
        </w:tc>
        <w:tc>
          <w:tcPr>
            <w:tcW w:w="1843" w:type="dxa"/>
            <w:shd w:val="clear" w:color="auto" w:fill="auto"/>
            <w:vAlign w:val="center"/>
          </w:tcPr>
          <w:p w14:paraId="16FB443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≤179人</w:t>
            </w:r>
          </w:p>
        </w:tc>
        <w:tc>
          <w:tcPr>
            <w:tcW w:w="2155" w:type="dxa"/>
            <w:shd w:val="clear" w:color="auto" w:fill="auto"/>
            <w:vAlign w:val="center"/>
          </w:tcPr>
          <w:p w14:paraId="679D4B9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人社局审批</w:t>
            </w:r>
          </w:p>
        </w:tc>
      </w:tr>
      <w:tr w14:paraId="47AE4CB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83B583C">
            <w:pPr>
              <w:spacing w:line="300" w:lineRule="exact"/>
              <w:jc w:val="center"/>
              <w:rPr>
                <w:rFonts w:ascii="Times New Roman" w:hAnsi="Times New Roman" w:eastAsia="仿宋_GB2312" w:cs="Times New Roman"/>
              </w:rPr>
            </w:pPr>
          </w:p>
        </w:tc>
        <w:tc>
          <w:tcPr>
            <w:tcW w:w="2268" w:type="dxa"/>
            <w:shd w:val="clear" w:color="auto" w:fill="auto"/>
            <w:vAlign w:val="center"/>
          </w:tcPr>
          <w:p w14:paraId="0C5A3C2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FBD42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离退休人员补贴标准符合度</w:t>
            </w:r>
          </w:p>
        </w:tc>
        <w:tc>
          <w:tcPr>
            <w:tcW w:w="3402" w:type="dxa"/>
            <w:shd w:val="clear" w:color="auto" w:fill="auto"/>
            <w:vAlign w:val="center"/>
          </w:tcPr>
          <w:p w14:paraId="067BDA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按照相关标准发放离退休人员补贴</w:t>
            </w:r>
          </w:p>
        </w:tc>
        <w:tc>
          <w:tcPr>
            <w:tcW w:w="1843" w:type="dxa"/>
            <w:shd w:val="clear" w:color="auto" w:fill="auto"/>
            <w:vAlign w:val="center"/>
          </w:tcPr>
          <w:p w14:paraId="4160A92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ACB934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人社、财政局机关文件规定</w:t>
            </w:r>
          </w:p>
        </w:tc>
      </w:tr>
      <w:tr w14:paraId="75D2A5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DB7B416">
            <w:pPr>
              <w:spacing w:line="300" w:lineRule="exact"/>
              <w:jc w:val="center"/>
              <w:rPr>
                <w:rFonts w:ascii="Times New Roman" w:hAnsi="Times New Roman" w:eastAsia="仿宋_GB2312" w:cs="Times New Roman"/>
              </w:rPr>
            </w:pPr>
          </w:p>
        </w:tc>
        <w:tc>
          <w:tcPr>
            <w:tcW w:w="2268" w:type="dxa"/>
            <w:shd w:val="clear" w:color="auto" w:fill="auto"/>
            <w:vAlign w:val="center"/>
          </w:tcPr>
          <w:p w14:paraId="449A67B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6CC55AD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按季度拨付</w:t>
            </w:r>
          </w:p>
        </w:tc>
        <w:tc>
          <w:tcPr>
            <w:tcW w:w="3402" w:type="dxa"/>
            <w:shd w:val="clear" w:color="auto" w:fill="auto"/>
            <w:vAlign w:val="center"/>
          </w:tcPr>
          <w:p w14:paraId="6283743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按季度拨付</w:t>
            </w:r>
          </w:p>
        </w:tc>
        <w:tc>
          <w:tcPr>
            <w:tcW w:w="1843" w:type="dxa"/>
            <w:shd w:val="clear" w:color="auto" w:fill="auto"/>
            <w:vAlign w:val="center"/>
          </w:tcPr>
          <w:p w14:paraId="7738E23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1季度</w:t>
            </w:r>
          </w:p>
        </w:tc>
        <w:tc>
          <w:tcPr>
            <w:tcW w:w="2155" w:type="dxa"/>
            <w:shd w:val="clear" w:color="auto" w:fill="auto"/>
            <w:vAlign w:val="center"/>
          </w:tcPr>
          <w:p w14:paraId="4D25103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财政、卫健局机关文件规定</w:t>
            </w:r>
          </w:p>
        </w:tc>
      </w:tr>
      <w:tr w14:paraId="6F499F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95DF69B">
            <w:pPr>
              <w:spacing w:line="300" w:lineRule="exact"/>
              <w:jc w:val="center"/>
              <w:rPr>
                <w:rFonts w:ascii="Times New Roman" w:hAnsi="Times New Roman" w:eastAsia="仿宋_GB2312" w:cs="Times New Roman"/>
              </w:rPr>
            </w:pPr>
          </w:p>
        </w:tc>
        <w:tc>
          <w:tcPr>
            <w:tcW w:w="2268" w:type="dxa"/>
            <w:shd w:val="clear" w:color="auto" w:fill="auto"/>
            <w:vAlign w:val="center"/>
          </w:tcPr>
          <w:p w14:paraId="6AFF6F1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70F77D7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w:t>
            </w:r>
          </w:p>
        </w:tc>
        <w:tc>
          <w:tcPr>
            <w:tcW w:w="3402" w:type="dxa"/>
            <w:shd w:val="clear" w:color="auto" w:fill="auto"/>
            <w:vAlign w:val="center"/>
          </w:tcPr>
          <w:p w14:paraId="5AC1710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w:t>
            </w:r>
          </w:p>
        </w:tc>
        <w:tc>
          <w:tcPr>
            <w:tcW w:w="1843" w:type="dxa"/>
            <w:shd w:val="clear" w:color="auto" w:fill="auto"/>
            <w:vAlign w:val="center"/>
          </w:tcPr>
          <w:p w14:paraId="192B52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≤150万元</w:t>
            </w:r>
          </w:p>
        </w:tc>
        <w:tc>
          <w:tcPr>
            <w:tcW w:w="2155" w:type="dxa"/>
            <w:shd w:val="clear" w:color="auto" w:fill="auto"/>
            <w:vAlign w:val="center"/>
          </w:tcPr>
          <w:p w14:paraId="6A16E9C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人社、财政局机关文件规定</w:t>
            </w:r>
          </w:p>
        </w:tc>
      </w:tr>
      <w:tr w14:paraId="5559DD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D3D5065">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A67DAD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487BFB5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离退休补贴</w:t>
            </w:r>
          </w:p>
        </w:tc>
        <w:tc>
          <w:tcPr>
            <w:tcW w:w="3402" w:type="dxa"/>
            <w:shd w:val="clear" w:color="auto" w:fill="auto"/>
            <w:vAlign w:val="center"/>
          </w:tcPr>
          <w:p w14:paraId="51DB7B6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更好的保障离退休人员待遇</w:t>
            </w:r>
          </w:p>
        </w:tc>
        <w:tc>
          <w:tcPr>
            <w:tcW w:w="1843" w:type="dxa"/>
            <w:shd w:val="clear" w:color="auto" w:fill="auto"/>
            <w:vAlign w:val="center"/>
          </w:tcPr>
          <w:p w14:paraId="15D8B53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保障</w:t>
            </w:r>
          </w:p>
        </w:tc>
        <w:tc>
          <w:tcPr>
            <w:tcW w:w="2155" w:type="dxa"/>
            <w:shd w:val="clear" w:color="auto" w:fill="auto"/>
            <w:vAlign w:val="center"/>
          </w:tcPr>
          <w:p w14:paraId="0A23FF2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人社局机关事业养老保险所</w:t>
            </w:r>
          </w:p>
        </w:tc>
      </w:tr>
      <w:tr w14:paraId="08A116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1A19F91">
            <w:pPr>
              <w:spacing w:line="300" w:lineRule="exact"/>
              <w:jc w:val="center"/>
              <w:rPr>
                <w:rFonts w:ascii="Times New Roman" w:hAnsi="Times New Roman" w:eastAsia="仿宋_GB2312" w:cs="Times New Roman"/>
              </w:rPr>
            </w:pPr>
          </w:p>
        </w:tc>
        <w:tc>
          <w:tcPr>
            <w:tcW w:w="2268" w:type="dxa"/>
            <w:shd w:val="clear" w:color="auto" w:fill="auto"/>
            <w:vAlign w:val="center"/>
          </w:tcPr>
          <w:p w14:paraId="725F3072">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776DE657">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5EB68DE7">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06DDA361">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0A9772EE">
            <w:pPr>
              <w:spacing w:line="300" w:lineRule="exact"/>
              <w:jc w:val="center"/>
              <w:rPr>
                <w:rFonts w:ascii="Times New Roman" w:hAnsi="Times New Roman" w:eastAsia="仿宋_GB2312" w:cs="Times New Roman"/>
                <w:kern w:val="2"/>
                <w:sz w:val="21"/>
                <w:szCs w:val="22"/>
                <w:lang w:val="en-US" w:eastAsia="zh-CN" w:bidi="ar-SA"/>
              </w:rPr>
            </w:pPr>
          </w:p>
        </w:tc>
      </w:tr>
      <w:tr w14:paraId="7EE8A0F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D91F841">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F7F064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702621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w:t>
            </w:r>
          </w:p>
        </w:tc>
        <w:tc>
          <w:tcPr>
            <w:tcW w:w="3402" w:type="dxa"/>
            <w:shd w:val="clear" w:color="auto" w:fill="auto"/>
            <w:vAlign w:val="center"/>
          </w:tcPr>
          <w:p w14:paraId="7876492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w:t>
            </w:r>
          </w:p>
        </w:tc>
        <w:tc>
          <w:tcPr>
            <w:tcW w:w="1843" w:type="dxa"/>
            <w:shd w:val="clear" w:color="auto" w:fill="auto"/>
            <w:vAlign w:val="center"/>
          </w:tcPr>
          <w:p w14:paraId="1901F87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67FC42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49908B79">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16</w:t>
      </w:r>
      <w:r>
        <w:rPr>
          <w:rFonts w:ascii="Times New Roman" w:hAnsi="Times New Roman" w:eastAsia="仿宋_GB2312" w:cs="Times New Roman"/>
          <w:sz w:val="28"/>
        </w:rPr>
        <w:t>.卫健局县级公立医院援疆人员补助经费绩效目标表</w:t>
      </w:r>
    </w:p>
    <w:p w14:paraId="7AC201E8">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07448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62BBA3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75D5B801">
            <w:pPr>
              <w:spacing w:line="300" w:lineRule="exact"/>
              <w:rPr>
                <w:rFonts w:ascii="Times New Roman" w:hAnsi="Times New Roman" w:eastAsia="仿宋_GB2312" w:cs="Times New Roman"/>
                <w:b/>
              </w:rPr>
            </w:pPr>
            <w:r>
              <w:t>援疆人员补助经费有助于提高援疆员工工作积极性，保障援疆人员基本生活保障。</w:t>
            </w:r>
          </w:p>
        </w:tc>
      </w:tr>
      <w:tr w14:paraId="699FFA7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26893A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52D3B4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275822E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0F51F6A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ED9C77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A925F30">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25FC8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6497C03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E03728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7DD5966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援疆人数</w:t>
            </w:r>
          </w:p>
        </w:tc>
        <w:tc>
          <w:tcPr>
            <w:tcW w:w="3402" w:type="dxa"/>
            <w:shd w:val="clear" w:color="auto" w:fill="auto"/>
            <w:vAlign w:val="center"/>
          </w:tcPr>
          <w:p w14:paraId="092BECE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援疆人数</w:t>
            </w:r>
          </w:p>
        </w:tc>
        <w:tc>
          <w:tcPr>
            <w:tcW w:w="1843" w:type="dxa"/>
            <w:shd w:val="clear" w:color="auto" w:fill="auto"/>
            <w:vAlign w:val="center"/>
          </w:tcPr>
          <w:p w14:paraId="136548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≥1人</w:t>
            </w:r>
          </w:p>
        </w:tc>
        <w:tc>
          <w:tcPr>
            <w:tcW w:w="2155" w:type="dxa"/>
            <w:shd w:val="clear" w:color="auto" w:fill="auto"/>
            <w:vAlign w:val="center"/>
          </w:tcPr>
          <w:p w14:paraId="5007567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政府、卫健局相关文件规定</w:t>
            </w:r>
          </w:p>
        </w:tc>
      </w:tr>
      <w:tr w14:paraId="530B1C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EF4A006">
            <w:pPr>
              <w:spacing w:line="300" w:lineRule="exact"/>
              <w:jc w:val="center"/>
              <w:rPr>
                <w:rFonts w:ascii="Times New Roman" w:hAnsi="Times New Roman" w:eastAsia="仿宋_GB2312" w:cs="Times New Roman"/>
              </w:rPr>
            </w:pPr>
          </w:p>
        </w:tc>
        <w:tc>
          <w:tcPr>
            <w:tcW w:w="2268" w:type="dxa"/>
            <w:shd w:val="clear" w:color="auto" w:fill="auto"/>
            <w:vAlign w:val="center"/>
          </w:tcPr>
          <w:p w14:paraId="632DE6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1CB2A6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补助到位率</w:t>
            </w:r>
          </w:p>
        </w:tc>
        <w:tc>
          <w:tcPr>
            <w:tcW w:w="3402" w:type="dxa"/>
            <w:shd w:val="clear" w:color="auto" w:fill="auto"/>
            <w:vAlign w:val="center"/>
          </w:tcPr>
          <w:p w14:paraId="0164D0A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补助到位情况</w:t>
            </w:r>
          </w:p>
        </w:tc>
        <w:tc>
          <w:tcPr>
            <w:tcW w:w="1843" w:type="dxa"/>
            <w:shd w:val="clear" w:color="auto" w:fill="auto"/>
            <w:vAlign w:val="center"/>
          </w:tcPr>
          <w:p w14:paraId="55F2256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429FF9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政府、卫健局相关文件规定</w:t>
            </w:r>
          </w:p>
        </w:tc>
      </w:tr>
      <w:tr w14:paraId="65A8EA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36ECC9A">
            <w:pPr>
              <w:spacing w:line="300" w:lineRule="exact"/>
              <w:jc w:val="center"/>
              <w:rPr>
                <w:rFonts w:ascii="Times New Roman" w:hAnsi="Times New Roman" w:eastAsia="仿宋_GB2312" w:cs="Times New Roman"/>
              </w:rPr>
            </w:pPr>
          </w:p>
        </w:tc>
        <w:tc>
          <w:tcPr>
            <w:tcW w:w="2268" w:type="dxa"/>
            <w:shd w:val="clear" w:color="auto" w:fill="auto"/>
            <w:vAlign w:val="center"/>
          </w:tcPr>
          <w:p w14:paraId="06C800A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D704B2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补助及时发放率</w:t>
            </w:r>
          </w:p>
        </w:tc>
        <w:tc>
          <w:tcPr>
            <w:tcW w:w="3402" w:type="dxa"/>
            <w:shd w:val="clear" w:color="auto" w:fill="auto"/>
            <w:vAlign w:val="center"/>
          </w:tcPr>
          <w:p w14:paraId="322E6B8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补助及时拨付情况</w:t>
            </w:r>
          </w:p>
        </w:tc>
        <w:tc>
          <w:tcPr>
            <w:tcW w:w="1843" w:type="dxa"/>
            <w:shd w:val="clear" w:color="auto" w:fill="auto"/>
            <w:vAlign w:val="center"/>
          </w:tcPr>
          <w:p w14:paraId="48E5CE4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BB3E5B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政府、卫健局相关文件规定</w:t>
            </w:r>
          </w:p>
        </w:tc>
      </w:tr>
      <w:tr w14:paraId="7AF564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91A3F19">
            <w:pPr>
              <w:spacing w:line="300" w:lineRule="exact"/>
              <w:jc w:val="center"/>
              <w:rPr>
                <w:rFonts w:ascii="Times New Roman" w:hAnsi="Times New Roman" w:eastAsia="仿宋_GB2312" w:cs="Times New Roman"/>
              </w:rPr>
            </w:pPr>
          </w:p>
        </w:tc>
        <w:tc>
          <w:tcPr>
            <w:tcW w:w="2268" w:type="dxa"/>
            <w:shd w:val="clear" w:color="auto" w:fill="auto"/>
            <w:vAlign w:val="center"/>
          </w:tcPr>
          <w:p w14:paraId="3CCD809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76821F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援疆人员补助</w:t>
            </w:r>
          </w:p>
        </w:tc>
        <w:tc>
          <w:tcPr>
            <w:tcW w:w="3402" w:type="dxa"/>
            <w:shd w:val="clear" w:color="auto" w:fill="auto"/>
            <w:vAlign w:val="center"/>
          </w:tcPr>
          <w:p w14:paraId="5D06B89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援疆人员补助经费</w:t>
            </w:r>
          </w:p>
        </w:tc>
        <w:tc>
          <w:tcPr>
            <w:tcW w:w="1843" w:type="dxa"/>
            <w:shd w:val="clear" w:color="auto" w:fill="auto"/>
            <w:vAlign w:val="center"/>
          </w:tcPr>
          <w:p w14:paraId="3B07DB6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≤9.82万元</w:t>
            </w:r>
          </w:p>
        </w:tc>
        <w:tc>
          <w:tcPr>
            <w:tcW w:w="2155" w:type="dxa"/>
            <w:shd w:val="clear" w:color="auto" w:fill="auto"/>
            <w:vAlign w:val="center"/>
          </w:tcPr>
          <w:p w14:paraId="6B6D193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政府、卫健局相关文件规定</w:t>
            </w:r>
          </w:p>
        </w:tc>
      </w:tr>
      <w:tr w14:paraId="52DCC2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F0BAAB6">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04D4C38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4BC3265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补助待遇落实率</w:t>
            </w:r>
          </w:p>
        </w:tc>
        <w:tc>
          <w:tcPr>
            <w:tcW w:w="3402" w:type="dxa"/>
            <w:shd w:val="clear" w:color="auto" w:fill="auto"/>
            <w:vAlign w:val="center"/>
          </w:tcPr>
          <w:p w14:paraId="038E1E7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补助待遇落实率</w:t>
            </w:r>
          </w:p>
        </w:tc>
        <w:tc>
          <w:tcPr>
            <w:tcW w:w="1843" w:type="dxa"/>
            <w:shd w:val="clear" w:color="auto" w:fill="auto"/>
            <w:vAlign w:val="center"/>
          </w:tcPr>
          <w:p w14:paraId="008582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DCC4F8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政府、卫健局相关文件规定</w:t>
            </w:r>
          </w:p>
        </w:tc>
      </w:tr>
      <w:tr w14:paraId="55133A9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09421F9">
            <w:pPr>
              <w:spacing w:line="300" w:lineRule="exact"/>
              <w:jc w:val="center"/>
              <w:rPr>
                <w:rFonts w:ascii="Times New Roman" w:hAnsi="Times New Roman" w:eastAsia="仿宋_GB2312" w:cs="Times New Roman"/>
              </w:rPr>
            </w:pPr>
          </w:p>
        </w:tc>
        <w:tc>
          <w:tcPr>
            <w:tcW w:w="2268" w:type="dxa"/>
            <w:shd w:val="clear" w:color="auto" w:fill="auto"/>
            <w:vAlign w:val="center"/>
          </w:tcPr>
          <w:p w14:paraId="74DC2BEF">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64444A60">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58E9ADAC">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4F77E525">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297647F9">
            <w:pPr>
              <w:spacing w:line="300" w:lineRule="exact"/>
              <w:jc w:val="center"/>
              <w:rPr>
                <w:rFonts w:ascii="Times New Roman" w:hAnsi="Times New Roman" w:eastAsia="仿宋_GB2312" w:cs="Times New Roman"/>
                <w:kern w:val="2"/>
                <w:sz w:val="21"/>
                <w:szCs w:val="22"/>
                <w:lang w:val="en-US" w:eastAsia="zh-CN" w:bidi="ar-SA"/>
              </w:rPr>
            </w:pPr>
          </w:p>
        </w:tc>
      </w:tr>
      <w:tr w14:paraId="74EA51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6E54B9DD">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7F3178F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62E515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援疆人员对补助的满意度</w:t>
            </w:r>
          </w:p>
        </w:tc>
        <w:tc>
          <w:tcPr>
            <w:tcW w:w="3402" w:type="dxa"/>
            <w:shd w:val="clear" w:color="auto" w:fill="auto"/>
            <w:vAlign w:val="center"/>
          </w:tcPr>
          <w:p w14:paraId="4A966B9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援疆人员对补助的满意度</w:t>
            </w:r>
          </w:p>
        </w:tc>
        <w:tc>
          <w:tcPr>
            <w:tcW w:w="1843" w:type="dxa"/>
            <w:shd w:val="clear" w:color="auto" w:fill="auto"/>
            <w:vAlign w:val="center"/>
          </w:tcPr>
          <w:p w14:paraId="0B938B9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7D7373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34396310">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17</w:t>
      </w:r>
      <w:r>
        <w:rPr>
          <w:rFonts w:ascii="Times New Roman" w:hAnsi="Times New Roman" w:eastAsia="仿宋_GB2312" w:cs="Times New Roman"/>
          <w:sz w:val="28"/>
        </w:rPr>
        <w:t>.卫健局县医院非在编人员增加补贴项目绩效目标表</w:t>
      </w:r>
    </w:p>
    <w:p w14:paraId="78B9A105">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745D78B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C7A023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67CA3DCD">
            <w:pPr>
              <w:spacing w:line="300" w:lineRule="exact"/>
              <w:rPr>
                <w:rFonts w:ascii="Times New Roman" w:hAnsi="Times New Roman" w:eastAsia="仿宋_GB2312" w:cs="Times New Roman"/>
                <w:b/>
              </w:rPr>
            </w:pPr>
            <w:r>
              <w:t>有助于构建和谐稳定社会，提高员工工作积极性，保障人员基本生活保障。</w:t>
            </w:r>
          </w:p>
        </w:tc>
      </w:tr>
      <w:tr w14:paraId="57ACC2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AF002B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040A3CC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F0BD69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0D0E9C99">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6F6240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1A0A42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1E1B45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3BE8AD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4718DDE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34DBB6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非在编人数</w:t>
            </w:r>
          </w:p>
        </w:tc>
        <w:tc>
          <w:tcPr>
            <w:tcW w:w="3402" w:type="dxa"/>
            <w:shd w:val="clear" w:color="auto" w:fill="auto"/>
            <w:vAlign w:val="center"/>
          </w:tcPr>
          <w:p w14:paraId="55FA680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非在编人数</w:t>
            </w:r>
          </w:p>
        </w:tc>
        <w:tc>
          <w:tcPr>
            <w:tcW w:w="1843" w:type="dxa"/>
            <w:shd w:val="clear" w:color="auto" w:fill="auto"/>
            <w:vAlign w:val="center"/>
          </w:tcPr>
          <w:p w14:paraId="0E72312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≥247人</w:t>
            </w:r>
          </w:p>
        </w:tc>
        <w:tc>
          <w:tcPr>
            <w:tcW w:w="2155" w:type="dxa"/>
            <w:shd w:val="clear" w:color="auto" w:fill="auto"/>
            <w:vAlign w:val="center"/>
          </w:tcPr>
          <w:p w14:paraId="18B2EEB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2231302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A0D359D">
            <w:pPr>
              <w:spacing w:line="300" w:lineRule="exact"/>
              <w:jc w:val="center"/>
              <w:rPr>
                <w:rFonts w:ascii="Times New Roman" w:hAnsi="Times New Roman" w:eastAsia="仿宋_GB2312" w:cs="Times New Roman"/>
              </w:rPr>
            </w:pPr>
          </w:p>
        </w:tc>
        <w:tc>
          <w:tcPr>
            <w:tcW w:w="2268" w:type="dxa"/>
            <w:shd w:val="clear" w:color="auto" w:fill="auto"/>
            <w:vAlign w:val="center"/>
          </w:tcPr>
          <w:p w14:paraId="0C825C0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3C4B22F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3402" w:type="dxa"/>
            <w:shd w:val="clear" w:color="auto" w:fill="auto"/>
            <w:vAlign w:val="center"/>
          </w:tcPr>
          <w:p w14:paraId="57EF783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1843" w:type="dxa"/>
            <w:shd w:val="clear" w:color="auto" w:fill="auto"/>
            <w:vAlign w:val="center"/>
          </w:tcPr>
          <w:p w14:paraId="6ADFB65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w:t>
            </w:r>
          </w:p>
        </w:tc>
        <w:tc>
          <w:tcPr>
            <w:tcW w:w="2155" w:type="dxa"/>
            <w:shd w:val="clear" w:color="auto" w:fill="auto"/>
            <w:vAlign w:val="center"/>
          </w:tcPr>
          <w:p w14:paraId="4CA1518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70609D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7800D8D">
            <w:pPr>
              <w:spacing w:line="300" w:lineRule="exact"/>
              <w:jc w:val="center"/>
              <w:rPr>
                <w:rFonts w:ascii="Times New Roman" w:hAnsi="Times New Roman" w:eastAsia="仿宋_GB2312" w:cs="Times New Roman"/>
              </w:rPr>
            </w:pPr>
          </w:p>
        </w:tc>
        <w:tc>
          <w:tcPr>
            <w:tcW w:w="2268" w:type="dxa"/>
            <w:shd w:val="clear" w:color="auto" w:fill="auto"/>
            <w:vAlign w:val="center"/>
          </w:tcPr>
          <w:p w14:paraId="4E6435E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4D5056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3402" w:type="dxa"/>
            <w:shd w:val="clear" w:color="auto" w:fill="auto"/>
            <w:vAlign w:val="center"/>
          </w:tcPr>
          <w:p w14:paraId="67C436C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1843" w:type="dxa"/>
            <w:shd w:val="clear" w:color="auto" w:fill="auto"/>
            <w:vAlign w:val="center"/>
          </w:tcPr>
          <w:p w14:paraId="08AF0DE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≤10日</w:t>
            </w:r>
          </w:p>
        </w:tc>
        <w:tc>
          <w:tcPr>
            <w:tcW w:w="2155" w:type="dxa"/>
            <w:shd w:val="clear" w:color="auto" w:fill="auto"/>
            <w:vAlign w:val="center"/>
          </w:tcPr>
          <w:p w14:paraId="0CC220F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001764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7391514">
            <w:pPr>
              <w:spacing w:line="300" w:lineRule="exact"/>
              <w:jc w:val="center"/>
              <w:rPr>
                <w:rFonts w:ascii="Times New Roman" w:hAnsi="Times New Roman" w:eastAsia="仿宋_GB2312" w:cs="Times New Roman"/>
              </w:rPr>
            </w:pPr>
          </w:p>
        </w:tc>
        <w:tc>
          <w:tcPr>
            <w:tcW w:w="2268" w:type="dxa"/>
            <w:shd w:val="clear" w:color="auto" w:fill="auto"/>
            <w:vAlign w:val="center"/>
          </w:tcPr>
          <w:p w14:paraId="3032F2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E9C8BD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缴纳在职人员工资、保险</w:t>
            </w:r>
          </w:p>
        </w:tc>
        <w:tc>
          <w:tcPr>
            <w:tcW w:w="3402" w:type="dxa"/>
            <w:shd w:val="clear" w:color="auto" w:fill="auto"/>
            <w:vAlign w:val="center"/>
          </w:tcPr>
          <w:p w14:paraId="653B6AA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缴纳人员工资、保险</w:t>
            </w:r>
          </w:p>
        </w:tc>
        <w:tc>
          <w:tcPr>
            <w:tcW w:w="1843" w:type="dxa"/>
            <w:shd w:val="clear" w:color="auto" w:fill="auto"/>
            <w:vAlign w:val="center"/>
          </w:tcPr>
          <w:p w14:paraId="5CB16F9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≤200万元</w:t>
            </w:r>
          </w:p>
        </w:tc>
        <w:tc>
          <w:tcPr>
            <w:tcW w:w="2155" w:type="dxa"/>
            <w:shd w:val="clear" w:color="auto" w:fill="auto"/>
            <w:vAlign w:val="center"/>
          </w:tcPr>
          <w:p w14:paraId="75EDF6B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0DAF348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89A7B36">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4A7504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4D07CA0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解决在职人员工资发放</w:t>
            </w:r>
          </w:p>
        </w:tc>
        <w:tc>
          <w:tcPr>
            <w:tcW w:w="3402" w:type="dxa"/>
            <w:shd w:val="clear" w:color="auto" w:fill="auto"/>
            <w:vAlign w:val="center"/>
          </w:tcPr>
          <w:p w14:paraId="5197EDC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解决人员工资发放</w:t>
            </w:r>
          </w:p>
        </w:tc>
        <w:tc>
          <w:tcPr>
            <w:tcW w:w="1843" w:type="dxa"/>
            <w:shd w:val="clear" w:color="auto" w:fill="auto"/>
            <w:vAlign w:val="center"/>
          </w:tcPr>
          <w:p w14:paraId="26F71E5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F6992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4DCEA1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D211803">
            <w:pPr>
              <w:spacing w:line="300" w:lineRule="exact"/>
              <w:jc w:val="center"/>
              <w:rPr>
                <w:rFonts w:ascii="Times New Roman" w:hAnsi="Times New Roman" w:eastAsia="仿宋_GB2312" w:cs="Times New Roman"/>
              </w:rPr>
            </w:pPr>
          </w:p>
        </w:tc>
        <w:tc>
          <w:tcPr>
            <w:tcW w:w="2268" w:type="dxa"/>
            <w:shd w:val="clear" w:color="auto" w:fill="auto"/>
            <w:vAlign w:val="center"/>
          </w:tcPr>
          <w:p w14:paraId="7D207AB2">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506CDA7F">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299C9B64">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69E89254">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5598EBD">
            <w:pPr>
              <w:spacing w:line="300" w:lineRule="exact"/>
              <w:jc w:val="center"/>
              <w:rPr>
                <w:rFonts w:ascii="Times New Roman" w:hAnsi="Times New Roman" w:eastAsia="仿宋_GB2312" w:cs="Times New Roman"/>
                <w:kern w:val="2"/>
                <w:sz w:val="21"/>
                <w:szCs w:val="22"/>
                <w:lang w:val="en-US" w:eastAsia="zh-CN" w:bidi="ar-SA"/>
              </w:rPr>
            </w:pPr>
          </w:p>
        </w:tc>
      </w:tr>
      <w:tr w14:paraId="31177D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2D16B26">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321393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3295F50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在职人员</w:t>
            </w:r>
          </w:p>
        </w:tc>
        <w:tc>
          <w:tcPr>
            <w:tcW w:w="3402" w:type="dxa"/>
            <w:shd w:val="clear" w:color="auto" w:fill="auto"/>
            <w:vAlign w:val="center"/>
          </w:tcPr>
          <w:p w14:paraId="655D7AB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职工对缴纳社保的满意度</w:t>
            </w:r>
          </w:p>
        </w:tc>
        <w:tc>
          <w:tcPr>
            <w:tcW w:w="1843" w:type="dxa"/>
            <w:shd w:val="clear" w:color="auto" w:fill="auto"/>
            <w:vAlign w:val="center"/>
          </w:tcPr>
          <w:p w14:paraId="4EA5BD0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EE01ED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bl>
    <w:p w14:paraId="5D88AACE">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18</w:t>
      </w:r>
      <w:r>
        <w:rPr>
          <w:rFonts w:ascii="Times New Roman" w:hAnsi="Times New Roman" w:eastAsia="仿宋_GB2312" w:cs="Times New Roman"/>
          <w:sz w:val="28"/>
        </w:rPr>
        <w:t>.卫健局乡镇卫生院退休人员养老保险补助资金绩效目标表</w:t>
      </w:r>
    </w:p>
    <w:p w14:paraId="3CA85AA1">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8A990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5F16730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B4DF558">
            <w:pPr>
              <w:spacing w:line="300" w:lineRule="exact"/>
              <w:rPr>
                <w:rFonts w:ascii="Times New Roman" w:hAnsi="Times New Roman" w:eastAsia="仿宋_GB2312" w:cs="Times New Roman"/>
                <w:b/>
              </w:rPr>
            </w:pPr>
            <w:r>
              <w:t>有助于构建和谐稳定社会，提高员工工作积极性，保障退休人员基本生活保障。</w:t>
            </w:r>
          </w:p>
        </w:tc>
      </w:tr>
      <w:tr w14:paraId="615EFB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08024F0">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7140EC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1B0C308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56DC623">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AE9492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2FB23C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A72A7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0100C1F">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51CFCF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CFD1B9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离退休人数</w:t>
            </w:r>
          </w:p>
        </w:tc>
        <w:tc>
          <w:tcPr>
            <w:tcW w:w="3402" w:type="dxa"/>
            <w:shd w:val="clear" w:color="auto" w:fill="auto"/>
            <w:vAlign w:val="center"/>
          </w:tcPr>
          <w:p w14:paraId="1F41C7D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我院离退休人数</w:t>
            </w:r>
          </w:p>
        </w:tc>
        <w:tc>
          <w:tcPr>
            <w:tcW w:w="1843" w:type="dxa"/>
            <w:shd w:val="clear" w:color="auto" w:fill="auto"/>
            <w:vAlign w:val="center"/>
          </w:tcPr>
          <w:p w14:paraId="36561E9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≥89人</w:t>
            </w:r>
          </w:p>
        </w:tc>
        <w:tc>
          <w:tcPr>
            <w:tcW w:w="2155" w:type="dxa"/>
            <w:shd w:val="clear" w:color="auto" w:fill="auto"/>
            <w:vAlign w:val="center"/>
          </w:tcPr>
          <w:p w14:paraId="7425AD1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人社局审批</w:t>
            </w:r>
          </w:p>
        </w:tc>
      </w:tr>
      <w:tr w14:paraId="769FAE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080FFCF">
            <w:pPr>
              <w:spacing w:line="300" w:lineRule="exact"/>
              <w:jc w:val="center"/>
              <w:rPr>
                <w:rFonts w:ascii="Times New Roman" w:hAnsi="Times New Roman" w:eastAsia="仿宋_GB2312" w:cs="Times New Roman"/>
              </w:rPr>
            </w:pPr>
          </w:p>
        </w:tc>
        <w:tc>
          <w:tcPr>
            <w:tcW w:w="2268" w:type="dxa"/>
            <w:shd w:val="clear" w:color="auto" w:fill="auto"/>
            <w:vAlign w:val="center"/>
          </w:tcPr>
          <w:p w14:paraId="78406B7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2B77AB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离退休人员补贴标准符合度</w:t>
            </w:r>
          </w:p>
        </w:tc>
        <w:tc>
          <w:tcPr>
            <w:tcW w:w="3402" w:type="dxa"/>
            <w:shd w:val="clear" w:color="auto" w:fill="auto"/>
            <w:vAlign w:val="center"/>
          </w:tcPr>
          <w:p w14:paraId="25358E9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按照相关标准发放离退休人员补贴</w:t>
            </w:r>
          </w:p>
        </w:tc>
        <w:tc>
          <w:tcPr>
            <w:tcW w:w="1843" w:type="dxa"/>
            <w:shd w:val="clear" w:color="auto" w:fill="auto"/>
            <w:vAlign w:val="center"/>
          </w:tcPr>
          <w:p w14:paraId="6013B5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B3590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人社、财政局机关文件规定</w:t>
            </w:r>
          </w:p>
        </w:tc>
      </w:tr>
      <w:tr w14:paraId="3532BD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748E103">
            <w:pPr>
              <w:spacing w:line="300" w:lineRule="exact"/>
              <w:jc w:val="center"/>
              <w:rPr>
                <w:rFonts w:ascii="Times New Roman" w:hAnsi="Times New Roman" w:eastAsia="仿宋_GB2312" w:cs="Times New Roman"/>
              </w:rPr>
            </w:pPr>
          </w:p>
        </w:tc>
        <w:tc>
          <w:tcPr>
            <w:tcW w:w="2268" w:type="dxa"/>
            <w:shd w:val="clear" w:color="auto" w:fill="auto"/>
            <w:vAlign w:val="center"/>
          </w:tcPr>
          <w:p w14:paraId="3423DB5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0B250B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工作任务完成及时率</w:t>
            </w:r>
          </w:p>
        </w:tc>
        <w:tc>
          <w:tcPr>
            <w:tcW w:w="3402" w:type="dxa"/>
            <w:shd w:val="clear" w:color="auto" w:fill="auto"/>
            <w:vAlign w:val="center"/>
          </w:tcPr>
          <w:p w14:paraId="474C3CF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工作任务完成及时率</w:t>
            </w:r>
          </w:p>
        </w:tc>
        <w:tc>
          <w:tcPr>
            <w:tcW w:w="1843" w:type="dxa"/>
            <w:shd w:val="clear" w:color="auto" w:fill="auto"/>
            <w:vAlign w:val="center"/>
          </w:tcPr>
          <w:p w14:paraId="538E3D1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及时</w:t>
            </w:r>
          </w:p>
        </w:tc>
        <w:tc>
          <w:tcPr>
            <w:tcW w:w="2155" w:type="dxa"/>
            <w:shd w:val="clear" w:color="auto" w:fill="auto"/>
            <w:vAlign w:val="center"/>
          </w:tcPr>
          <w:p w14:paraId="6275BAC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财政、卫健局机关文件规定</w:t>
            </w:r>
          </w:p>
        </w:tc>
      </w:tr>
      <w:tr w14:paraId="5B483BD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5D11972">
            <w:pPr>
              <w:spacing w:line="300" w:lineRule="exact"/>
              <w:jc w:val="center"/>
              <w:rPr>
                <w:rFonts w:ascii="Times New Roman" w:hAnsi="Times New Roman" w:eastAsia="仿宋_GB2312" w:cs="Times New Roman"/>
              </w:rPr>
            </w:pPr>
          </w:p>
        </w:tc>
        <w:tc>
          <w:tcPr>
            <w:tcW w:w="2268" w:type="dxa"/>
            <w:shd w:val="clear" w:color="auto" w:fill="auto"/>
            <w:vAlign w:val="center"/>
          </w:tcPr>
          <w:p w14:paraId="41A606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19DFEE3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w:t>
            </w:r>
          </w:p>
        </w:tc>
        <w:tc>
          <w:tcPr>
            <w:tcW w:w="3402" w:type="dxa"/>
            <w:shd w:val="clear" w:color="auto" w:fill="auto"/>
            <w:vAlign w:val="center"/>
          </w:tcPr>
          <w:p w14:paraId="048967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w:t>
            </w:r>
          </w:p>
        </w:tc>
        <w:tc>
          <w:tcPr>
            <w:tcW w:w="1843" w:type="dxa"/>
            <w:shd w:val="clear" w:color="auto" w:fill="auto"/>
            <w:vAlign w:val="center"/>
          </w:tcPr>
          <w:p w14:paraId="5C8C844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≤10万元</w:t>
            </w:r>
          </w:p>
        </w:tc>
        <w:tc>
          <w:tcPr>
            <w:tcW w:w="2155" w:type="dxa"/>
            <w:shd w:val="clear" w:color="auto" w:fill="auto"/>
            <w:vAlign w:val="center"/>
          </w:tcPr>
          <w:p w14:paraId="210CDAE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人社、财政局机关文件规定</w:t>
            </w:r>
          </w:p>
        </w:tc>
      </w:tr>
      <w:tr w14:paraId="03771D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E7D7EC6">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0A90D5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3A9CB49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离退休补贴</w:t>
            </w:r>
          </w:p>
        </w:tc>
        <w:tc>
          <w:tcPr>
            <w:tcW w:w="3402" w:type="dxa"/>
            <w:shd w:val="clear" w:color="auto" w:fill="auto"/>
            <w:vAlign w:val="center"/>
          </w:tcPr>
          <w:p w14:paraId="12EEFA3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更好的保障离退休人员待遇</w:t>
            </w:r>
          </w:p>
        </w:tc>
        <w:tc>
          <w:tcPr>
            <w:tcW w:w="1843" w:type="dxa"/>
            <w:shd w:val="clear" w:color="auto" w:fill="auto"/>
            <w:vAlign w:val="center"/>
          </w:tcPr>
          <w:p w14:paraId="0F49544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保障</w:t>
            </w:r>
          </w:p>
        </w:tc>
        <w:tc>
          <w:tcPr>
            <w:tcW w:w="2155" w:type="dxa"/>
            <w:shd w:val="clear" w:color="auto" w:fill="auto"/>
            <w:vAlign w:val="center"/>
          </w:tcPr>
          <w:p w14:paraId="22B7BCA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人社局机关事业养老保险所</w:t>
            </w:r>
          </w:p>
        </w:tc>
      </w:tr>
      <w:tr w14:paraId="082E4D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9A14DF6">
            <w:pPr>
              <w:spacing w:line="300" w:lineRule="exact"/>
              <w:jc w:val="center"/>
              <w:rPr>
                <w:rFonts w:ascii="Times New Roman" w:hAnsi="Times New Roman" w:eastAsia="仿宋_GB2312" w:cs="Times New Roman"/>
              </w:rPr>
            </w:pPr>
          </w:p>
        </w:tc>
        <w:tc>
          <w:tcPr>
            <w:tcW w:w="2268" w:type="dxa"/>
            <w:shd w:val="clear" w:color="auto" w:fill="auto"/>
            <w:vAlign w:val="center"/>
          </w:tcPr>
          <w:p w14:paraId="0695F0C4">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4BE51DC8">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2BAC9B06">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4C50155D">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4856F8CE">
            <w:pPr>
              <w:spacing w:line="300" w:lineRule="exact"/>
              <w:jc w:val="center"/>
              <w:rPr>
                <w:rFonts w:ascii="Times New Roman" w:hAnsi="Times New Roman" w:eastAsia="仿宋_GB2312" w:cs="Times New Roman"/>
                <w:kern w:val="2"/>
                <w:sz w:val="21"/>
                <w:szCs w:val="22"/>
                <w:lang w:val="en-US" w:eastAsia="zh-CN" w:bidi="ar-SA"/>
              </w:rPr>
            </w:pPr>
          </w:p>
        </w:tc>
      </w:tr>
      <w:tr w14:paraId="394782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27BF9058">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AF5475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41518E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w:t>
            </w:r>
          </w:p>
        </w:tc>
        <w:tc>
          <w:tcPr>
            <w:tcW w:w="3402" w:type="dxa"/>
            <w:shd w:val="clear" w:color="auto" w:fill="auto"/>
            <w:vAlign w:val="center"/>
          </w:tcPr>
          <w:p w14:paraId="6B798D0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离退休人员补贴发放满意度</w:t>
            </w:r>
          </w:p>
        </w:tc>
        <w:tc>
          <w:tcPr>
            <w:tcW w:w="1843" w:type="dxa"/>
            <w:shd w:val="clear" w:color="auto" w:fill="auto"/>
            <w:vAlign w:val="center"/>
          </w:tcPr>
          <w:p w14:paraId="57EDD22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7B8524A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7726F067">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lang w:val="en-US" w:eastAsia="zh-CN"/>
        </w:rPr>
        <w:t>19</w:t>
      </w:r>
      <w:r>
        <w:rPr>
          <w:rFonts w:ascii="Times New Roman" w:hAnsi="Times New Roman" w:eastAsia="仿宋_GB2312" w:cs="Times New Roman"/>
          <w:sz w:val="28"/>
        </w:rPr>
        <w:t>.卫健局乡镇卫生院医护人员工资保险补贴绩效目标表</w:t>
      </w:r>
    </w:p>
    <w:p w14:paraId="04D06B3B">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7668D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B3C8BFE">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3C1D8761">
            <w:pPr>
              <w:spacing w:line="300" w:lineRule="exact"/>
              <w:rPr>
                <w:rFonts w:ascii="Times New Roman" w:hAnsi="Times New Roman" w:eastAsia="仿宋_GB2312" w:cs="Times New Roman"/>
                <w:b/>
              </w:rPr>
            </w:pPr>
            <w:r>
              <w:t>用于乡镇卫生院人员的工资和保险补贴，提高职工社会保障和生活水平</w:t>
            </w:r>
          </w:p>
        </w:tc>
      </w:tr>
      <w:tr w14:paraId="67C63C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8DE0D1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C90995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224AB81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98C05F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306237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4507A47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48B1AE0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BDE7C34">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5772CC9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1C7538A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全体职工</w:t>
            </w:r>
          </w:p>
        </w:tc>
        <w:tc>
          <w:tcPr>
            <w:tcW w:w="3402" w:type="dxa"/>
            <w:shd w:val="clear" w:color="auto" w:fill="auto"/>
            <w:vAlign w:val="center"/>
          </w:tcPr>
          <w:p w14:paraId="585B8DE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全体医护人员</w:t>
            </w:r>
          </w:p>
        </w:tc>
        <w:tc>
          <w:tcPr>
            <w:tcW w:w="1843" w:type="dxa"/>
            <w:shd w:val="clear" w:color="auto" w:fill="auto"/>
            <w:vAlign w:val="center"/>
          </w:tcPr>
          <w:p w14:paraId="65BAED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C287E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3F0B71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F55CE0F">
            <w:pPr>
              <w:spacing w:line="300" w:lineRule="exact"/>
              <w:jc w:val="center"/>
              <w:rPr>
                <w:rFonts w:ascii="Times New Roman" w:hAnsi="Times New Roman" w:eastAsia="仿宋_GB2312" w:cs="Times New Roman"/>
              </w:rPr>
            </w:pPr>
          </w:p>
        </w:tc>
        <w:tc>
          <w:tcPr>
            <w:tcW w:w="2268" w:type="dxa"/>
            <w:shd w:val="clear" w:color="auto" w:fill="auto"/>
            <w:vAlign w:val="center"/>
          </w:tcPr>
          <w:p w14:paraId="3A6E04B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E0490B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工作落实程度</w:t>
            </w:r>
          </w:p>
        </w:tc>
        <w:tc>
          <w:tcPr>
            <w:tcW w:w="3402" w:type="dxa"/>
            <w:shd w:val="clear" w:color="auto" w:fill="auto"/>
            <w:vAlign w:val="center"/>
          </w:tcPr>
          <w:p w14:paraId="13552B9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工作开展落实情况</w:t>
            </w:r>
          </w:p>
        </w:tc>
        <w:tc>
          <w:tcPr>
            <w:tcW w:w="1843" w:type="dxa"/>
            <w:shd w:val="clear" w:color="auto" w:fill="auto"/>
            <w:vAlign w:val="center"/>
          </w:tcPr>
          <w:p w14:paraId="6D18D6D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219E3A7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0B1B045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721D00D">
            <w:pPr>
              <w:spacing w:line="300" w:lineRule="exact"/>
              <w:jc w:val="center"/>
              <w:rPr>
                <w:rFonts w:ascii="Times New Roman" w:hAnsi="Times New Roman" w:eastAsia="仿宋_GB2312" w:cs="Times New Roman"/>
              </w:rPr>
            </w:pPr>
          </w:p>
        </w:tc>
        <w:tc>
          <w:tcPr>
            <w:tcW w:w="2268" w:type="dxa"/>
            <w:shd w:val="clear" w:color="auto" w:fill="auto"/>
            <w:vAlign w:val="center"/>
          </w:tcPr>
          <w:p w14:paraId="5AD4DA2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2E58F1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工资发放及时性</w:t>
            </w:r>
          </w:p>
        </w:tc>
        <w:tc>
          <w:tcPr>
            <w:tcW w:w="3402" w:type="dxa"/>
            <w:shd w:val="clear" w:color="auto" w:fill="auto"/>
            <w:vAlign w:val="center"/>
          </w:tcPr>
          <w:p w14:paraId="232D302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当年发放工资的及时程度</w:t>
            </w:r>
          </w:p>
        </w:tc>
        <w:tc>
          <w:tcPr>
            <w:tcW w:w="1843" w:type="dxa"/>
            <w:shd w:val="clear" w:color="auto" w:fill="auto"/>
            <w:vAlign w:val="center"/>
          </w:tcPr>
          <w:p w14:paraId="3167428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16ECEC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4CFDCF3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2874EE2">
            <w:pPr>
              <w:spacing w:line="300" w:lineRule="exact"/>
              <w:jc w:val="center"/>
              <w:rPr>
                <w:rFonts w:ascii="Times New Roman" w:hAnsi="Times New Roman" w:eastAsia="仿宋_GB2312" w:cs="Times New Roman"/>
              </w:rPr>
            </w:pPr>
          </w:p>
        </w:tc>
        <w:tc>
          <w:tcPr>
            <w:tcW w:w="2268" w:type="dxa"/>
            <w:shd w:val="clear" w:color="auto" w:fill="auto"/>
            <w:vAlign w:val="center"/>
          </w:tcPr>
          <w:p w14:paraId="2282CA9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110A6D4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1EFD5FC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总成本控制</w:t>
            </w:r>
          </w:p>
        </w:tc>
        <w:tc>
          <w:tcPr>
            <w:tcW w:w="1843" w:type="dxa"/>
            <w:shd w:val="clear" w:color="auto" w:fill="auto"/>
            <w:vAlign w:val="center"/>
          </w:tcPr>
          <w:p w14:paraId="11334E5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≤42.5万元</w:t>
            </w:r>
          </w:p>
        </w:tc>
        <w:tc>
          <w:tcPr>
            <w:tcW w:w="2155" w:type="dxa"/>
            <w:shd w:val="clear" w:color="auto" w:fill="auto"/>
            <w:vAlign w:val="center"/>
          </w:tcPr>
          <w:p w14:paraId="1A67893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610FBC8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2D9F7DD">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279BA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5A5DED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社会指标</w:t>
            </w:r>
          </w:p>
        </w:tc>
        <w:tc>
          <w:tcPr>
            <w:tcW w:w="3402" w:type="dxa"/>
            <w:shd w:val="clear" w:color="auto" w:fill="auto"/>
            <w:vAlign w:val="center"/>
          </w:tcPr>
          <w:p w14:paraId="594C91C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促进社会稳定水平逐步提高，保障人民群众身体健康和生命安全</w:t>
            </w:r>
          </w:p>
        </w:tc>
        <w:tc>
          <w:tcPr>
            <w:tcW w:w="1843" w:type="dxa"/>
            <w:shd w:val="clear" w:color="auto" w:fill="auto"/>
            <w:vAlign w:val="center"/>
          </w:tcPr>
          <w:p w14:paraId="2CE776B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稳定</w:t>
            </w:r>
          </w:p>
        </w:tc>
        <w:tc>
          <w:tcPr>
            <w:tcW w:w="2155" w:type="dxa"/>
            <w:shd w:val="clear" w:color="auto" w:fill="auto"/>
            <w:vAlign w:val="center"/>
          </w:tcPr>
          <w:p w14:paraId="16F3DBD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队伍建设</w:t>
            </w:r>
          </w:p>
        </w:tc>
      </w:tr>
      <w:tr w14:paraId="1EBF87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09EE4EE">
            <w:pPr>
              <w:spacing w:line="300" w:lineRule="exact"/>
              <w:jc w:val="center"/>
              <w:rPr>
                <w:rFonts w:ascii="Times New Roman" w:hAnsi="Times New Roman" w:eastAsia="仿宋_GB2312" w:cs="Times New Roman"/>
              </w:rPr>
            </w:pPr>
          </w:p>
        </w:tc>
        <w:tc>
          <w:tcPr>
            <w:tcW w:w="2268" w:type="dxa"/>
            <w:shd w:val="clear" w:color="auto" w:fill="auto"/>
            <w:vAlign w:val="center"/>
          </w:tcPr>
          <w:p w14:paraId="11964232">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175DD32C">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63AABBE9">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45298317">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70CAFC21">
            <w:pPr>
              <w:spacing w:line="300" w:lineRule="exact"/>
              <w:jc w:val="center"/>
              <w:rPr>
                <w:rFonts w:ascii="Times New Roman" w:hAnsi="Times New Roman" w:eastAsia="仿宋_GB2312" w:cs="Times New Roman"/>
                <w:kern w:val="2"/>
                <w:sz w:val="21"/>
                <w:szCs w:val="22"/>
                <w:lang w:val="en-US" w:eastAsia="zh-CN" w:bidi="ar-SA"/>
              </w:rPr>
            </w:pPr>
          </w:p>
        </w:tc>
      </w:tr>
      <w:tr w14:paraId="63DD59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19D1A674">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4CF13D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02BEE4B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63C3AAE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1843" w:type="dxa"/>
            <w:shd w:val="clear" w:color="auto" w:fill="auto"/>
            <w:vAlign w:val="center"/>
          </w:tcPr>
          <w:p w14:paraId="7910F3D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3DFBAB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问卷调查</w:t>
            </w:r>
          </w:p>
        </w:tc>
      </w:tr>
    </w:tbl>
    <w:p w14:paraId="4F5ADE78">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0</w:t>
      </w:r>
      <w:r>
        <w:rPr>
          <w:rFonts w:ascii="Times New Roman" w:hAnsi="Times New Roman" w:eastAsia="仿宋_GB2312" w:cs="Times New Roman"/>
          <w:sz w:val="28"/>
        </w:rPr>
        <w:t>.卫健局乡镇卫生院医疗污水和废物处理所需资金绩效目标表</w:t>
      </w:r>
    </w:p>
    <w:p w14:paraId="2806BFC4">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31F04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5532CDB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766EE021">
            <w:pPr>
              <w:spacing w:line="300" w:lineRule="exact"/>
              <w:rPr>
                <w:rFonts w:ascii="Times New Roman" w:hAnsi="Times New Roman" w:eastAsia="仿宋_GB2312" w:cs="Times New Roman"/>
                <w:b/>
              </w:rPr>
            </w:pPr>
            <w:r>
              <w:t>医疗废物、医疗污水无害化处置达到国家环保排放标准，污水处理设备正常运转。</w:t>
            </w:r>
          </w:p>
        </w:tc>
      </w:tr>
      <w:tr w14:paraId="44DE6F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B2092F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2F27557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A97C45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4B40C9C">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247BAA9">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00D9FA5">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2ABA97B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BD2401C">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5A140E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148C66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16家卫生院污水设备更新和医疗废物处理</w:t>
            </w:r>
          </w:p>
        </w:tc>
        <w:tc>
          <w:tcPr>
            <w:tcW w:w="3402" w:type="dxa"/>
            <w:shd w:val="clear" w:color="auto" w:fill="auto"/>
            <w:vAlign w:val="center"/>
          </w:tcPr>
          <w:p w14:paraId="0E3EFF0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16家卫生院污水设备更新，需费用330万和运行费用120万，计环评费用42万，医疗废物处理，计88万。共计资金580.</w:t>
            </w:r>
          </w:p>
        </w:tc>
        <w:tc>
          <w:tcPr>
            <w:tcW w:w="1843" w:type="dxa"/>
            <w:shd w:val="clear" w:color="auto" w:fill="auto"/>
            <w:vAlign w:val="center"/>
          </w:tcPr>
          <w:p w14:paraId="0CD21B4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≤16个</w:t>
            </w:r>
          </w:p>
        </w:tc>
        <w:tc>
          <w:tcPr>
            <w:tcW w:w="2155" w:type="dxa"/>
            <w:shd w:val="clear" w:color="auto" w:fill="auto"/>
            <w:vAlign w:val="center"/>
          </w:tcPr>
          <w:p w14:paraId="63F056C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《中华人民共和国环境保护法》《中华人民共和国水污染防治法》《河北省水污染防治条例》《中华人民共和国固体废物污染环境防治法》《中华人民共和国传染病防治法》和《医疗废物管理条例》</w:t>
            </w:r>
          </w:p>
        </w:tc>
      </w:tr>
      <w:tr w14:paraId="1578E88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EF72B7D">
            <w:pPr>
              <w:spacing w:line="300" w:lineRule="exact"/>
              <w:jc w:val="center"/>
              <w:rPr>
                <w:rFonts w:ascii="Times New Roman" w:hAnsi="Times New Roman" w:eastAsia="仿宋_GB2312" w:cs="Times New Roman"/>
              </w:rPr>
            </w:pPr>
          </w:p>
        </w:tc>
        <w:tc>
          <w:tcPr>
            <w:tcW w:w="2268" w:type="dxa"/>
            <w:shd w:val="clear" w:color="auto" w:fill="auto"/>
            <w:vAlign w:val="center"/>
          </w:tcPr>
          <w:p w14:paraId="70B535F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CA5A2D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有效改善大清河流域水环境质量，达到大清河流域水污染物排放标准。医疗废物处理做到《医疗废物集中处置技术规范》相关要求</w:t>
            </w:r>
          </w:p>
        </w:tc>
        <w:tc>
          <w:tcPr>
            <w:tcW w:w="3402" w:type="dxa"/>
            <w:shd w:val="clear" w:color="auto" w:fill="auto"/>
            <w:vAlign w:val="center"/>
          </w:tcPr>
          <w:p w14:paraId="71E7069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达到大清河流域水污染物排放标准。医疗废物处理做到《医疗废物集中处置技术规范》相关要求</w:t>
            </w:r>
          </w:p>
        </w:tc>
        <w:tc>
          <w:tcPr>
            <w:tcW w:w="1843" w:type="dxa"/>
            <w:shd w:val="clear" w:color="auto" w:fill="auto"/>
            <w:vAlign w:val="center"/>
          </w:tcPr>
          <w:p w14:paraId="4780712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5DD7C7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《中华人民共和国环境保护法》《中华人民共和国水污染防治法》《河北省水污染防治条例》《中华人民共和国固体废物污染环境防治法》《中华人民共和国传染病防治法》和《医疗废物管理条例》</w:t>
            </w:r>
          </w:p>
        </w:tc>
      </w:tr>
      <w:tr w14:paraId="59C5A5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D0DE858">
            <w:pPr>
              <w:spacing w:line="300" w:lineRule="exact"/>
              <w:jc w:val="center"/>
              <w:rPr>
                <w:rFonts w:ascii="Times New Roman" w:hAnsi="Times New Roman" w:eastAsia="仿宋_GB2312" w:cs="Times New Roman"/>
              </w:rPr>
            </w:pPr>
          </w:p>
        </w:tc>
        <w:tc>
          <w:tcPr>
            <w:tcW w:w="2268" w:type="dxa"/>
            <w:shd w:val="clear" w:color="auto" w:fill="auto"/>
            <w:vAlign w:val="center"/>
          </w:tcPr>
          <w:p w14:paraId="13DB2B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56D9CCD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2023年度完成</w:t>
            </w:r>
          </w:p>
        </w:tc>
        <w:tc>
          <w:tcPr>
            <w:tcW w:w="3402" w:type="dxa"/>
            <w:shd w:val="clear" w:color="auto" w:fill="auto"/>
            <w:vAlign w:val="center"/>
          </w:tcPr>
          <w:p w14:paraId="001B3EE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在2023年度内完成16家乡镇卫生院的污水设备更新和医疗废物处理做到《医疗废物集中处置技术规范》的要求</w:t>
            </w:r>
          </w:p>
        </w:tc>
        <w:tc>
          <w:tcPr>
            <w:tcW w:w="1843" w:type="dxa"/>
            <w:shd w:val="clear" w:color="auto" w:fill="auto"/>
            <w:vAlign w:val="center"/>
          </w:tcPr>
          <w:p w14:paraId="5F711C8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≤2023年</w:t>
            </w:r>
          </w:p>
        </w:tc>
        <w:tc>
          <w:tcPr>
            <w:tcW w:w="2155" w:type="dxa"/>
            <w:shd w:val="clear" w:color="auto" w:fill="auto"/>
            <w:vAlign w:val="center"/>
          </w:tcPr>
          <w:p w14:paraId="5218C1D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《中华人民共和国环境保护法》《中华人民共和国水污染防治法》《河北省水污染防治条例》《中华人民共和国固体废物污染环境防治法》《中华人民共和国传染病防治法》和《医疗废物管理条例》</w:t>
            </w:r>
          </w:p>
        </w:tc>
      </w:tr>
      <w:tr w14:paraId="1D15A6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4727C38">
            <w:pPr>
              <w:spacing w:line="300" w:lineRule="exact"/>
              <w:jc w:val="center"/>
              <w:rPr>
                <w:rFonts w:ascii="Times New Roman" w:hAnsi="Times New Roman" w:eastAsia="仿宋_GB2312" w:cs="Times New Roman"/>
              </w:rPr>
            </w:pPr>
          </w:p>
        </w:tc>
        <w:tc>
          <w:tcPr>
            <w:tcW w:w="2268" w:type="dxa"/>
            <w:shd w:val="clear" w:color="auto" w:fill="auto"/>
            <w:vAlign w:val="center"/>
          </w:tcPr>
          <w:p w14:paraId="27CCA5A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3A1C23C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所需资金数</w:t>
            </w:r>
          </w:p>
        </w:tc>
        <w:tc>
          <w:tcPr>
            <w:tcW w:w="3402" w:type="dxa"/>
            <w:shd w:val="clear" w:color="auto" w:fill="auto"/>
            <w:vAlign w:val="center"/>
          </w:tcPr>
          <w:p w14:paraId="684DC34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16家乡镇卫生院设备更新等项目所需资金和医疗废物所需资金15万</w:t>
            </w:r>
          </w:p>
        </w:tc>
        <w:tc>
          <w:tcPr>
            <w:tcW w:w="1843" w:type="dxa"/>
            <w:shd w:val="clear" w:color="auto" w:fill="auto"/>
            <w:vAlign w:val="center"/>
          </w:tcPr>
          <w:p w14:paraId="1378276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≤15万</w:t>
            </w:r>
          </w:p>
        </w:tc>
        <w:tc>
          <w:tcPr>
            <w:tcW w:w="2155" w:type="dxa"/>
            <w:shd w:val="clear" w:color="auto" w:fill="auto"/>
            <w:vAlign w:val="center"/>
          </w:tcPr>
          <w:p w14:paraId="72CAA19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《中华人民共和国环境保护法》《中华人民共和国水污染防治法》《河北省水污染防治条例》《中华人民共和国固体废物污染环境防治法》《中华人民共和国传染病防治法》和《医疗废物管理条例》</w:t>
            </w:r>
          </w:p>
        </w:tc>
      </w:tr>
      <w:tr w14:paraId="3FBC9C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20A04E3">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ABC114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生态效益指标</w:t>
            </w:r>
          </w:p>
        </w:tc>
        <w:tc>
          <w:tcPr>
            <w:tcW w:w="1985" w:type="dxa"/>
            <w:shd w:val="clear" w:color="auto" w:fill="auto"/>
            <w:vAlign w:val="center"/>
          </w:tcPr>
          <w:p w14:paraId="71461D7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减少污染物排放改善大清河流域水环境质量</w:t>
            </w:r>
          </w:p>
        </w:tc>
        <w:tc>
          <w:tcPr>
            <w:tcW w:w="3402" w:type="dxa"/>
            <w:shd w:val="clear" w:color="auto" w:fill="auto"/>
            <w:vAlign w:val="center"/>
          </w:tcPr>
          <w:p w14:paraId="05D3053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水污染物排放达到大清河流域水污染物排放标准</w:t>
            </w:r>
          </w:p>
        </w:tc>
        <w:tc>
          <w:tcPr>
            <w:tcW w:w="1843" w:type="dxa"/>
            <w:shd w:val="clear" w:color="auto" w:fill="auto"/>
            <w:vAlign w:val="center"/>
          </w:tcPr>
          <w:p w14:paraId="38910F0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843676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《中华人民共和国环境保护法》《中华人民共和国水污染防治法》《河北省水污染防治条例》《中华人民共和国固体废物污染环境防治法》《中华人民共和国传染病防治法》和《医疗废物管理条例》</w:t>
            </w:r>
          </w:p>
        </w:tc>
      </w:tr>
      <w:tr w14:paraId="11CCFC0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4093E2C">
            <w:pPr>
              <w:spacing w:line="300" w:lineRule="exact"/>
              <w:jc w:val="center"/>
              <w:rPr>
                <w:rFonts w:ascii="Times New Roman" w:hAnsi="Times New Roman" w:eastAsia="仿宋_GB2312" w:cs="Times New Roman"/>
              </w:rPr>
            </w:pPr>
          </w:p>
        </w:tc>
        <w:tc>
          <w:tcPr>
            <w:tcW w:w="2268" w:type="dxa"/>
            <w:shd w:val="clear" w:color="auto" w:fill="auto"/>
            <w:vAlign w:val="center"/>
          </w:tcPr>
          <w:p w14:paraId="4387D534">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456E6C7C">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510B6D3E">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5D89C8C0">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44C1D5C0">
            <w:pPr>
              <w:spacing w:line="300" w:lineRule="exact"/>
              <w:jc w:val="center"/>
              <w:rPr>
                <w:rFonts w:ascii="Times New Roman" w:hAnsi="Times New Roman" w:eastAsia="仿宋_GB2312" w:cs="Times New Roman"/>
                <w:kern w:val="2"/>
                <w:sz w:val="21"/>
                <w:szCs w:val="22"/>
                <w:lang w:val="en-US" w:eastAsia="zh-CN" w:bidi="ar-SA"/>
              </w:rPr>
            </w:pPr>
          </w:p>
        </w:tc>
      </w:tr>
      <w:tr w14:paraId="3A41F19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A1B77C1">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245199C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3A4201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43FB327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群众对防控工作的满意度</w:t>
            </w:r>
          </w:p>
        </w:tc>
        <w:tc>
          <w:tcPr>
            <w:tcW w:w="1843" w:type="dxa"/>
            <w:shd w:val="clear" w:color="auto" w:fill="auto"/>
            <w:vAlign w:val="center"/>
          </w:tcPr>
          <w:p w14:paraId="214CA85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0A78FD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4B2DA45F">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1</w:t>
      </w:r>
      <w:r>
        <w:rPr>
          <w:rFonts w:ascii="Times New Roman" w:hAnsi="Times New Roman" w:eastAsia="仿宋_GB2312" w:cs="Times New Roman"/>
          <w:sz w:val="28"/>
        </w:rPr>
        <w:t>.卫健局乡镇卫生院综合差额补助资金绩效目标表</w:t>
      </w:r>
    </w:p>
    <w:p w14:paraId="4561ECD5">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01A2A3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DBC730C">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070F4D47">
            <w:pPr>
              <w:spacing w:line="300" w:lineRule="exact"/>
              <w:rPr>
                <w:rFonts w:ascii="Times New Roman" w:hAnsi="Times New Roman" w:eastAsia="仿宋_GB2312" w:cs="Times New Roman"/>
                <w:b/>
              </w:rPr>
            </w:pPr>
            <w:r>
              <w:t>通过乡镇维护僧院实行国家基本药物制度，参加药品统一集中采购，实行药品零差率销售，可有效降低药品价格，保障药品质量和疗效，更好的为农村居民提供医疗服务，规范用药行为；建立科学公平的考核分配机制。</w:t>
            </w:r>
          </w:p>
        </w:tc>
      </w:tr>
      <w:tr w14:paraId="1CCFC28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09BE18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D0CF27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9D93ACC">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D08771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2B5492F8">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3B7FB37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4DAD7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28675A0">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3FFC828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CA3449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实行基本药物制度乡镇卫生院数</w:t>
            </w:r>
          </w:p>
        </w:tc>
        <w:tc>
          <w:tcPr>
            <w:tcW w:w="3402" w:type="dxa"/>
            <w:shd w:val="clear" w:color="auto" w:fill="auto"/>
            <w:vAlign w:val="center"/>
          </w:tcPr>
          <w:p w14:paraId="0C471D6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实行基本药物制度，药品价格下降；规范用药行为；建立科学公平的考核分配机制</w:t>
            </w:r>
          </w:p>
        </w:tc>
        <w:tc>
          <w:tcPr>
            <w:tcW w:w="1843" w:type="dxa"/>
            <w:shd w:val="clear" w:color="auto" w:fill="auto"/>
            <w:vAlign w:val="center"/>
          </w:tcPr>
          <w:p w14:paraId="2707A5F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≤16个</w:t>
            </w:r>
          </w:p>
        </w:tc>
        <w:tc>
          <w:tcPr>
            <w:tcW w:w="2155" w:type="dxa"/>
            <w:shd w:val="clear" w:color="auto" w:fill="auto"/>
            <w:vAlign w:val="center"/>
          </w:tcPr>
          <w:p w14:paraId="7F64B13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全县乡镇卫生院数</w:t>
            </w:r>
          </w:p>
        </w:tc>
      </w:tr>
      <w:tr w14:paraId="69A55F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591F42D">
            <w:pPr>
              <w:spacing w:line="300" w:lineRule="exact"/>
              <w:jc w:val="center"/>
              <w:rPr>
                <w:rFonts w:ascii="Times New Roman" w:hAnsi="Times New Roman" w:eastAsia="仿宋_GB2312" w:cs="Times New Roman"/>
              </w:rPr>
            </w:pPr>
          </w:p>
        </w:tc>
        <w:tc>
          <w:tcPr>
            <w:tcW w:w="2268" w:type="dxa"/>
            <w:shd w:val="clear" w:color="auto" w:fill="auto"/>
            <w:vAlign w:val="center"/>
          </w:tcPr>
          <w:p w14:paraId="63C9A9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41BAD8A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实际补贴额率</w:t>
            </w:r>
          </w:p>
        </w:tc>
        <w:tc>
          <w:tcPr>
            <w:tcW w:w="3402" w:type="dxa"/>
            <w:shd w:val="clear" w:color="auto" w:fill="auto"/>
            <w:vAlign w:val="center"/>
          </w:tcPr>
          <w:p w14:paraId="6968CC8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实际补贴额占规定补贴额的比例</w:t>
            </w:r>
          </w:p>
        </w:tc>
        <w:tc>
          <w:tcPr>
            <w:tcW w:w="1843" w:type="dxa"/>
            <w:shd w:val="clear" w:color="auto" w:fill="auto"/>
            <w:vAlign w:val="center"/>
          </w:tcPr>
          <w:p w14:paraId="630757F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46593C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乡镇卫生院绩效考核结果</w:t>
            </w:r>
          </w:p>
        </w:tc>
      </w:tr>
      <w:tr w14:paraId="0D8E27B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2231E27">
            <w:pPr>
              <w:spacing w:line="300" w:lineRule="exact"/>
              <w:jc w:val="center"/>
              <w:rPr>
                <w:rFonts w:ascii="Times New Roman" w:hAnsi="Times New Roman" w:eastAsia="仿宋_GB2312" w:cs="Times New Roman"/>
              </w:rPr>
            </w:pPr>
          </w:p>
        </w:tc>
        <w:tc>
          <w:tcPr>
            <w:tcW w:w="2268" w:type="dxa"/>
            <w:shd w:val="clear" w:color="auto" w:fill="auto"/>
            <w:vAlign w:val="center"/>
          </w:tcPr>
          <w:p w14:paraId="259DEF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C55BB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w:t>
            </w:r>
          </w:p>
        </w:tc>
        <w:tc>
          <w:tcPr>
            <w:tcW w:w="3402" w:type="dxa"/>
            <w:shd w:val="clear" w:color="auto" w:fill="auto"/>
            <w:vAlign w:val="center"/>
          </w:tcPr>
          <w:p w14:paraId="11EDAF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成本控制在预算范围之内</w:t>
            </w:r>
          </w:p>
        </w:tc>
        <w:tc>
          <w:tcPr>
            <w:tcW w:w="1843" w:type="dxa"/>
            <w:shd w:val="clear" w:color="auto" w:fill="auto"/>
            <w:vAlign w:val="center"/>
          </w:tcPr>
          <w:p w14:paraId="1E53468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≤110万元</w:t>
            </w:r>
          </w:p>
        </w:tc>
        <w:tc>
          <w:tcPr>
            <w:tcW w:w="2155" w:type="dxa"/>
            <w:shd w:val="clear" w:color="auto" w:fill="auto"/>
            <w:vAlign w:val="center"/>
          </w:tcPr>
          <w:p w14:paraId="2426CE5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市级考评标准</w:t>
            </w:r>
          </w:p>
        </w:tc>
      </w:tr>
      <w:tr w14:paraId="28AD2A1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B19031B">
            <w:pPr>
              <w:spacing w:line="300" w:lineRule="exact"/>
              <w:jc w:val="center"/>
              <w:rPr>
                <w:rFonts w:ascii="Times New Roman" w:hAnsi="Times New Roman" w:eastAsia="仿宋_GB2312" w:cs="Times New Roman"/>
              </w:rPr>
            </w:pPr>
          </w:p>
        </w:tc>
        <w:tc>
          <w:tcPr>
            <w:tcW w:w="2268" w:type="dxa"/>
            <w:shd w:val="clear" w:color="auto" w:fill="auto"/>
            <w:vAlign w:val="center"/>
          </w:tcPr>
          <w:p w14:paraId="749ADB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0C350F2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综合差补发放及时率</w:t>
            </w:r>
          </w:p>
        </w:tc>
        <w:tc>
          <w:tcPr>
            <w:tcW w:w="3402" w:type="dxa"/>
            <w:shd w:val="clear" w:color="auto" w:fill="auto"/>
            <w:vAlign w:val="center"/>
          </w:tcPr>
          <w:p w14:paraId="3047B0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综合差补经费到位后及时、足额拨付</w:t>
            </w:r>
          </w:p>
        </w:tc>
        <w:tc>
          <w:tcPr>
            <w:tcW w:w="1843" w:type="dxa"/>
            <w:shd w:val="clear" w:color="auto" w:fill="auto"/>
            <w:vAlign w:val="center"/>
          </w:tcPr>
          <w:p w14:paraId="60039E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F5B10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完成绩效考核任务的乡镇卫生院数量</w:t>
            </w:r>
          </w:p>
        </w:tc>
      </w:tr>
      <w:tr w14:paraId="0C27998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411DD8C6">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034B92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74A579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降低百姓就医成本</w:t>
            </w:r>
          </w:p>
        </w:tc>
        <w:tc>
          <w:tcPr>
            <w:tcW w:w="3402" w:type="dxa"/>
            <w:shd w:val="clear" w:color="auto" w:fill="auto"/>
            <w:vAlign w:val="center"/>
          </w:tcPr>
          <w:p w14:paraId="1AEE120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药品统一采购，价格降低，减轻百姓就医负担</w:t>
            </w:r>
          </w:p>
        </w:tc>
        <w:tc>
          <w:tcPr>
            <w:tcW w:w="1843" w:type="dxa"/>
            <w:shd w:val="clear" w:color="auto" w:fill="auto"/>
            <w:vAlign w:val="center"/>
          </w:tcPr>
          <w:p w14:paraId="4915D99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287C283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执行基本药物制度村卫生室服务水平</w:t>
            </w:r>
          </w:p>
        </w:tc>
      </w:tr>
      <w:tr w14:paraId="6947AE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BBF44F6">
            <w:pPr>
              <w:spacing w:line="300" w:lineRule="exact"/>
              <w:jc w:val="center"/>
              <w:rPr>
                <w:rFonts w:ascii="Times New Roman" w:hAnsi="Times New Roman" w:eastAsia="仿宋_GB2312" w:cs="Times New Roman"/>
              </w:rPr>
            </w:pPr>
          </w:p>
        </w:tc>
        <w:tc>
          <w:tcPr>
            <w:tcW w:w="2268" w:type="dxa"/>
            <w:shd w:val="clear" w:color="auto" w:fill="auto"/>
            <w:vAlign w:val="center"/>
          </w:tcPr>
          <w:p w14:paraId="7488399E">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2806A991">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4D466E93">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09E92C6E">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C4572E1">
            <w:pPr>
              <w:spacing w:line="300" w:lineRule="exact"/>
              <w:jc w:val="center"/>
              <w:rPr>
                <w:rFonts w:ascii="Times New Roman" w:hAnsi="Times New Roman" w:eastAsia="仿宋_GB2312" w:cs="Times New Roman"/>
                <w:kern w:val="2"/>
                <w:sz w:val="21"/>
                <w:szCs w:val="22"/>
                <w:lang w:val="en-US" w:eastAsia="zh-CN" w:bidi="ar-SA"/>
              </w:rPr>
            </w:pPr>
          </w:p>
        </w:tc>
      </w:tr>
      <w:tr w14:paraId="5A748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52AC7118">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30095B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24A324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乡镇卫生院满意度</w:t>
            </w:r>
          </w:p>
        </w:tc>
        <w:tc>
          <w:tcPr>
            <w:tcW w:w="3402" w:type="dxa"/>
            <w:shd w:val="clear" w:color="auto" w:fill="auto"/>
            <w:vAlign w:val="center"/>
          </w:tcPr>
          <w:p w14:paraId="7A24882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考察乡镇卫生院对补助发放的满意度。</w:t>
            </w:r>
          </w:p>
        </w:tc>
        <w:tc>
          <w:tcPr>
            <w:tcW w:w="1843" w:type="dxa"/>
            <w:shd w:val="clear" w:color="auto" w:fill="auto"/>
            <w:vAlign w:val="center"/>
          </w:tcPr>
          <w:p w14:paraId="149D9A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EEA1729">
            <w:pPr>
              <w:pStyle w:val="18"/>
              <w:rPr>
                <w:rFonts w:hint="eastAsia" w:ascii="Times New Roman" w:hAnsi="Times New Roman" w:eastAsia="仿宋_GB2312" w:cs="Times New Roman"/>
                <w:kern w:val="2"/>
                <w:sz w:val="21"/>
                <w:szCs w:val="22"/>
                <w:lang w:val="en-US" w:eastAsia="zh-CN" w:bidi="ar-SA"/>
              </w:rPr>
            </w:pPr>
            <w:r>
              <w:rPr>
                <w:rFonts w:ascii="Times New Roman" w:hAnsi="Times New Roman" w:eastAsia="仿宋_GB2312" w:cs="Times New Roman"/>
                <w:kern w:val="2"/>
                <w:sz w:val="21"/>
                <w:szCs w:val="22"/>
                <w:lang w:val="en-US" w:eastAsia="zh-CN" w:bidi="ar-SA"/>
              </w:rPr>
              <w:t>调查问</w:t>
            </w:r>
            <w:r>
              <w:rPr>
                <w:rFonts w:hint="eastAsia" w:ascii="Times New Roman" w:hAnsi="Times New Roman" w:eastAsia="仿宋_GB2312" w:cs="Times New Roman"/>
                <w:kern w:val="2"/>
                <w:sz w:val="21"/>
                <w:szCs w:val="22"/>
                <w:lang w:val="en-US" w:eastAsia="zh-CN" w:bidi="ar-SA"/>
              </w:rPr>
              <w:t>卷</w:t>
            </w:r>
          </w:p>
        </w:tc>
      </w:tr>
    </w:tbl>
    <w:p w14:paraId="5EA997C8">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2</w:t>
      </w:r>
      <w:r>
        <w:rPr>
          <w:rFonts w:ascii="Times New Roman" w:hAnsi="Times New Roman" w:eastAsia="仿宋_GB2312" w:cs="Times New Roman"/>
          <w:sz w:val="28"/>
        </w:rPr>
        <w:t>.卫健局一体化村卫生室村医社会保险绩效目标表</w:t>
      </w:r>
    </w:p>
    <w:p w14:paraId="7E9FF5B6">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2E2209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7ACFA91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73736B27">
            <w:pPr>
              <w:spacing w:line="300" w:lineRule="exact"/>
              <w:rPr>
                <w:rFonts w:ascii="Times New Roman" w:hAnsi="Times New Roman" w:eastAsia="仿宋_GB2312" w:cs="Times New Roman"/>
                <w:b/>
              </w:rPr>
            </w:pPr>
            <w:r>
              <w:t>用于乡镇卫生院人员的工资和保险补贴，提高职工社会保障和生活水平</w:t>
            </w:r>
          </w:p>
        </w:tc>
      </w:tr>
      <w:tr w14:paraId="6CEEC6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C2618D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053D95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2044DC8A">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72820005">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8C38789">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21D18E9">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5528EA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7E3863E">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69D4550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5E916EB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结合我县实际需要，缴纳工伤保险的乡村医生由原213名预增至243名。</w:t>
            </w:r>
          </w:p>
        </w:tc>
        <w:tc>
          <w:tcPr>
            <w:tcW w:w="3402" w:type="dxa"/>
            <w:shd w:val="clear" w:color="auto" w:fill="auto"/>
            <w:vAlign w:val="center"/>
          </w:tcPr>
          <w:p w14:paraId="78CBD63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 xml:space="preserve">工伤保险按照最低工资标准3300元/月/人的基数缴纳，缴费比例为0.7%，243名乡村医生缴纳工伤保险共需资金6.74万元。 </w:t>
            </w:r>
          </w:p>
        </w:tc>
        <w:tc>
          <w:tcPr>
            <w:tcW w:w="1843" w:type="dxa"/>
            <w:shd w:val="clear" w:color="auto" w:fill="auto"/>
            <w:vAlign w:val="center"/>
          </w:tcPr>
          <w:p w14:paraId="3AB095A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≤243人</w:t>
            </w:r>
          </w:p>
        </w:tc>
        <w:tc>
          <w:tcPr>
            <w:tcW w:w="2155" w:type="dxa"/>
            <w:shd w:val="clear" w:color="auto" w:fill="auto"/>
            <w:vAlign w:val="center"/>
          </w:tcPr>
          <w:p w14:paraId="79FA59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《廊坊市推进乡镇卫生院与村卫生室一体化管理试点工作实施方案》廊医改办〔2020〕3号，</w:t>
            </w:r>
          </w:p>
        </w:tc>
      </w:tr>
      <w:tr w14:paraId="677DA6D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FEEC50F">
            <w:pPr>
              <w:spacing w:line="300" w:lineRule="exact"/>
              <w:jc w:val="center"/>
              <w:rPr>
                <w:rFonts w:ascii="Times New Roman" w:hAnsi="Times New Roman" w:eastAsia="仿宋_GB2312" w:cs="Times New Roman"/>
              </w:rPr>
            </w:pPr>
          </w:p>
        </w:tc>
        <w:tc>
          <w:tcPr>
            <w:tcW w:w="2268" w:type="dxa"/>
            <w:shd w:val="clear" w:color="auto" w:fill="auto"/>
            <w:vAlign w:val="center"/>
          </w:tcPr>
          <w:p w14:paraId="4C25E8E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7D33B1F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完善社会保障机制</w:t>
            </w:r>
          </w:p>
        </w:tc>
        <w:tc>
          <w:tcPr>
            <w:tcW w:w="3402" w:type="dxa"/>
            <w:shd w:val="clear" w:color="auto" w:fill="auto"/>
            <w:vAlign w:val="center"/>
          </w:tcPr>
          <w:p w14:paraId="3C63443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提高乡村医生养老待遇，确保乡村医生队伍的稳定。</w:t>
            </w:r>
          </w:p>
        </w:tc>
        <w:tc>
          <w:tcPr>
            <w:tcW w:w="1843" w:type="dxa"/>
            <w:shd w:val="clear" w:color="auto" w:fill="auto"/>
            <w:vAlign w:val="center"/>
          </w:tcPr>
          <w:p w14:paraId="1D8C80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268C8F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《廊坊市推进乡镇卫生院与村卫生室一体化管理试点工作实施方案》廊医改办〔2020〕3号</w:t>
            </w:r>
          </w:p>
        </w:tc>
      </w:tr>
      <w:tr w14:paraId="40E5C39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C61799B">
            <w:pPr>
              <w:spacing w:line="300" w:lineRule="exact"/>
              <w:jc w:val="center"/>
              <w:rPr>
                <w:rFonts w:ascii="Times New Roman" w:hAnsi="Times New Roman" w:eastAsia="仿宋_GB2312" w:cs="Times New Roman"/>
              </w:rPr>
            </w:pPr>
          </w:p>
        </w:tc>
        <w:tc>
          <w:tcPr>
            <w:tcW w:w="2268" w:type="dxa"/>
            <w:shd w:val="clear" w:color="auto" w:fill="auto"/>
            <w:vAlign w:val="center"/>
          </w:tcPr>
          <w:p w14:paraId="5CC7A2B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1EE5F5C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养老保险缴费基数及比例</w:t>
            </w:r>
          </w:p>
        </w:tc>
        <w:tc>
          <w:tcPr>
            <w:tcW w:w="3402" w:type="dxa"/>
            <w:shd w:val="clear" w:color="auto" w:fill="auto"/>
            <w:vAlign w:val="center"/>
          </w:tcPr>
          <w:p w14:paraId="37D60E3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 xml:space="preserve">养老保险缴纳基数按照2020年全省全口径社平工资的60%测算为3245.4元/月，单位缴纳比例为16%。              </w:t>
            </w:r>
          </w:p>
        </w:tc>
        <w:tc>
          <w:tcPr>
            <w:tcW w:w="1843" w:type="dxa"/>
            <w:shd w:val="clear" w:color="auto" w:fill="auto"/>
            <w:vAlign w:val="center"/>
          </w:tcPr>
          <w:p w14:paraId="69F6ED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≤6231.17元/年/人</w:t>
            </w:r>
          </w:p>
        </w:tc>
        <w:tc>
          <w:tcPr>
            <w:tcW w:w="2155" w:type="dxa"/>
            <w:shd w:val="clear" w:color="auto" w:fill="auto"/>
            <w:vAlign w:val="center"/>
          </w:tcPr>
          <w:p w14:paraId="5D91AF3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《廊坊市企业养老保险管理中心关于开展2021年度养老保险缴费基数核定和调整补差工作的通知》</w:t>
            </w:r>
          </w:p>
        </w:tc>
      </w:tr>
      <w:tr w14:paraId="66D698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36B3C0D">
            <w:pPr>
              <w:spacing w:line="300" w:lineRule="exact"/>
              <w:jc w:val="center"/>
              <w:rPr>
                <w:rFonts w:ascii="Times New Roman" w:hAnsi="Times New Roman" w:eastAsia="仿宋_GB2312" w:cs="Times New Roman"/>
              </w:rPr>
            </w:pPr>
          </w:p>
        </w:tc>
        <w:tc>
          <w:tcPr>
            <w:tcW w:w="2268" w:type="dxa"/>
            <w:shd w:val="clear" w:color="auto" w:fill="auto"/>
            <w:vAlign w:val="center"/>
          </w:tcPr>
          <w:p w14:paraId="0A51DB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6D9ADC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工伤保险缴费基数及比例</w:t>
            </w:r>
          </w:p>
        </w:tc>
        <w:tc>
          <w:tcPr>
            <w:tcW w:w="3402" w:type="dxa"/>
            <w:shd w:val="clear" w:color="auto" w:fill="auto"/>
            <w:vAlign w:val="center"/>
          </w:tcPr>
          <w:p w14:paraId="6F98D29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 xml:space="preserve">工伤保险按照最低工资标准3300元/月/人的基数缴纳，缴费比例为0.7%    </w:t>
            </w:r>
          </w:p>
        </w:tc>
        <w:tc>
          <w:tcPr>
            <w:tcW w:w="1843" w:type="dxa"/>
            <w:shd w:val="clear" w:color="auto" w:fill="auto"/>
            <w:vAlign w:val="center"/>
          </w:tcPr>
          <w:p w14:paraId="09F379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≤277.2元/年/人</w:t>
            </w:r>
          </w:p>
        </w:tc>
        <w:tc>
          <w:tcPr>
            <w:tcW w:w="2155" w:type="dxa"/>
            <w:shd w:val="clear" w:color="auto" w:fill="auto"/>
            <w:vAlign w:val="center"/>
          </w:tcPr>
          <w:p w14:paraId="521954B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廊坊市推进乡镇卫生院与村卫生室一体化管理试点工作实施方案》廊医改办〔2020〕3号</w:t>
            </w:r>
          </w:p>
        </w:tc>
      </w:tr>
      <w:tr w14:paraId="1DD8193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B59F522">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B0DB77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2AB505F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提高群众满意度</w:t>
            </w:r>
          </w:p>
        </w:tc>
        <w:tc>
          <w:tcPr>
            <w:tcW w:w="3402" w:type="dxa"/>
            <w:shd w:val="clear" w:color="auto" w:fill="auto"/>
            <w:vAlign w:val="center"/>
          </w:tcPr>
          <w:p w14:paraId="4942A6A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通过推进一体化管理，完善基层医疗机构运行管理机制，提升基层服务能力和服务质量，提高群众满意度和获得感</w:t>
            </w:r>
          </w:p>
        </w:tc>
        <w:tc>
          <w:tcPr>
            <w:tcW w:w="1843" w:type="dxa"/>
            <w:shd w:val="clear" w:color="auto" w:fill="auto"/>
            <w:vAlign w:val="center"/>
          </w:tcPr>
          <w:p w14:paraId="1E70538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2AAEB7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《廊坊市推进乡镇卫生院与村卫生室一体化管理试点工作实施方案》廊医改办〔2020〕3号</w:t>
            </w:r>
          </w:p>
        </w:tc>
      </w:tr>
      <w:tr w14:paraId="4A2EFC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9A490B2">
            <w:pPr>
              <w:spacing w:line="300" w:lineRule="exact"/>
              <w:jc w:val="center"/>
              <w:rPr>
                <w:rFonts w:ascii="Times New Roman" w:hAnsi="Times New Roman" w:eastAsia="仿宋_GB2312" w:cs="Times New Roman"/>
              </w:rPr>
            </w:pPr>
          </w:p>
        </w:tc>
        <w:tc>
          <w:tcPr>
            <w:tcW w:w="2268" w:type="dxa"/>
            <w:shd w:val="clear" w:color="auto" w:fill="auto"/>
            <w:vAlign w:val="center"/>
          </w:tcPr>
          <w:p w14:paraId="1C015CC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可持续影响指标</w:t>
            </w:r>
          </w:p>
        </w:tc>
        <w:tc>
          <w:tcPr>
            <w:tcW w:w="1985" w:type="dxa"/>
            <w:shd w:val="clear" w:color="auto" w:fill="auto"/>
            <w:vAlign w:val="center"/>
          </w:tcPr>
          <w:p w14:paraId="592B84D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健全乡村一体化管理制度</w:t>
            </w:r>
          </w:p>
        </w:tc>
        <w:tc>
          <w:tcPr>
            <w:tcW w:w="3402" w:type="dxa"/>
            <w:shd w:val="clear" w:color="auto" w:fill="auto"/>
            <w:vAlign w:val="center"/>
          </w:tcPr>
          <w:p w14:paraId="545860D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结合本县实际，完善一体管理实施方案，确保工作稳妥、有序开展，并加强一体化管理工作的督导，及时跟踪工作进展。</w:t>
            </w:r>
          </w:p>
        </w:tc>
        <w:tc>
          <w:tcPr>
            <w:tcW w:w="1843" w:type="dxa"/>
            <w:shd w:val="clear" w:color="auto" w:fill="auto"/>
            <w:vAlign w:val="center"/>
          </w:tcPr>
          <w:p w14:paraId="4242D51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健全</w:t>
            </w:r>
          </w:p>
        </w:tc>
        <w:tc>
          <w:tcPr>
            <w:tcW w:w="2155" w:type="dxa"/>
            <w:shd w:val="clear" w:color="auto" w:fill="auto"/>
            <w:vAlign w:val="center"/>
          </w:tcPr>
          <w:p w14:paraId="31D527C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《廊坊市推进乡镇卫生院与村卫生室一体化管理试点工作实施方案》廊医改办〔2020〕3号</w:t>
            </w:r>
          </w:p>
        </w:tc>
      </w:tr>
      <w:tr w14:paraId="114EF2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48EBA669">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4AB6E0C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1E889B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3402" w:type="dxa"/>
            <w:shd w:val="clear" w:color="auto" w:fill="auto"/>
            <w:vAlign w:val="center"/>
          </w:tcPr>
          <w:p w14:paraId="3C16C5F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服务对象满意度≧90%</w:t>
            </w:r>
          </w:p>
        </w:tc>
        <w:tc>
          <w:tcPr>
            <w:tcW w:w="1843" w:type="dxa"/>
            <w:shd w:val="clear" w:color="auto" w:fill="auto"/>
            <w:vAlign w:val="center"/>
          </w:tcPr>
          <w:p w14:paraId="573170E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DCFF8CD">
            <w:pPr>
              <w:pStyle w:val="18"/>
              <w:rPr>
                <w:rFonts w:hint="eastAsia" w:ascii="Times New Roman" w:hAnsi="Times New Roman" w:eastAsia="仿宋_GB2312" w:cs="Times New Roman"/>
                <w:kern w:val="2"/>
                <w:sz w:val="21"/>
                <w:szCs w:val="22"/>
                <w:lang w:val="en-US" w:eastAsia="zh-CN" w:bidi="ar-SA"/>
              </w:rPr>
            </w:pPr>
            <w:r>
              <w:rPr>
                <w:rFonts w:ascii="Times New Roman" w:hAnsi="Times New Roman" w:eastAsia="仿宋_GB2312" w:cs="Times New Roman"/>
                <w:kern w:val="2"/>
                <w:sz w:val="21"/>
                <w:szCs w:val="22"/>
                <w:lang w:val="en-US" w:eastAsia="zh-CN" w:bidi="ar-SA"/>
              </w:rPr>
              <w:t>调查问</w:t>
            </w:r>
            <w:r>
              <w:rPr>
                <w:rFonts w:hint="eastAsia" w:ascii="Times New Roman" w:hAnsi="Times New Roman" w:eastAsia="仿宋_GB2312" w:cs="Times New Roman"/>
                <w:kern w:val="2"/>
                <w:sz w:val="21"/>
                <w:szCs w:val="22"/>
                <w:lang w:val="en-US" w:eastAsia="zh-CN" w:bidi="ar-SA"/>
              </w:rPr>
              <w:t>卷</w:t>
            </w:r>
          </w:p>
        </w:tc>
      </w:tr>
    </w:tbl>
    <w:p w14:paraId="6BF32742">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3</w:t>
      </w:r>
      <w:r>
        <w:rPr>
          <w:rFonts w:ascii="Times New Roman" w:hAnsi="Times New Roman" w:eastAsia="仿宋_GB2312" w:cs="Times New Roman"/>
          <w:sz w:val="28"/>
        </w:rPr>
        <w:t>.卫健局一体化村卫生室运转资金绩效目标表</w:t>
      </w:r>
    </w:p>
    <w:p w14:paraId="72A52D21">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43E61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cantSplit/>
          <w:trHeight w:val="397" w:hRule="atLeast"/>
          <w:tblHeader/>
          <w:jc w:val="center"/>
        </w:trPr>
        <w:tc>
          <w:tcPr>
            <w:tcW w:w="2409" w:type="dxa"/>
            <w:shd w:val="clear" w:color="auto" w:fill="auto"/>
            <w:vAlign w:val="center"/>
          </w:tcPr>
          <w:p w14:paraId="5BC22B7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1B02BAD5">
            <w:pPr>
              <w:spacing w:line="300" w:lineRule="exact"/>
              <w:rPr>
                <w:rFonts w:ascii="Times New Roman" w:hAnsi="Times New Roman" w:eastAsia="仿宋_GB2312" w:cs="Times New Roman"/>
                <w:b/>
              </w:rPr>
            </w:pPr>
            <w:r>
              <w:t>通过对一体化村卫生室进行运营维护资金补助，达到村卫生室合理收入不降低的目标，能更好的为农村居民提供医疗服务和基本公共卫生服务。</w:t>
            </w:r>
          </w:p>
        </w:tc>
      </w:tr>
      <w:tr w14:paraId="00658A8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051413E">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8ED5F6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57B53C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3B983CE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05CD30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1BDC555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2AA36F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50F723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FA5435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9ABD4C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补助村医数量</w:t>
            </w:r>
          </w:p>
        </w:tc>
        <w:tc>
          <w:tcPr>
            <w:tcW w:w="3402" w:type="dxa"/>
            <w:shd w:val="clear" w:color="auto" w:fill="auto"/>
            <w:vAlign w:val="center"/>
          </w:tcPr>
          <w:p w14:paraId="07C19F0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承担基本公共卫生服务的一体化村卫生室村医数量</w:t>
            </w:r>
          </w:p>
        </w:tc>
        <w:tc>
          <w:tcPr>
            <w:tcW w:w="1843" w:type="dxa"/>
            <w:shd w:val="clear" w:color="auto" w:fill="auto"/>
            <w:vAlign w:val="center"/>
          </w:tcPr>
          <w:p w14:paraId="4EF3222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≤350个</w:t>
            </w:r>
          </w:p>
        </w:tc>
        <w:tc>
          <w:tcPr>
            <w:tcW w:w="2155" w:type="dxa"/>
            <w:shd w:val="clear" w:color="auto" w:fill="auto"/>
            <w:vAlign w:val="center"/>
          </w:tcPr>
          <w:p w14:paraId="664E8E8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承担基本公共卫生服务的村卫生室数量</w:t>
            </w:r>
          </w:p>
        </w:tc>
      </w:tr>
      <w:tr w14:paraId="6E242FD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F5C708A">
            <w:pPr>
              <w:spacing w:line="300" w:lineRule="exact"/>
              <w:jc w:val="center"/>
              <w:rPr>
                <w:rFonts w:ascii="Times New Roman" w:hAnsi="Times New Roman" w:eastAsia="仿宋_GB2312" w:cs="Times New Roman"/>
              </w:rPr>
            </w:pPr>
          </w:p>
        </w:tc>
        <w:tc>
          <w:tcPr>
            <w:tcW w:w="2268" w:type="dxa"/>
            <w:shd w:val="clear" w:color="auto" w:fill="auto"/>
            <w:vAlign w:val="center"/>
          </w:tcPr>
          <w:p w14:paraId="742641D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6B02BBE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应补尽补率</w:t>
            </w:r>
          </w:p>
        </w:tc>
        <w:tc>
          <w:tcPr>
            <w:tcW w:w="3402" w:type="dxa"/>
            <w:shd w:val="clear" w:color="auto" w:fill="auto"/>
            <w:vAlign w:val="center"/>
          </w:tcPr>
          <w:p w14:paraId="7313AE2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承担公共卫生职责、并通过公共卫生服务绩效考核村医数量与全体承担公工卫生职责村医数量比例</w:t>
            </w:r>
          </w:p>
        </w:tc>
        <w:tc>
          <w:tcPr>
            <w:tcW w:w="1843" w:type="dxa"/>
            <w:shd w:val="clear" w:color="auto" w:fill="auto"/>
            <w:vAlign w:val="center"/>
          </w:tcPr>
          <w:p w14:paraId="73ADB1B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2EEE0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承担基本公共卫生服务的村卫生室绩效考核结果</w:t>
            </w:r>
          </w:p>
        </w:tc>
      </w:tr>
      <w:tr w14:paraId="0D2F1D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AE96EDE">
            <w:pPr>
              <w:spacing w:line="300" w:lineRule="exact"/>
              <w:jc w:val="center"/>
              <w:rPr>
                <w:rFonts w:ascii="Times New Roman" w:hAnsi="Times New Roman" w:eastAsia="仿宋_GB2312" w:cs="Times New Roman"/>
              </w:rPr>
            </w:pPr>
          </w:p>
        </w:tc>
        <w:tc>
          <w:tcPr>
            <w:tcW w:w="2268" w:type="dxa"/>
            <w:shd w:val="clear" w:color="auto" w:fill="auto"/>
            <w:vAlign w:val="center"/>
          </w:tcPr>
          <w:p w14:paraId="17024D3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38F59CD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w:t>
            </w:r>
          </w:p>
        </w:tc>
        <w:tc>
          <w:tcPr>
            <w:tcW w:w="3402" w:type="dxa"/>
            <w:shd w:val="clear" w:color="auto" w:fill="auto"/>
            <w:vAlign w:val="center"/>
          </w:tcPr>
          <w:p w14:paraId="4730F89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预算执行率（％）=（实际支出金额/实际到位资金）*100％</w:t>
            </w:r>
          </w:p>
        </w:tc>
        <w:tc>
          <w:tcPr>
            <w:tcW w:w="1843" w:type="dxa"/>
            <w:shd w:val="clear" w:color="auto" w:fill="auto"/>
            <w:vAlign w:val="center"/>
          </w:tcPr>
          <w:p w14:paraId="51931D5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66A486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预算文本、合同</w:t>
            </w:r>
          </w:p>
        </w:tc>
      </w:tr>
      <w:tr w14:paraId="510787D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FAE046A">
            <w:pPr>
              <w:spacing w:line="300" w:lineRule="exact"/>
              <w:jc w:val="center"/>
              <w:rPr>
                <w:rFonts w:ascii="Times New Roman" w:hAnsi="Times New Roman" w:eastAsia="仿宋_GB2312" w:cs="Times New Roman"/>
              </w:rPr>
            </w:pPr>
          </w:p>
        </w:tc>
        <w:tc>
          <w:tcPr>
            <w:tcW w:w="2268" w:type="dxa"/>
            <w:shd w:val="clear" w:color="auto" w:fill="auto"/>
            <w:vAlign w:val="center"/>
          </w:tcPr>
          <w:p w14:paraId="18D2764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233C406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专项发放及时率</w:t>
            </w:r>
          </w:p>
        </w:tc>
        <w:tc>
          <w:tcPr>
            <w:tcW w:w="3402" w:type="dxa"/>
            <w:shd w:val="clear" w:color="auto" w:fill="auto"/>
            <w:vAlign w:val="center"/>
          </w:tcPr>
          <w:p w14:paraId="444FE14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专项补助经费及时、足额拨付到位比例</w:t>
            </w:r>
          </w:p>
        </w:tc>
        <w:tc>
          <w:tcPr>
            <w:tcW w:w="1843" w:type="dxa"/>
            <w:shd w:val="clear" w:color="auto" w:fill="auto"/>
            <w:vAlign w:val="center"/>
          </w:tcPr>
          <w:p w14:paraId="1B3964A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58FCF22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承担基本公共卫生服务的村卫生室绩效考核结果</w:t>
            </w:r>
          </w:p>
        </w:tc>
      </w:tr>
      <w:tr w14:paraId="44EBCD7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B8AA7D7">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4B971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2F19BB6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提高村卫生室承担基本公共卫生服务能力</w:t>
            </w:r>
          </w:p>
        </w:tc>
        <w:tc>
          <w:tcPr>
            <w:tcW w:w="3402" w:type="dxa"/>
            <w:shd w:val="clear" w:color="auto" w:fill="auto"/>
            <w:vAlign w:val="center"/>
          </w:tcPr>
          <w:p w14:paraId="569994B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完善村医服务功能，加强从业管理，规范执业行为，提高乡村医生队伍素质和服务水平；保证在村卫生室执业的乡村医生合理收入不降低；能为村民提供更好、更高水平的基本公共卫生服务</w:t>
            </w:r>
          </w:p>
        </w:tc>
        <w:tc>
          <w:tcPr>
            <w:tcW w:w="1843" w:type="dxa"/>
            <w:shd w:val="clear" w:color="auto" w:fill="auto"/>
            <w:vAlign w:val="center"/>
          </w:tcPr>
          <w:p w14:paraId="2E3A8B6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5EE0182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全县承担基本公共卫生服务村卫生室服务水平</w:t>
            </w:r>
          </w:p>
        </w:tc>
      </w:tr>
      <w:tr w14:paraId="0AE125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CC82500">
            <w:pPr>
              <w:spacing w:line="300" w:lineRule="exact"/>
              <w:jc w:val="center"/>
              <w:rPr>
                <w:rFonts w:ascii="Times New Roman" w:hAnsi="Times New Roman" w:eastAsia="仿宋_GB2312" w:cs="Times New Roman"/>
              </w:rPr>
            </w:pPr>
          </w:p>
        </w:tc>
        <w:tc>
          <w:tcPr>
            <w:tcW w:w="2268" w:type="dxa"/>
            <w:shd w:val="clear" w:color="auto" w:fill="auto"/>
            <w:vAlign w:val="center"/>
          </w:tcPr>
          <w:p w14:paraId="5B189651">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3311DC08">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3D8ECE3E">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19125F8A">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3B9199CE">
            <w:pPr>
              <w:spacing w:line="300" w:lineRule="exact"/>
              <w:jc w:val="center"/>
              <w:rPr>
                <w:rFonts w:ascii="Times New Roman" w:hAnsi="Times New Roman" w:eastAsia="仿宋_GB2312" w:cs="Times New Roman"/>
                <w:kern w:val="2"/>
                <w:sz w:val="21"/>
                <w:szCs w:val="22"/>
                <w:lang w:val="en-US" w:eastAsia="zh-CN" w:bidi="ar-SA"/>
              </w:rPr>
            </w:pPr>
          </w:p>
        </w:tc>
      </w:tr>
      <w:tr w14:paraId="4369293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232174C8">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5877F5A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454DF1D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承担基本公共卫生服务的村卫生室满意度</w:t>
            </w:r>
          </w:p>
        </w:tc>
        <w:tc>
          <w:tcPr>
            <w:tcW w:w="3402" w:type="dxa"/>
            <w:shd w:val="clear" w:color="auto" w:fill="auto"/>
            <w:vAlign w:val="center"/>
          </w:tcPr>
          <w:p w14:paraId="742020A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考察承担基本公共卫生服务的村医对专项补助发放的满意度比例。</w:t>
            </w:r>
          </w:p>
        </w:tc>
        <w:tc>
          <w:tcPr>
            <w:tcW w:w="1843" w:type="dxa"/>
            <w:shd w:val="clear" w:color="auto" w:fill="auto"/>
            <w:vAlign w:val="center"/>
          </w:tcPr>
          <w:p w14:paraId="3A01DA1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3C7AF20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全县承担基本公共卫生服务村卫生室问卷调查情况</w:t>
            </w:r>
          </w:p>
        </w:tc>
      </w:tr>
    </w:tbl>
    <w:p w14:paraId="613FA88B">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4</w:t>
      </w:r>
      <w:r>
        <w:rPr>
          <w:rFonts w:ascii="Times New Roman" w:hAnsi="Times New Roman" w:eastAsia="仿宋_GB2312" w:cs="Times New Roman"/>
          <w:sz w:val="28"/>
        </w:rPr>
        <w:t>.卫健局医改资金绩效目标表</w:t>
      </w:r>
    </w:p>
    <w:p w14:paraId="70C69E57">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3046912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5706436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59FBE3D">
            <w:pPr>
              <w:spacing w:line="300" w:lineRule="exact"/>
              <w:rPr>
                <w:rFonts w:ascii="Times New Roman" w:hAnsi="Times New Roman" w:eastAsia="仿宋_GB2312" w:cs="Times New Roman"/>
                <w:b/>
              </w:rPr>
            </w:pPr>
            <w:r>
              <w:t>推进全县医改工作</w:t>
            </w:r>
          </w:p>
        </w:tc>
      </w:tr>
      <w:tr w14:paraId="50D225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734BC04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360423B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03EE530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32D51E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D70880E">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5892072C">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231A4A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E6C7C79">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42082E1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4E4B609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宣传医改政策</w:t>
            </w:r>
          </w:p>
        </w:tc>
        <w:tc>
          <w:tcPr>
            <w:tcW w:w="3402" w:type="dxa"/>
            <w:shd w:val="clear" w:color="auto" w:fill="auto"/>
            <w:vAlign w:val="center"/>
          </w:tcPr>
          <w:p w14:paraId="3928A20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广泛宣传国家医改方针、政策</w:t>
            </w:r>
          </w:p>
        </w:tc>
        <w:tc>
          <w:tcPr>
            <w:tcW w:w="1843" w:type="dxa"/>
            <w:shd w:val="clear" w:color="auto" w:fill="auto"/>
            <w:vAlign w:val="center"/>
          </w:tcPr>
          <w:p w14:paraId="4EE9701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≥4次</w:t>
            </w:r>
          </w:p>
        </w:tc>
        <w:tc>
          <w:tcPr>
            <w:tcW w:w="2155" w:type="dxa"/>
            <w:shd w:val="clear" w:color="auto" w:fill="auto"/>
            <w:vAlign w:val="center"/>
          </w:tcPr>
          <w:p w14:paraId="5B80B2B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群众政策知晓率</w:t>
            </w:r>
          </w:p>
        </w:tc>
      </w:tr>
      <w:tr w14:paraId="34BE422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AC61C8A">
            <w:pPr>
              <w:spacing w:line="300" w:lineRule="exact"/>
              <w:jc w:val="center"/>
              <w:rPr>
                <w:rFonts w:ascii="Times New Roman" w:hAnsi="Times New Roman" w:eastAsia="仿宋_GB2312" w:cs="Times New Roman"/>
              </w:rPr>
            </w:pPr>
          </w:p>
        </w:tc>
        <w:tc>
          <w:tcPr>
            <w:tcW w:w="2268" w:type="dxa"/>
            <w:shd w:val="clear" w:color="auto" w:fill="auto"/>
            <w:vAlign w:val="center"/>
          </w:tcPr>
          <w:p w14:paraId="5FA3E15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2C4CD83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医改工作完成率</w:t>
            </w:r>
          </w:p>
        </w:tc>
        <w:tc>
          <w:tcPr>
            <w:tcW w:w="3402" w:type="dxa"/>
            <w:shd w:val="clear" w:color="auto" w:fill="auto"/>
            <w:vAlign w:val="center"/>
          </w:tcPr>
          <w:p w14:paraId="36D9CB5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医改工作完成率</w:t>
            </w:r>
          </w:p>
        </w:tc>
        <w:tc>
          <w:tcPr>
            <w:tcW w:w="1843" w:type="dxa"/>
            <w:shd w:val="clear" w:color="auto" w:fill="auto"/>
            <w:vAlign w:val="center"/>
          </w:tcPr>
          <w:p w14:paraId="2CF7222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5A8A08C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医改政策</w:t>
            </w:r>
          </w:p>
        </w:tc>
      </w:tr>
      <w:tr w14:paraId="175983E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4F2DDB0">
            <w:pPr>
              <w:spacing w:line="300" w:lineRule="exact"/>
              <w:jc w:val="center"/>
              <w:rPr>
                <w:rFonts w:ascii="Times New Roman" w:hAnsi="Times New Roman" w:eastAsia="仿宋_GB2312" w:cs="Times New Roman"/>
              </w:rPr>
            </w:pPr>
          </w:p>
        </w:tc>
        <w:tc>
          <w:tcPr>
            <w:tcW w:w="2268" w:type="dxa"/>
            <w:shd w:val="clear" w:color="auto" w:fill="auto"/>
            <w:vAlign w:val="center"/>
          </w:tcPr>
          <w:p w14:paraId="4D15152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65720DE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医改工作完成及时情况</w:t>
            </w:r>
          </w:p>
        </w:tc>
        <w:tc>
          <w:tcPr>
            <w:tcW w:w="3402" w:type="dxa"/>
            <w:shd w:val="clear" w:color="auto" w:fill="auto"/>
            <w:vAlign w:val="center"/>
          </w:tcPr>
          <w:p w14:paraId="0D7A3B0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医改工作完成是否及时</w:t>
            </w:r>
          </w:p>
        </w:tc>
        <w:tc>
          <w:tcPr>
            <w:tcW w:w="1843" w:type="dxa"/>
            <w:shd w:val="clear" w:color="auto" w:fill="auto"/>
            <w:vAlign w:val="center"/>
          </w:tcPr>
          <w:p w14:paraId="34AC57A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是</w:t>
            </w:r>
          </w:p>
        </w:tc>
        <w:tc>
          <w:tcPr>
            <w:tcW w:w="2155" w:type="dxa"/>
            <w:shd w:val="clear" w:color="auto" w:fill="auto"/>
            <w:vAlign w:val="center"/>
          </w:tcPr>
          <w:p w14:paraId="003DBC9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医改政策</w:t>
            </w:r>
          </w:p>
        </w:tc>
      </w:tr>
      <w:tr w14:paraId="0BD7991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154D8B5">
            <w:pPr>
              <w:spacing w:line="300" w:lineRule="exact"/>
              <w:jc w:val="center"/>
              <w:rPr>
                <w:rFonts w:ascii="Times New Roman" w:hAnsi="Times New Roman" w:eastAsia="仿宋_GB2312" w:cs="Times New Roman"/>
              </w:rPr>
            </w:pPr>
          </w:p>
        </w:tc>
        <w:tc>
          <w:tcPr>
            <w:tcW w:w="2268" w:type="dxa"/>
            <w:shd w:val="clear" w:color="auto" w:fill="auto"/>
            <w:vAlign w:val="center"/>
          </w:tcPr>
          <w:p w14:paraId="7940E4B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2A54E73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医改工作所需经费</w:t>
            </w:r>
          </w:p>
        </w:tc>
        <w:tc>
          <w:tcPr>
            <w:tcW w:w="3402" w:type="dxa"/>
            <w:shd w:val="clear" w:color="auto" w:fill="auto"/>
            <w:vAlign w:val="center"/>
          </w:tcPr>
          <w:p w14:paraId="705EF8E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医改工作所需经费</w:t>
            </w:r>
          </w:p>
        </w:tc>
        <w:tc>
          <w:tcPr>
            <w:tcW w:w="1843" w:type="dxa"/>
            <w:shd w:val="clear" w:color="auto" w:fill="auto"/>
            <w:vAlign w:val="center"/>
          </w:tcPr>
          <w:p w14:paraId="3F9A307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≤99.84万元</w:t>
            </w:r>
          </w:p>
        </w:tc>
        <w:tc>
          <w:tcPr>
            <w:tcW w:w="2155" w:type="dxa"/>
            <w:shd w:val="clear" w:color="auto" w:fill="auto"/>
            <w:vAlign w:val="center"/>
          </w:tcPr>
          <w:p w14:paraId="67A5DB8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实际情况</w:t>
            </w:r>
          </w:p>
        </w:tc>
      </w:tr>
      <w:tr w14:paraId="0FDC67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A9F245D">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4BC50FF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30BDAFD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社会稳定水平</w:t>
            </w:r>
          </w:p>
        </w:tc>
        <w:tc>
          <w:tcPr>
            <w:tcW w:w="3402" w:type="dxa"/>
            <w:shd w:val="clear" w:color="auto" w:fill="auto"/>
            <w:vAlign w:val="center"/>
          </w:tcPr>
          <w:p w14:paraId="7F99906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提高老百姓就医水平</w:t>
            </w:r>
          </w:p>
        </w:tc>
        <w:tc>
          <w:tcPr>
            <w:tcW w:w="1843" w:type="dxa"/>
            <w:shd w:val="clear" w:color="auto" w:fill="auto"/>
            <w:vAlign w:val="center"/>
          </w:tcPr>
          <w:p w14:paraId="34D5CF5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提高</w:t>
            </w:r>
          </w:p>
        </w:tc>
        <w:tc>
          <w:tcPr>
            <w:tcW w:w="2155" w:type="dxa"/>
            <w:shd w:val="clear" w:color="auto" w:fill="auto"/>
            <w:vAlign w:val="center"/>
          </w:tcPr>
          <w:p w14:paraId="49F201E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医改政策</w:t>
            </w:r>
          </w:p>
        </w:tc>
      </w:tr>
      <w:tr w14:paraId="3E7699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438DF63">
            <w:pPr>
              <w:spacing w:line="300" w:lineRule="exact"/>
              <w:jc w:val="center"/>
              <w:rPr>
                <w:rFonts w:ascii="Times New Roman" w:hAnsi="Times New Roman" w:eastAsia="仿宋_GB2312" w:cs="Times New Roman"/>
              </w:rPr>
            </w:pPr>
          </w:p>
        </w:tc>
        <w:tc>
          <w:tcPr>
            <w:tcW w:w="2268" w:type="dxa"/>
            <w:shd w:val="clear" w:color="auto" w:fill="auto"/>
            <w:vAlign w:val="center"/>
          </w:tcPr>
          <w:p w14:paraId="44C4876F">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1BA9CB93">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005542EB">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3ECB92A6">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1969F90C">
            <w:pPr>
              <w:spacing w:line="300" w:lineRule="exact"/>
              <w:jc w:val="center"/>
              <w:rPr>
                <w:rFonts w:ascii="Times New Roman" w:hAnsi="Times New Roman" w:eastAsia="仿宋_GB2312" w:cs="Times New Roman"/>
                <w:kern w:val="2"/>
                <w:sz w:val="21"/>
                <w:szCs w:val="22"/>
                <w:lang w:val="en-US" w:eastAsia="zh-CN" w:bidi="ar-SA"/>
              </w:rPr>
            </w:pPr>
          </w:p>
        </w:tc>
      </w:tr>
      <w:tr w14:paraId="32223BB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4EDCD2D1">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0CE191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1D19534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42FC102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辖区群众满意度</w:t>
            </w:r>
          </w:p>
        </w:tc>
        <w:tc>
          <w:tcPr>
            <w:tcW w:w="1843" w:type="dxa"/>
            <w:shd w:val="clear" w:color="auto" w:fill="auto"/>
            <w:vAlign w:val="center"/>
          </w:tcPr>
          <w:p w14:paraId="3DFBD3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5B129F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满意度调查</w:t>
            </w:r>
          </w:p>
        </w:tc>
      </w:tr>
    </w:tbl>
    <w:p w14:paraId="68ADEF0D">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5</w:t>
      </w:r>
      <w:r>
        <w:rPr>
          <w:rFonts w:ascii="Times New Roman" w:hAnsi="Times New Roman" w:eastAsia="仿宋_GB2312" w:cs="Times New Roman"/>
          <w:sz w:val="28"/>
        </w:rPr>
        <w:t>.卫健局疫情防控经费绩效目标表</w:t>
      </w:r>
    </w:p>
    <w:p w14:paraId="6710306B">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2B5A6D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8CD38A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23984C41">
            <w:pPr>
              <w:spacing w:line="300" w:lineRule="exact"/>
              <w:rPr>
                <w:rFonts w:ascii="Times New Roman" w:hAnsi="Times New Roman" w:eastAsia="仿宋_GB2312" w:cs="Times New Roman"/>
                <w:b/>
              </w:rPr>
            </w:pPr>
            <w:r>
              <w:t>疫情防控经费预算资金用于疫情防控工作，坚决遏制疫情漫延势力，保障人民群众身体健康。</w:t>
            </w:r>
          </w:p>
        </w:tc>
      </w:tr>
      <w:tr w14:paraId="521B7B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60E7F64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2F029154">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5DD5E08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46E9A54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62D9A005">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148A0FE8">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4FA1906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F92065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232D41F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A56796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疫情防控工作覆盖全县人数</w:t>
            </w:r>
          </w:p>
        </w:tc>
        <w:tc>
          <w:tcPr>
            <w:tcW w:w="3402" w:type="dxa"/>
            <w:shd w:val="clear" w:color="auto" w:fill="auto"/>
            <w:vAlign w:val="center"/>
          </w:tcPr>
          <w:p w14:paraId="41C3D8F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疫情防控工作覆盖全县人数</w:t>
            </w:r>
          </w:p>
        </w:tc>
        <w:tc>
          <w:tcPr>
            <w:tcW w:w="1843" w:type="dxa"/>
            <w:shd w:val="clear" w:color="auto" w:fill="auto"/>
            <w:vAlign w:val="center"/>
          </w:tcPr>
          <w:p w14:paraId="08A0147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≥370000人</w:t>
            </w:r>
          </w:p>
        </w:tc>
        <w:tc>
          <w:tcPr>
            <w:tcW w:w="2155" w:type="dxa"/>
            <w:shd w:val="clear" w:color="auto" w:fill="auto"/>
            <w:vAlign w:val="center"/>
          </w:tcPr>
          <w:p w14:paraId="62ABC63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实际人数</w:t>
            </w:r>
          </w:p>
        </w:tc>
      </w:tr>
      <w:tr w14:paraId="059C3DF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F5B400F">
            <w:pPr>
              <w:spacing w:line="300" w:lineRule="exact"/>
              <w:jc w:val="center"/>
              <w:rPr>
                <w:rFonts w:ascii="Times New Roman" w:hAnsi="Times New Roman" w:eastAsia="仿宋_GB2312" w:cs="Times New Roman"/>
              </w:rPr>
            </w:pPr>
          </w:p>
        </w:tc>
        <w:tc>
          <w:tcPr>
            <w:tcW w:w="2268" w:type="dxa"/>
            <w:shd w:val="clear" w:color="auto" w:fill="auto"/>
            <w:vAlign w:val="center"/>
          </w:tcPr>
          <w:p w14:paraId="2A43DA7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A8C285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合格率</w:t>
            </w:r>
          </w:p>
        </w:tc>
        <w:tc>
          <w:tcPr>
            <w:tcW w:w="3402" w:type="dxa"/>
            <w:shd w:val="clear" w:color="auto" w:fill="auto"/>
            <w:vAlign w:val="center"/>
          </w:tcPr>
          <w:p w14:paraId="7FD9D4E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购买防控物资的合格率</w:t>
            </w:r>
          </w:p>
        </w:tc>
        <w:tc>
          <w:tcPr>
            <w:tcW w:w="1843" w:type="dxa"/>
            <w:shd w:val="clear" w:color="auto" w:fill="auto"/>
            <w:vAlign w:val="center"/>
          </w:tcPr>
          <w:p w14:paraId="22C95ED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2DE4B99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5614EE0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D88D234">
            <w:pPr>
              <w:spacing w:line="300" w:lineRule="exact"/>
              <w:jc w:val="center"/>
              <w:rPr>
                <w:rFonts w:ascii="Times New Roman" w:hAnsi="Times New Roman" w:eastAsia="仿宋_GB2312" w:cs="Times New Roman"/>
              </w:rPr>
            </w:pPr>
          </w:p>
        </w:tc>
        <w:tc>
          <w:tcPr>
            <w:tcW w:w="2268" w:type="dxa"/>
            <w:shd w:val="clear" w:color="auto" w:fill="auto"/>
            <w:vAlign w:val="center"/>
          </w:tcPr>
          <w:p w14:paraId="03C366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6A70059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购买防控物资的及时性</w:t>
            </w:r>
          </w:p>
        </w:tc>
        <w:tc>
          <w:tcPr>
            <w:tcW w:w="3402" w:type="dxa"/>
            <w:shd w:val="clear" w:color="auto" w:fill="auto"/>
            <w:vAlign w:val="center"/>
          </w:tcPr>
          <w:p w14:paraId="48CDD50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购买防控物资的及时性</w:t>
            </w:r>
          </w:p>
        </w:tc>
        <w:tc>
          <w:tcPr>
            <w:tcW w:w="1843" w:type="dxa"/>
            <w:shd w:val="clear" w:color="auto" w:fill="auto"/>
            <w:vAlign w:val="center"/>
          </w:tcPr>
          <w:p w14:paraId="4C6B104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及时</w:t>
            </w:r>
          </w:p>
        </w:tc>
        <w:tc>
          <w:tcPr>
            <w:tcW w:w="2155" w:type="dxa"/>
            <w:shd w:val="clear" w:color="auto" w:fill="auto"/>
            <w:vAlign w:val="center"/>
          </w:tcPr>
          <w:p w14:paraId="0678CF6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按文件要求</w:t>
            </w:r>
          </w:p>
        </w:tc>
      </w:tr>
      <w:tr w14:paraId="52E0F18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E006EC5">
            <w:pPr>
              <w:spacing w:line="300" w:lineRule="exact"/>
              <w:jc w:val="center"/>
              <w:rPr>
                <w:rFonts w:ascii="Times New Roman" w:hAnsi="Times New Roman" w:eastAsia="仿宋_GB2312" w:cs="Times New Roman"/>
              </w:rPr>
            </w:pPr>
          </w:p>
        </w:tc>
        <w:tc>
          <w:tcPr>
            <w:tcW w:w="2268" w:type="dxa"/>
            <w:shd w:val="clear" w:color="auto" w:fill="auto"/>
            <w:vAlign w:val="center"/>
          </w:tcPr>
          <w:p w14:paraId="4814781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593DC8A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总成本控制</w:t>
            </w:r>
          </w:p>
        </w:tc>
        <w:tc>
          <w:tcPr>
            <w:tcW w:w="3402" w:type="dxa"/>
            <w:shd w:val="clear" w:color="auto" w:fill="auto"/>
            <w:vAlign w:val="center"/>
          </w:tcPr>
          <w:p w14:paraId="3D0ADC0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总成本控制在预算范围之内</w:t>
            </w:r>
          </w:p>
        </w:tc>
        <w:tc>
          <w:tcPr>
            <w:tcW w:w="1843" w:type="dxa"/>
            <w:shd w:val="clear" w:color="auto" w:fill="auto"/>
            <w:vAlign w:val="center"/>
          </w:tcPr>
          <w:p w14:paraId="5338BB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≤600万元</w:t>
            </w:r>
          </w:p>
        </w:tc>
        <w:tc>
          <w:tcPr>
            <w:tcW w:w="2155" w:type="dxa"/>
            <w:shd w:val="clear" w:color="auto" w:fill="auto"/>
            <w:vAlign w:val="center"/>
          </w:tcPr>
          <w:p w14:paraId="4978E49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计划指标</w:t>
            </w:r>
          </w:p>
        </w:tc>
      </w:tr>
      <w:tr w14:paraId="7D191F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CDAA7B4">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C5A3BF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5D7E3F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社会稳定水平</w:t>
            </w:r>
          </w:p>
        </w:tc>
        <w:tc>
          <w:tcPr>
            <w:tcW w:w="3402" w:type="dxa"/>
            <w:shd w:val="clear" w:color="auto" w:fill="auto"/>
            <w:vAlign w:val="center"/>
          </w:tcPr>
          <w:p w14:paraId="1EC5BE1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通过开展防控工作促进社会稳定水平逐步提高</w:t>
            </w:r>
          </w:p>
        </w:tc>
        <w:tc>
          <w:tcPr>
            <w:tcW w:w="1843" w:type="dxa"/>
            <w:shd w:val="clear" w:color="auto" w:fill="auto"/>
            <w:vAlign w:val="center"/>
          </w:tcPr>
          <w:p w14:paraId="5BAB32F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稳定</w:t>
            </w:r>
          </w:p>
        </w:tc>
        <w:tc>
          <w:tcPr>
            <w:tcW w:w="2155" w:type="dxa"/>
            <w:shd w:val="clear" w:color="auto" w:fill="auto"/>
            <w:vAlign w:val="center"/>
          </w:tcPr>
          <w:p w14:paraId="702AD1F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按文件要求</w:t>
            </w:r>
          </w:p>
        </w:tc>
      </w:tr>
      <w:tr w14:paraId="0394416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C088C64">
            <w:pPr>
              <w:spacing w:line="300" w:lineRule="exact"/>
              <w:jc w:val="center"/>
              <w:rPr>
                <w:rFonts w:ascii="Times New Roman" w:hAnsi="Times New Roman" w:eastAsia="仿宋_GB2312" w:cs="Times New Roman"/>
              </w:rPr>
            </w:pPr>
          </w:p>
        </w:tc>
        <w:tc>
          <w:tcPr>
            <w:tcW w:w="2268" w:type="dxa"/>
            <w:shd w:val="clear" w:color="auto" w:fill="auto"/>
            <w:vAlign w:val="center"/>
          </w:tcPr>
          <w:p w14:paraId="1CAD4C97">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58337356">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1B121F8D">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37EBFFDF">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42A829CB">
            <w:pPr>
              <w:spacing w:line="300" w:lineRule="exact"/>
              <w:jc w:val="center"/>
              <w:rPr>
                <w:rFonts w:ascii="Times New Roman" w:hAnsi="Times New Roman" w:eastAsia="仿宋_GB2312" w:cs="Times New Roman"/>
                <w:kern w:val="2"/>
                <w:sz w:val="21"/>
                <w:szCs w:val="22"/>
                <w:lang w:val="en-US" w:eastAsia="zh-CN" w:bidi="ar-SA"/>
              </w:rPr>
            </w:pPr>
          </w:p>
        </w:tc>
      </w:tr>
      <w:tr w14:paraId="79C6249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FD781AD">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3CB774F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6E3807D3">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群众满意度</w:t>
            </w:r>
          </w:p>
        </w:tc>
        <w:tc>
          <w:tcPr>
            <w:tcW w:w="3402" w:type="dxa"/>
            <w:shd w:val="clear" w:color="auto" w:fill="auto"/>
            <w:vAlign w:val="center"/>
          </w:tcPr>
          <w:p w14:paraId="2492BD6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群众对防控工作的满意度</w:t>
            </w:r>
          </w:p>
        </w:tc>
        <w:tc>
          <w:tcPr>
            <w:tcW w:w="1843" w:type="dxa"/>
            <w:shd w:val="clear" w:color="auto" w:fill="auto"/>
            <w:vAlign w:val="center"/>
          </w:tcPr>
          <w:p w14:paraId="0DDBCDE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F75EC4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调查问卷</w:t>
            </w:r>
          </w:p>
        </w:tc>
      </w:tr>
    </w:tbl>
    <w:p w14:paraId="34C3009C">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6</w:t>
      </w:r>
      <w:r>
        <w:rPr>
          <w:rFonts w:ascii="Times New Roman" w:hAnsi="Times New Roman" w:eastAsia="仿宋_GB2312" w:cs="Times New Roman"/>
          <w:sz w:val="28"/>
        </w:rPr>
        <w:t>.卫健局中医院非在编人员增加补贴项目绩效目标表</w:t>
      </w:r>
    </w:p>
    <w:p w14:paraId="4F64D538">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0E9C11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1CB1C84">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473CE4B5">
            <w:pPr>
              <w:spacing w:line="300" w:lineRule="exact"/>
              <w:rPr>
                <w:rFonts w:ascii="Times New Roman" w:hAnsi="Times New Roman" w:eastAsia="仿宋_GB2312" w:cs="Times New Roman"/>
                <w:b/>
              </w:rPr>
            </w:pPr>
            <w:r>
              <w:t>有助于构建和谐稳定社会，提高员工工作积极性，保障人员基本生活保障。</w:t>
            </w:r>
          </w:p>
        </w:tc>
      </w:tr>
      <w:tr w14:paraId="3F6237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A76103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199AAED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656449A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56239D0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D0CF90D">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71D09F8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59DF63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047D067">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353624B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58CA165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非在编人数</w:t>
            </w:r>
          </w:p>
        </w:tc>
        <w:tc>
          <w:tcPr>
            <w:tcW w:w="3402" w:type="dxa"/>
            <w:shd w:val="clear" w:color="auto" w:fill="auto"/>
            <w:vAlign w:val="center"/>
          </w:tcPr>
          <w:p w14:paraId="7D143F5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非在编人数</w:t>
            </w:r>
          </w:p>
        </w:tc>
        <w:tc>
          <w:tcPr>
            <w:tcW w:w="1843" w:type="dxa"/>
            <w:shd w:val="clear" w:color="auto" w:fill="auto"/>
            <w:vAlign w:val="center"/>
          </w:tcPr>
          <w:p w14:paraId="2F1C474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≥247人</w:t>
            </w:r>
          </w:p>
        </w:tc>
        <w:tc>
          <w:tcPr>
            <w:tcW w:w="2155" w:type="dxa"/>
            <w:shd w:val="clear" w:color="auto" w:fill="auto"/>
            <w:vAlign w:val="center"/>
          </w:tcPr>
          <w:p w14:paraId="71A1C18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69CEAD6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5FAF05A">
            <w:pPr>
              <w:spacing w:line="300" w:lineRule="exact"/>
              <w:jc w:val="center"/>
              <w:rPr>
                <w:rFonts w:ascii="Times New Roman" w:hAnsi="Times New Roman" w:eastAsia="仿宋_GB2312" w:cs="Times New Roman"/>
              </w:rPr>
            </w:pPr>
          </w:p>
        </w:tc>
        <w:tc>
          <w:tcPr>
            <w:tcW w:w="2268" w:type="dxa"/>
            <w:shd w:val="clear" w:color="auto" w:fill="auto"/>
            <w:vAlign w:val="center"/>
          </w:tcPr>
          <w:p w14:paraId="70AD42E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655CC97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3402" w:type="dxa"/>
            <w:shd w:val="clear" w:color="auto" w:fill="auto"/>
            <w:vAlign w:val="center"/>
          </w:tcPr>
          <w:p w14:paraId="34D86CA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1843" w:type="dxa"/>
            <w:shd w:val="clear" w:color="auto" w:fill="auto"/>
            <w:vAlign w:val="center"/>
          </w:tcPr>
          <w:p w14:paraId="13DE2A2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w:t>
            </w:r>
          </w:p>
        </w:tc>
        <w:tc>
          <w:tcPr>
            <w:tcW w:w="2155" w:type="dxa"/>
            <w:shd w:val="clear" w:color="auto" w:fill="auto"/>
            <w:vAlign w:val="center"/>
          </w:tcPr>
          <w:p w14:paraId="4F2D994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4DF975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2BB0CBF8">
            <w:pPr>
              <w:spacing w:line="300" w:lineRule="exact"/>
              <w:jc w:val="center"/>
              <w:rPr>
                <w:rFonts w:ascii="Times New Roman" w:hAnsi="Times New Roman" w:eastAsia="仿宋_GB2312" w:cs="Times New Roman"/>
              </w:rPr>
            </w:pPr>
          </w:p>
        </w:tc>
        <w:tc>
          <w:tcPr>
            <w:tcW w:w="2268" w:type="dxa"/>
            <w:shd w:val="clear" w:color="auto" w:fill="auto"/>
            <w:vAlign w:val="center"/>
          </w:tcPr>
          <w:p w14:paraId="44BBBE0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561735D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3402" w:type="dxa"/>
            <w:shd w:val="clear" w:color="auto" w:fill="auto"/>
            <w:vAlign w:val="center"/>
          </w:tcPr>
          <w:p w14:paraId="38019E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1843" w:type="dxa"/>
            <w:shd w:val="clear" w:color="auto" w:fill="auto"/>
            <w:vAlign w:val="center"/>
          </w:tcPr>
          <w:p w14:paraId="120E4C7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≤10日</w:t>
            </w:r>
          </w:p>
        </w:tc>
        <w:tc>
          <w:tcPr>
            <w:tcW w:w="2155" w:type="dxa"/>
            <w:shd w:val="clear" w:color="auto" w:fill="auto"/>
            <w:vAlign w:val="center"/>
          </w:tcPr>
          <w:p w14:paraId="271951B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48E9441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ADF0798">
            <w:pPr>
              <w:spacing w:line="300" w:lineRule="exact"/>
              <w:jc w:val="center"/>
              <w:rPr>
                <w:rFonts w:ascii="Times New Roman" w:hAnsi="Times New Roman" w:eastAsia="仿宋_GB2312" w:cs="Times New Roman"/>
              </w:rPr>
            </w:pPr>
          </w:p>
        </w:tc>
        <w:tc>
          <w:tcPr>
            <w:tcW w:w="2268" w:type="dxa"/>
            <w:shd w:val="clear" w:color="auto" w:fill="auto"/>
            <w:vAlign w:val="center"/>
          </w:tcPr>
          <w:p w14:paraId="4621DE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639A4FE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缴纳在职人员工资、保险</w:t>
            </w:r>
          </w:p>
        </w:tc>
        <w:tc>
          <w:tcPr>
            <w:tcW w:w="3402" w:type="dxa"/>
            <w:shd w:val="clear" w:color="auto" w:fill="auto"/>
            <w:vAlign w:val="center"/>
          </w:tcPr>
          <w:p w14:paraId="16AC398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缴纳人员工资、保险</w:t>
            </w:r>
          </w:p>
        </w:tc>
        <w:tc>
          <w:tcPr>
            <w:tcW w:w="1843" w:type="dxa"/>
            <w:shd w:val="clear" w:color="auto" w:fill="auto"/>
            <w:vAlign w:val="center"/>
          </w:tcPr>
          <w:p w14:paraId="2D144ED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≤5万元</w:t>
            </w:r>
          </w:p>
        </w:tc>
        <w:tc>
          <w:tcPr>
            <w:tcW w:w="2155" w:type="dxa"/>
            <w:shd w:val="clear" w:color="auto" w:fill="auto"/>
            <w:vAlign w:val="center"/>
          </w:tcPr>
          <w:p w14:paraId="4D07C66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0E3C12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AB7745F">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B61E67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752CF61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解决在职人员工资发放</w:t>
            </w:r>
          </w:p>
        </w:tc>
        <w:tc>
          <w:tcPr>
            <w:tcW w:w="3402" w:type="dxa"/>
            <w:shd w:val="clear" w:color="auto" w:fill="auto"/>
            <w:vAlign w:val="center"/>
          </w:tcPr>
          <w:p w14:paraId="777BDCF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解决人员工资发放</w:t>
            </w:r>
          </w:p>
        </w:tc>
        <w:tc>
          <w:tcPr>
            <w:tcW w:w="1843" w:type="dxa"/>
            <w:shd w:val="clear" w:color="auto" w:fill="auto"/>
            <w:vAlign w:val="center"/>
          </w:tcPr>
          <w:p w14:paraId="67B7844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A28EB3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6461FAE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CE16AB5">
            <w:pPr>
              <w:spacing w:line="300" w:lineRule="exact"/>
              <w:jc w:val="center"/>
              <w:rPr>
                <w:rFonts w:ascii="Times New Roman" w:hAnsi="Times New Roman" w:eastAsia="仿宋_GB2312" w:cs="Times New Roman"/>
              </w:rPr>
            </w:pPr>
          </w:p>
        </w:tc>
        <w:tc>
          <w:tcPr>
            <w:tcW w:w="2268" w:type="dxa"/>
            <w:shd w:val="clear" w:color="auto" w:fill="auto"/>
            <w:vAlign w:val="center"/>
          </w:tcPr>
          <w:p w14:paraId="33BC8188">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18A60499">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056A2021">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69A17370">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3EAF8505">
            <w:pPr>
              <w:spacing w:line="300" w:lineRule="exact"/>
              <w:jc w:val="center"/>
              <w:rPr>
                <w:rFonts w:ascii="Times New Roman" w:hAnsi="Times New Roman" w:eastAsia="仿宋_GB2312" w:cs="Times New Roman"/>
                <w:kern w:val="2"/>
                <w:sz w:val="21"/>
                <w:szCs w:val="22"/>
                <w:lang w:val="en-US" w:eastAsia="zh-CN" w:bidi="ar-SA"/>
              </w:rPr>
            </w:pPr>
          </w:p>
        </w:tc>
      </w:tr>
      <w:tr w14:paraId="599A13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85CB870">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7532E13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776B03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在职人员</w:t>
            </w:r>
          </w:p>
        </w:tc>
        <w:tc>
          <w:tcPr>
            <w:tcW w:w="3402" w:type="dxa"/>
            <w:shd w:val="clear" w:color="auto" w:fill="auto"/>
            <w:vAlign w:val="center"/>
          </w:tcPr>
          <w:p w14:paraId="5269A60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职工对缴纳社保的满意度</w:t>
            </w:r>
          </w:p>
        </w:tc>
        <w:tc>
          <w:tcPr>
            <w:tcW w:w="1843" w:type="dxa"/>
            <w:shd w:val="clear" w:color="auto" w:fill="auto"/>
            <w:vAlign w:val="center"/>
          </w:tcPr>
          <w:p w14:paraId="5934D80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6C14767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bl>
    <w:p w14:paraId="486CCC36">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7</w:t>
      </w:r>
      <w:r>
        <w:rPr>
          <w:rFonts w:ascii="Times New Roman" w:hAnsi="Times New Roman" w:eastAsia="仿宋_GB2312" w:cs="Times New Roman"/>
          <w:sz w:val="28"/>
        </w:rPr>
        <w:t>.卫健局中医院公立医院差额补助资金绩效目标表</w:t>
      </w:r>
    </w:p>
    <w:p w14:paraId="78B1DB6A">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52C1404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7C4F114D">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033314A5">
            <w:pPr>
              <w:spacing w:line="300" w:lineRule="exact"/>
              <w:rPr>
                <w:rFonts w:ascii="Times New Roman" w:hAnsi="Times New Roman" w:eastAsia="仿宋_GB2312" w:cs="Times New Roman"/>
                <w:b/>
              </w:rPr>
            </w:pPr>
            <w:r>
              <w:t>有助于构建和谐稳定社会，提高员工工作积极性，保障人员基本生活保障。</w:t>
            </w:r>
          </w:p>
        </w:tc>
      </w:tr>
      <w:tr w14:paraId="0C51B0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510BEE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421EC3D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7A7E5A1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1226EBE6">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7B1E5E84">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60F0D24">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149DC1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342370A">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5C77B49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6D04A8C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在职人数</w:t>
            </w:r>
          </w:p>
        </w:tc>
        <w:tc>
          <w:tcPr>
            <w:tcW w:w="3402" w:type="dxa"/>
            <w:shd w:val="clear" w:color="auto" w:fill="auto"/>
            <w:vAlign w:val="center"/>
          </w:tcPr>
          <w:p w14:paraId="0EDDDD1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在职人数</w:t>
            </w:r>
          </w:p>
        </w:tc>
        <w:tc>
          <w:tcPr>
            <w:tcW w:w="1843" w:type="dxa"/>
            <w:shd w:val="clear" w:color="auto" w:fill="auto"/>
            <w:vAlign w:val="center"/>
          </w:tcPr>
          <w:p w14:paraId="2FEEBE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≥279人</w:t>
            </w:r>
          </w:p>
        </w:tc>
        <w:tc>
          <w:tcPr>
            <w:tcW w:w="2155" w:type="dxa"/>
            <w:shd w:val="clear" w:color="auto" w:fill="auto"/>
            <w:vAlign w:val="center"/>
          </w:tcPr>
          <w:p w14:paraId="155B7EE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3A4001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0BCD948">
            <w:pPr>
              <w:spacing w:line="300" w:lineRule="exact"/>
              <w:jc w:val="center"/>
              <w:rPr>
                <w:rFonts w:ascii="Times New Roman" w:hAnsi="Times New Roman" w:eastAsia="仿宋_GB2312" w:cs="Times New Roman"/>
              </w:rPr>
            </w:pPr>
          </w:p>
        </w:tc>
        <w:tc>
          <w:tcPr>
            <w:tcW w:w="2268" w:type="dxa"/>
            <w:shd w:val="clear" w:color="auto" w:fill="auto"/>
            <w:vAlign w:val="center"/>
          </w:tcPr>
          <w:p w14:paraId="177E067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55BE50C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单位负担养老比例</w:t>
            </w:r>
          </w:p>
        </w:tc>
        <w:tc>
          <w:tcPr>
            <w:tcW w:w="3402" w:type="dxa"/>
            <w:shd w:val="clear" w:color="auto" w:fill="auto"/>
            <w:vAlign w:val="center"/>
          </w:tcPr>
          <w:p w14:paraId="0845837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单位负担养老保险比例</w:t>
            </w:r>
          </w:p>
        </w:tc>
        <w:tc>
          <w:tcPr>
            <w:tcW w:w="1843" w:type="dxa"/>
            <w:shd w:val="clear" w:color="auto" w:fill="auto"/>
            <w:vAlign w:val="center"/>
          </w:tcPr>
          <w:p w14:paraId="6A6139D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≤16%</w:t>
            </w:r>
          </w:p>
        </w:tc>
        <w:tc>
          <w:tcPr>
            <w:tcW w:w="2155" w:type="dxa"/>
            <w:shd w:val="clear" w:color="auto" w:fill="auto"/>
            <w:vAlign w:val="center"/>
          </w:tcPr>
          <w:p w14:paraId="1353A8A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130C9E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506D815">
            <w:pPr>
              <w:spacing w:line="300" w:lineRule="exact"/>
              <w:jc w:val="center"/>
              <w:rPr>
                <w:rFonts w:ascii="Times New Roman" w:hAnsi="Times New Roman" w:eastAsia="仿宋_GB2312" w:cs="Times New Roman"/>
              </w:rPr>
            </w:pPr>
          </w:p>
        </w:tc>
        <w:tc>
          <w:tcPr>
            <w:tcW w:w="2268" w:type="dxa"/>
            <w:shd w:val="clear" w:color="auto" w:fill="auto"/>
            <w:vAlign w:val="center"/>
          </w:tcPr>
          <w:p w14:paraId="30D8E34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59C2C6E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3402" w:type="dxa"/>
            <w:shd w:val="clear" w:color="auto" w:fill="auto"/>
            <w:vAlign w:val="center"/>
          </w:tcPr>
          <w:p w14:paraId="369A67B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保险缴纳日期</w:t>
            </w:r>
          </w:p>
        </w:tc>
        <w:tc>
          <w:tcPr>
            <w:tcW w:w="1843" w:type="dxa"/>
            <w:shd w:val="clear" w:color="auto" w:fill="auto"/>
            <w:vAlign w:val="center"/>
          </w:tcPr>
          <w:p w14:paraId="6C9D057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≤10日</w:t>
            </w:r>
          </w:p>
        </w:tc>
        <w:tc>
          <w:tcPr>
            <w:tcW w:w="2155" w:type="dxa"/>
            <w:shd w:val="clear" w:color="auto" w:fill="auto"/>
            <w:vAlign w:val="center"/>
          </w:tcPr>
          <w:p w14:paraId="056B918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434448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DDC155B">
            <w:pPr>
              <w:spacing w:line="300" w:lineRule="exact"/>
              <w:jc w:val="center"/>
              <w:rPr>
                <w:rFonts w:ascii="Times New Roman" w:hAnsi="Times New Roman" w:eastAsia="仿宋_GB2312" w:cs="Times New Roman"/>
              </w:rPr>
            </w:pPr>
          </w:p>
        </w:tc>
        <w:tc>
          <w:tcPr>
            <w:tcW w:w="2268" w:type="dxa"/>
            <w:shd w:val="clear" w:color="auto" w:fill="auto"/>
            <w:vAlign w:val="center"/>
          </w:tcPr>
          <w:p w14:paraId="7A30130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72DBC87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缴纳在职人员工资、保险</w:t>
            </w:r>
          </w:p>
        </w:tc>
        <w:tc>
          <w:tcPr>
            <w:tcW w:w="3402" w:type="dxa"/>
            <w:shd w:val="clear" w:color="auto" w:fill="auto"/>
            <w:vAlign w:val="center"/>
          </w:tcPr>
          <w:p w14:paraId="4FB5D2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缴纳人员工资、保险</w:t>
            </w:r>
          </w:p>
        </w:tc>
        <w:tc>
          <w:tcPr>
            <w:tcW w:w="1843" w:type="dxa"/>
            <w:shd w:val="clear" w:color="auto" w:fill="auto"/>
            <w:vAlign w:val="center"/>
          </w:tcPr>
          <w:p w14:paraId="22AD156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≤10万元</w:t>
            </w:r>
          </w:p>
        </w:tc>
        <w:tc>
          <w:tcPr>
            <w:tcW w:w="2155" w:type="dxa"/>
            <w:shd w:val="clear" w:color="auto" w:fill="auto"/>
            <w:vAlign w:val="center"/>
          </w:tcPr>
          <w:p w14:paraId="6DFCB7F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159056C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331A8D8B">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C6A5BF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DB6224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解决在职人员工资发放</w:t>
            </w:r>
          </w:p>
        </w:tc>
        <w:tc>
          <w:tcPr>
            <w:tcW w:w="3402" w:type="dxa"/>
            <w:shd w:val="clear" w:color="auto" w:fill="auto"/>
            <w:vAlign w:val="center"/>
          </w:tcPr>
          <w:p w14:paraId="7136458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解决人员工资发放</w:t>
            </w:r>
          </w:p>
        </w:tc>
        <w:tc>
          <w:tcPr>
            <w:tcW w:w="1843" w:type="dxa"/>
            <w:shd w:val="clear" w:color="auto" w:fill="auto"/>
            <w:vAlign w:val="center"/>
          </w:tcPr>
          <w:p w14:paraId="29F1D4C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32C8ED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r w14:paraId="303972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8DC23B2">
            <w:pPr>
              <w:spacing w:line="300" w:lineRule="exact"/>
              <w:jc w:val="center"/>
              <w:rPr>
                <w:rFonts w:ascii="Times New Roman" w:hAnsi="Times New Roman" w:eastAsia="仿宋_GB2312" w:cs="Times New Roman"/>
              </w:rPr>
            </w:pPr>
          </w:p>
        </w:tc>
        <w:tc>
          <w:tcPr>
            <w:tcW w:w="2268" w:type="dxa"/>
            <w:shd w:val="clear" w:color="auto" w:fill="auto"/>
            <w:vAlign w:val="center"/>
          </w:tcPr>
          <w:p w14:paraId="5B331691">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1B5F3A6F">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0024B0BA">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224412D9">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365068F8">
            <w:pPr>
              <w:spacing w:line="300" w:lineRule="exact"/>
              <w:jc w:val="center"/>
              <w:rPr>
                <w:rFonts w:ascii="Times New Roman" w:hAnsi="Times New Roman" w:eastAsia="仿宋_GB2312" w:cs="Times New Roman"/>
                <w:kern w:val="2"/>
                <w:sz w:val="21"/>
                <w:szCs w:val="22"/>
                <w:lang w:val="en-US" w:eastAsia="zh-CN" w:bidi="ar-SA"/>
              </w:rPr>
            </w:pPr>
          </w:p>
        </w:tc>
      </w:tr>
      <w:tr w14:paraId="5409AC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1BEA1E8D">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4DD17E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6D64AB3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在职人员</w:t>
            </w:r>
          </w:p>
        </w:tc>
        <w:tc>
          <w:tcPr>
            <w:tcW w:w="3402" w:type="dxa"/>
            <w:shd w:val="clear" w:color="auto" w:fill="auto"/>
            <w:vAlign w:val="center"/>
          </w:tcPr>
          <w:p w14:paraId="5198446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职工对缴纳社保的满意度</w:t>
            </w:r>
          </w:p>
        </w:tc>
        <w:tc>
          <w:tcPr>
            <w:tcW w:w="1843" w:type="dxa"/>
            <w:shd w:val="clear" w:color="auto" w:fill="auto"/>
            <w:vAlign w:val="center"/>
          </w:tcPr>
          <w:p w14:paraId="07D9ED3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0F6D26B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人社局相关</w:t>
            </w:r>
            <w:r>
              <w:rPr>
                <w:rFonts w:hint="eastAsia" w:ascii="Times New Roman" w:hAnsi="Times New Roman" w:eastAsia="仿宋_GB2312" w:cs="Times New Roman"/>
                <w:kern w:val="2"/>
                <w:sz w:val="21"/>
                <w:szCs w:val="22"/>
                <w:lang w:val="en-US" w:eastAsia="zh-CN" w:bidi="ar-SA"/>
              </w:rPr>
              <w:t>单位</w:t>
            </w:r>
            <w:r>
              <w:rPr>
                <w:rFonts w:ascii="Times New Roman" w:hAnsi="Times New Roman" w:eastAsia="仿宋_GB2312" w:cs="Times New Roman"/>
                <w:kern w:val="2"/>
                <w:sz w:val="21"/>
                <w:szCs w:val="22"/>
                <w:lang w:val="en-US" w:eastAsia="zh-CN" w:bidi="ar-SA"/>
              </w:rPr>
              <w:t>规定</w:t>
            </w:r>
          </w:p>
        </w:tc>
      </w:tr>
    </w:tbl>
    <w:p w14:paraId="560A464B">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lang w:val="en-US" w:eastAsia="zh-CN"/>
        </w:rPr>
        <w:t>8</w:t>
      </w:r>
      <w:r>
        <w:rPr>
          <w:rFonts w:ascii="Times New Roman" w:hAnsi="Times New Roman" w:eastAsia="仿宋_GB2312" w:cs="Times New Roman"/>
          <w:sz w:val="28"/>
        </w:rPr>
        <w:t>.永清县人民医院迁建项目绩效目标表</w:t>
      </w:r>
    </w:p>
    <w:p w14:paraId="504BDBAF">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79E76F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99CEEB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53286706">
            <w:pPr>
              <w:spacing w:line="300" w:lineRule="exact"/>
              <w:rPr>
                <w:rFonts w:ascii="Times New Roman" w:hAnsi="Times New Roman" w:eastAsia="仿宋_GB2312" w:cs="Times New Roman"/>
                <w:b/>
              </w:rPr>
            </w:pPr>
            <w:r>
              <w:t>改变县医院规模小、科室少的现状。</w:t>
            </w:r>
          </w:p>
        </w:tc>
      </w:tr>
      <w:tr w14:paraId="482D12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02CCF8FE">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57385897">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0D923865">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1D72E57A">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56679EF0">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0BDC7CE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0E5D6EA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18487EB6">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45DEBD81">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数量指标</w:t>
            </w:r>
          </w:p>
        </w:tc>
        <w:tc>
          <w:tcPr>
            <w:tcW w:w="1985" w:type="dxa"/>
            <w:shd w:val="clear" w:color="auto" w:fill="auto"/>
            <w:vAlign w:val="center"/>
          </w:tcPr>
          <w:p w14:paraId="25F9F9A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规划床位</w:t>
            </w:r>
          </w:p>
        </w:tc>
        <w:tc>
          <w:tcPr>
            <w:tcW w:w="3402" w:type="dxa"/>
            <w:shd w:val="clear" w:color="auto" w:fill="auto"/>
            <w:vAlign w:val="center"/>
          </w:tcPr>
          <w:p w14:paraId="672CA93E">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规划床位</w:t>
            </w:r>
          </w:p>
        </w:tc>
        <w:tc>
          <w:tcPr>
            <w:tcW w:w="1843" w:type="dxa"/>
            <w:shd w:val="clear" w:color="auto" w:fill="auto"/>
            <w:vAlign w:val="center"/>
          </w:tcPr>
          <w:p w14:paraId="6908EC1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≥800张</w:t>
            </w:r>
          </w:p>
        </w:tc>
        <w:tc>
          <w:tcPr>
            <w:tcW w:w="2155" w:type="dxa"/>
            <w:shd w:val="clear" w:color="auto" w:fill="auto"/>
            <w:vAlign w:val="center"/>
          </w:tcPr>
          <w:p w14:paraId="658FFDC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永发改投资【2021】116号文件</w:t>
            </w:r>
          </w:p>
        </w:tc>
      </w:tr>
      <w:tr w14:paraId="064D3BE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9F4D8F1">
            <w:pPr>
              <w:spacing w:line="300" w:lineRule="exact"/>
              <w:jc w:val="center"/>
              <w:rPr>
                <w:rFonts w:ascii="Times New Roman" w:hAnsi="Times New Roman" w:eastAsia="仿宋_GB2312" w:cs="Times New Roman"/>
              </w:rPr>
            </w:pPr>
          </w:p>
        </w:tc>
        <w:tc>
          <w:tcPr>
            <w:tcW w:w="2268" w:type="dxa"/>
            <w:shd w:val="clear" w:color="auto" w:fill="auto"/>
            <w:vAlign w:val="center"/>
          </w:tcPr>
          <w:p w14:paraId="74DB5CF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质量指标</w:t>
            </w:r>
          </w:p>
        </w:tc>
        <w:tc>
          <w:tcPr>
            <w:tcW w:w="1985" w:type="dxa"/>
            <w:shd w:val="clear" w:color="auto" w:fill="auto"/>
            <w:vAlign w:val="center"/>
          </w:tcPr>
          <w:p w14:paraId="70F85DB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设备财政资金使用率（%）</w:t>
            </w:r>
          </w:p>
        </w:tc>
        <w:tc>
          <w:tcPr>
            <w:tcW w:w="3402" w:type="dxa"/>
            <w:shd w:val="clear" w:color="auto" w:fill="auto"/>
            <w:vAlign w:val="center"/>
          </w:tcPr>
          <w:p w14:paraId="554B0AB2">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设备财政资金支出数占财政设备资金拨款的比率</w:t>
            </w:r>
          </w:p>
        </w:tc>
        <w:tc>
          <w:tcPr>
            <w:tcW w:w="1843" w:type="dxa"/>
            <w:shd w:val="clear" w:color="auto" w:fill="auto"/>
            <w:vAlign w:val="center"/>
          </w:tcPr>
          <w:p w14:paraId="67BAAA1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≥90%</w:t>
            </w:r>
          </w:p>
        </w:tc>
        <w:tc>
          <w:tcPr>
            <w:tcW w:w="2155" w:type="dxa"/>
            <w:shd w:val="clear" w:color="auto" w:fill="auto"/>
            <w:vAlign w:val="center"/>
          </w:tcPr>
          <w:p w14:paraId="116E2145">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29AA64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3D2A5D7">
            <w:pPr>
              <w:spacing w:line="300" w:lineRule="exact"/>
              <w:jc w:val="center"/>
              <w:rPr>
                <w:rFonts w:ascii="Times New Roman" w:hAnsi="Times New Roman" w:eastAsia="仿宋_GB2312" w:cs="Times New Roman"/>
              </w:rPr>
            </w:pPr>
          </w:p>
        </w:tc>
        <w:tc>
          <w:tcPr>
            <w:tcW w:w="2268" w:type="dxa"/>
            <w:shd w:val="clear" w:color="auto" w:fill="auto"/>
            <w:vAlign w:val="center"/>
          </w:tcPr>
          <w:p w14:paraId="2ECBC1DB">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时效指标</w:t>
            </w:r>
          </w:p>
        </w:tc>
        <w:tc>
          <w:tcPr>
            <w:tcW w:w="1985" w:type="dxa"/>
            <w:shd w:val="clear" w:color="auto" w:fill="auto"/>
            <w:vAlign w:val="center"/>
          </w:tcPr>
          <w:p w14:paraId="625EC05F">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财政资金使用截止期限</w:t>
            </w:r>
          </w:p>
        </w:tc>
        <w:tc>
          <w:tcPr>
            <w:tcW w:w="3402" w:type="dxa"/>
            <w:shd w:val="clear" w:color="auto" w:fill="auto"/>
            <w:vAlign w:val="center"/>
          </w:tcPr>
          <w:p w14:paraId="05C7A74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财政资金使用截止期限</w:t>
            </w:r>
          </w:p>
        </w:tc>
        <w:tc>
          <w:tcPr>
            <w:tcW w:w="1843" w:type="dxa"/>
            <w:shd w:val="clear" w:color="auto" w:fill="auto"/>
            <w:vAlign w:val="center"/>
          </w:tcPr>
          <w:p w14:paraId="545ACF2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2023年</w:t>
            </w:r>
          </w:p>
        </w:tc>
        <w:tc>
          <w:tcPr>
            <w:tcW w:w="2155" w:type="dxa"/>
            <w:shd w:val="clear" w:color="auto" w:fill="auto"/>
            <w:vAlign w:val="center"/>
          </w:tcPr>
          <w:p w14:paraId="36D23D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公立医院改革相关文件</w:t>
            </w:r>
          </w:p>
        </w:tc>
      </w:tr>
      <w:tr w14:paraId="424E8C5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E4736E4">
            <w:pPr>
              <w:spacing w:line="300" w:lineRule="exact"/>
              <w:jc w:val="center"/>
              <w:rPr>
                <w:rFonts w:ascii="Times New Roman" w:hAnsi="Times New Roman" w:eastAsia="仿宋_GB2312" w:cs="Times New Roman"/>
              </w:rPr>
            </w:pPr>
          </w:p>
        </w:tc>
        <w:tc>
          <w:tcPr>
            <w:tcW w:w="2268" w:type="dxa"/>
            <w:shd w:val="clear" w:color="auto" w:fill="auto"/>
            <w:vAlign w:val="center"/>
          </w:tcPr>
          <w:p w14:paraId="1F96E2A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成本指标</w:t>
            </w:r>
          </w:p>
        </w:tc>
        <w:tc>
          <w:tcPr>
            <w:tcW w:w="1985" w:type="dxa"/>
            <w:shd w:val="clear" w:color="auto" w:fill="auto"/>
            <w:vAlign w:val="center"/>
          </w:tcPr>
          <w:p w14:paraId="07ADED7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前期项目建设资金、土地赔偿款</w:t>
            </w:r>
          </w:p>
        </w:tc>
        <w:tc>
          <w:tcPr>
            <w:tcW w:w="3402" w:type="dxa"/>
            <w:shd w:val="clear" w:color="auto" w:fill="auto"/>
            <w:vAlign w:val="center"/>
          </w:tcPr>
          <w:p w14:paraId="4EA0171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前期项目建设资金、土地赔偿款</w:t>
            </w:r>
          </w:p>
        </w:tc>
        <w:tc>
          <w:tcPr>
            <w:tcW w:w="1843" w:type="dxa"/>
            <w:shd w:val="clear" w:color="auto" w:fill="auto"/>
            <w:vAlign w:val="center"/>
          </w:tcPr>
          <w:p w14:paraId="778E864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≤7000万元</w:t>
            </w:r>
          </w:p>
        </w:tc>
        <w:tc>
          <w:tcPr>
            <w:tcW w:w="2155" w:type="dxa"/>
            <w:shd w:val="clear" w:color="auto" w:fill="auto"/>
            <w:vAlign w:val="center"/>
          </w:tcPr>
          <w:p w14:paraId="49D53D5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项目总投资估算表</w:t>
            </w:r>
          </w:p>
        </w:tc>
      </w:tr>
      <w:tr w14:paraId="07D2ECA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68291F3">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1D9725F8">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社会效益指标</w:t>
            </w:r>
          </w:p>
        </w:tc>
        <w:tc>
          <w:tcPr>
            <w:tcW w:w="1985" w:type="dxa"/>
            <w:shd w:val="clear" w:color="auto" w:fill="auto"/>
            <w:vAlign w:val="center"/>
          </w:tcPr>
          <w:p w14:paraId="1D12C70C">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服务永清及周边区域患者</w:t>
            </w:r>
          </w:p>
        </w:tc>
        <w:tc>
          <w:tcPr>
            <w:tcW w:w="3402" w:type="dxa"/>
            <w:shd w:val="clear" w:color="auto" w:fill="auto"/>
            <w:vAlign w:val="center"/>
          </w:tcPr>
          <w:p w14:paraId="4471BBD9">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服务永清及周边区域患者</w:t>
            </w:r>
          </w:p>
        </w:tc>
        <w:tc>
          <w:tcPr>
            <w:tcW w:w="1843" w:type="dxa"/>
            <w:shd w:val="clear" w:color="auto" w:fill="auto"/>
            <w:vAlign w:val="center"/>
          </w:tcPr>
          <w:p w14:paraId="7DBFDC4D">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永清及周边</w:t>
            </w:r>
          </w:p>
        </w:tc>
        <w:tc>
          <w:tcPr>
            <w:tcW w:w="2155" w:type="dxa"/>
            <w:shd w:val="clear" w:color="auto" w:fill="auto"/>
            <w:vAlign w:val="center"/>
          </w:tcPr>
          <w:p w14:paraId="34257474">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二级综合医院评价标准</w:t>
            </w:r>
          </w:p>
        </w:tc>
      </w:tr>
      <w:tr w14:paraId="779F9FE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04B17E8D">
            <w:pPr>
              <w:spacing w:line="300" w:lineRule="exact"/>
              <w:jc w:val="center"/>
              <w:rPr>
                <w:rFonts w:ascii="Times New Roman" w:hAnsi="Times New Roman" w:eastAsia="仿宋_GB2312" w:cs="Times New Roman"/>
              </w:rPr>
            </w:pPr>
          </w:p>
        </w:tc>
        <w:tc>
          <w:tcPr>
            <w:tcW w:w="2268" w:type="dxa"/>
            <w:shd w:val="clear" w:color="auto" w:fill="auto"/>
            <w:vAlign w:val="center"/>
          </w:tcPr>
          <w:p w14:paraId="2C7D7FE0">
            <w:pPr>
              <w:spacing w:line="300" w:lineRule="exact"/>
              <w:jc w:val="center"/>
              <w:rPr>
                <w:rFonts w:ascii="Times New Roman" w:hAnsi="Times New Roman" w:eastAsia="仿宋_GB2312" w:cs="Times New Roman"/>
                <w:kern w:val="2"/>
                <w:sz w:val="21"/>
                <w:szCs w:val="22"/>
                <w:lang w:val="en-US" w:eastAsia="zh-CN" w:bidi="ar-SA"/>
              </w:rPr>
            </w:pPr>
          </w:p>
        </w:tc>
        <w:tc>
          <w:tcPr>
            <w:tcW w:w="1985" w:type="dxa"/>
            <w:shd w:val="clear" w:color="auto" w:fill="auto"/>
            <w:vAlign w:val="center"/>
          </w:tcPr>
          <w:p w14:paraId="6890F0DE">
            <w:pPr>
              <w:spacing w:line="300" w:lineRule="exact"/>
              <w:jc w:val="center"/>
              <w:rPr>
                <w:rFonts w:ascii="Times New Roman" w:hAnsi="Times New Roman" w:eastAsia="仿宋_GB2312" w:cs="Times New Roman"/>
                <w:kern w:val="2"/>
                <w:sz w:val="21"/>
                <w:szCs w:val="22"/>
                <w:lang w:val="en-US" w:eastAsia="zh-CN" w:bidi="ar-SA"/>
              </w:rPr>
            </w:pPr>
          </w:p>
        </w:tc>
        <w:tc>
          <w:tcPr>
            <w:tcW w:w="3402" w:type="dxa"/>
            <w:shd w:val="clear" w:color="auto" w:fill="auto"/>
            <w:vAlign w:val="center"/>
          </w:tcPr>
          <w:p w14:paraId="79EB54D8">
            <w:pPr>
              <w:spacing w:line="300" w:lineRule="exact"/>
              <w:jc w:val="center"/>
              <w:rPr>
                <w:rFonts w:ascii="Times New Roman" w:hAnsi="Times New Roman" w:eastAsia="仿宋_GB2312" w:cs="Times New Roman"/>
                <w:kern w:val="2"/>
                <w:sz w:val="21"/>
                <w:szCs w:val="22"/>
                <w:lang w:val="en-US" w:eastAsia="zh-CN" w:bidi="ar-SA"/>
              </w:rPr>
            </w:pPr>
          </w:p>
        </w:tc>
        <w:tc>
          <w:tcPr>
            <w:tcW w:w="1843" w:type="dxa"/>
            <w:shd w:val="clear" w:color="auto" w:fill="auto"/>
            <w:vAlign w:val="center"/>
          </w:tcPr>
          <w:p w14:paraId="2908095E">
            <w:pPr>
              <w:spacing w:line="300" w:lineRule="exact"/>
              <w:jc w:val="center"/>
              <w:rPr>
                <w:rFonts w:ascii="Times New Roman" w:hAnsi="Times New Roman" w:eastAsia="仿宋_GB2312" w:cs="Times New Roman"/>
                <w:kern w:val="2"/>
                <w:sz w:val="21"/>
                <w:szCs w:val="22"/>
                <w:lang w:val="en-US" w:eastAsia="zh-CN" w:bidi="ar-SA"/>
              </w:rPr>
            </w:pPr>
          </w:p>
        </w:tc>
        <w:tc>
          <w:tcPr>
            <w:tcW w:w="2155" w:type="dxa"/>
            <w:shd w:val="clear" w:color="auto" w:fill="auto"/>
            <w:vAlign w:val="center"/>
          </w:tcPr>
          <w:p w14:paraId="61C9D4FA">
            <w:pPr>
              <w:spacing w:line="300" w:lineRule="exact"/>
              <w:jc w:val="center"/>
              <w:rPr>
                <w:rFonts w:ascii="Times New Roman" w:hAnsi="Times New Roman" w:eastAsia="仿宋_GB2312" w:cs="Times New Roman"/>
                <w:kern w:val="2"/>
                <w:sz w:val="21"/>
                <w:szCs w:val="22"/>
                <w:lang w:val="en-US" w:eastAsia="zh-CN" w:bidi="ar-SA"/>
              </w:rPr>
            </w:pPr>
          </w:p>
        </w:tc>
      </w:tr>
      <w:tr w14:paraId="0B22EC3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2E8DA24F">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1978670A">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服务对象满意度指标</w:t>
            </w:r>
          </w:p>
        </w:tc>
        <w:tc>
          <w:tcPr>
            <w:tcW w:w="1985" w:type="dxa"/>
            <w:shd w:val="clear" w:color="auto" w:fill="auto"/>
            <w:vAlign w:val="center"/>
          </w:tcPr>
          <w:p w14:paraId="2545CDA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永清县及周边人群满意度</w:t>
            </w:r>
          </w:p>
        </w:tc>
        <w:tc>
          <w:tcPr>
            <w:tcW w:w="3402" w:type="dxa"/>
            <w:shd w:val="clear" w:color="auto" w:fill="auto"/>
            <w:vAlign w:val="center"/>
          </w:tcPr>
          <w:p w14:paraId="190232E6">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永清县及周边人群满意度</w:t>
            </w:r>
          </w:p>
        </w:tc>
        <w:tc>
          <w:tcPr>
            <w:tcW w:w="1843" w:type="dxa"/>
            <w:shd w:val="clear" w:color="auto" w:fill="auto"/>
            <w:vAlign w:val="center"/>
          </w:tcPr>
          <w:p w14:paraId="0C9E8E07">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≥95%</w:t>
            </w:r>
          </w:p>
        </w:tc>
        <w:tc>
          <w:tcPr>
            <w:tcW w:w="2155" w:type="dxa"/>
            <w:shd w:val="clear" w:color="auto" w:fill="auto"/>
            <w:vAlign w:val="center"/>
          </w:tcPr>
          <w:p w14:paraId="2FC0CFF0">
            <w:pPr>
              <w:pStyle w:val="18"/>
              <w:rPr>
                <w:rFonts w:ascii="Times New Roman" w:hAnsi="Times New Roman" w:eastAsia="仿宋_GB2312" w:cs="Times New Roman"/>
                <w:kern w:val="2"/>
                <w:sz w:val="21"/>
                <w:szCs w:val="22"/>
                <w:lang w:val="en-US" w:eastAsia="uk-UA" w:bidi="ar-SA"/>
              </w:rPr>
            </w:pPr>
            <w:r>
              <w:rPr>
                <w:rFonts w:ascii="Times New Roman" w:hAnsi="Times New Roman" w:eastAsia="仿宋_GB2312" w:cs="Times New Roman"/>
                <w:kern w:val="2"/>
                <w:sz w:val="21"/>
                <w:szCs w:val="22"/>
                <w:lang w:val="en-US" w:eastAsia="zh-CN" w:bidi="ar-SA"/>
              </w:rPr>
              <w:t>二级综合医院评价标准</w:t>
            </w:r>
          </w:p>
        </w:tc>
      </w:tr>
    </w:tbl>
    <w:p w14:paraId="2F3F8774">
      <w:pPr>
        <w:autoSpaceDE w:val="0"/>
        <w:autoSpaceDN w:val="0"/>
        <w:adjustRightInd w:val="0"/>
        <w:spacing w:line="584" w:lineRule="exact"/>
        <w:ind w:firstLine="880" w:firstLineChars="200"/>
        <w:jc w:val="left"/>
        <w:rPr>
          <w:rFonts w:ascii="Times New Roman" w:hAnsi="黑体" w:eastAsia="黑体" w:cs="Times New Roman"/>
          <w:color w:val="FF0000"/>
          <w:sz w:val="44"/>
          <w:szCs w:val="44"/>
        </w:rPr>
      </w:pPr>
    </w:p>
    <w:p w14:paraId="7CA89DA7">
      <w:pPr>
        <w:autoSpaceDE w:val="0"/>
        <w:autoSpaceDN w:val="0"/>
        <w:adjustRightInd w:val="0"/>
        <w:spacing w:line="584" w:lineRule="exact"/>
        <w:ind w:firstLine="640" w:firstLineChars="200"/>
        <w:jc w:val="left"/>
        <w:rPr>
          <w:rFonts w:ascii="Times New Roman" w:hAnsi="黑体" w:eastAsia="黑体" w:cs="Times New Roman"/>
          <w:sz w:val="32"/>
          <w:szCs w:val="32"/>
        </w:rPr>
      </w:pPr>
    </w:p>
    <w:p w14:paraId="12DD5A21">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六、政府采购预算情况</w:t>
      </w:r>
    </w:p>
    <w:p w14:paraId="73147485">
      <w:pPr>
        <w:spacing w:line="584" w:lineRule="exact"/>
        <w:ind w:firstLine="640" w:firstLineChars="200"/>
        <w:outlineLvl w:val="0"/>
        <w:rPr>
          <w:rFonts w:ascii="Times New Roman" w:hAnsi="Times New Roman" w:eastAsia="仿宋_GB2312" w:cs="Times New Roman"/>
          <w:sz w:val="32"/>
          <w:szCs w:val="24"/>
        </w:rPr>
      </w:pPr>
      <w:bookmarkStart w:id="0" w:name="_Toc471398468"/>
      <w:r>
        <w:rPr>
          <w:rFonts w:ascii="Times New Roman" w:hAnsi="Times New Roman" w:eastAsia="仿宋_GB2312" w:cs="Times New Roman"/>
          <w:sz w:val="32"/>
          <w:szCs w:val="24"/>
        </w:rPr>
        <w:t>2023年，我</w:t>
      </w:r>
      <w:r>
        <w:rPr>
          <w:rFonts w:hint="eastAsia" w:ascii="Times New Roman" w:hAnsi="Times New Roman" w:eastAsia="仿宋_GB2312" w:cs="Times New Roman"/>
          <w:sz w:val="32"/>
          <w:szCs w:val="24"/>
          <w:lang w:eastAsia="zh-CN"/>
        </w:rPr>
        <w:t>单位</w:t>
      </w:r>
      <w:r>
        <w:rPr>
          <w:rFonts w:ascii="Times New Roman" w:hAnsi="Times New Roman" w:eastAsia="仿宋_GB2312" w:cs="Times New Roman"/>
          <w:sz w:val="32"/>
          <w:szCs w:val="24"/>
        </w:rPr>
        <w:t>安排政府采购预算</w:t>
      </w:r>
      <w:r>
        <w:rPr>
          <w:rFonts w:hint="eastAsia" w:ascii="Times New Roman" w:hAnsi="Times New Roman" w:eastAsia="仿宋_GB2312" w:cs="Times New Roman"/>
          <w:sz w:val="32"/>
          <w:szCs w:val="24"/>
          <w:lang w:val="en-US" w:eastAsia="zh-CN"/>
        </w:rPr>
        <w:t>0</w:t>
      </w:r>
      <w:r>
        <w:rPr>
          <w:rFonts w:ascii="Times New Roman" w:hAnsi="Times New Roman" w:eastAsia="仿宋_GB2312" w:cs="Times New Roman"/>
          <w:sz w:val="32"/>
          <w:szCs w:val="24"/>
        </w:rPr>
        <w:t>万元。具体内容见下表。</w:t>
      </w:r>
    </w:p>
    <w:bookmarkEnd w:id="0"/>
    <w:p w14:paraId="7EA6FE2C">
      <w:pPr>
        <w:spacing w:line="584" w:lineRule="exact"/>
        <w:jc w:val="left"/>
        <w:outlineLvl w:val="0"/>
        <w:rPr>
          <w:rFonts w:ascii="Times New Roman" w:hAnsi="Times New Roman" w:eastAsia="仿宋_GB2312" w:cs="Times New Roman"/>
        </w:rPr>
      </w:pPr>
    </w:p>
    <w:p w14:paraId="438AF756">
      <w:pPr>
        <w:jc w:val="center"/>
        <w:outlineLvl w:val="1"/>
        <w:rPr>
          <w:rFonts w:ascii="方正小标宋_GBK" w:eastAsia="方正小标宋_GBK" w:cs="Times New Roman"/>
          <w:sz w:val="32"/>
        </w:rPr>
      </w:pPr>
      <w:bookmarkStart w:id="1" w:name="_Toc64920910"/>
      <w:r>
        <w:rPr>
          <w:rFonts w:hint="eastAsia" w:ascii="方正小标宋_GBK" w:eastAsia="方正小标宋_GBK" w:cs="Times New Roman"/>
          <w:sz w:val="32"/>
          <w:lang w:eastAsia="zh-CN"/>
        </w:rPr>
        <w:t>单位</w:t>
      </w:r>
      <w:r>
        <w:rPr>
          <w:rFonts w:hint="eastAsia" w:ascii="方正小标宋_GBK" w:eastAsia="方正小标宋_GBK" w:cs="Times New Roman"/>
          <w:sz w:val="32"/>
        </w:rPr>
        <w:t>政府采购预算</w:t>
      </w:r>
      <w:bookmarkEnd w:id="1"/>
    </w:p>
    <w:p w14:paraId="0EE41634">
      <w:pPr>
        <w:outlineLvl w:val="1"/>
        <w:rPr>
          <w:rFonts w:ascii="方正小标宋_GBK" w:eastAsia="方正小标宋_GBK" w:cs="Times New Roman"/>
          <w:sz w:val="32"/>
        </w:rPr>
      </w:pPr>
      <w:r>
        <w:t>永清县</w:t>
      </w:r>
      <w:r>
        <w:rPr>
          <w:rFonts w:hint="eastAsia"/>
          <w:lang w:val="en-US" w:eastAsia="zh-CN"/>
        </w:rPr>
        <w:t>卫生健康局</w:t>
      </w:r>
      <w:r>
        <w:t xml:space="preserve">                                                                                                      单位：万元</w:t>
      </w:r>
    </w:p>
    <w:tbl>
      <w:tblPr>
        <w:tblStyle w:val="8"/>
        <w:tblW w:w="15414"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097"/>
        <w:gridCol w:w="964"/>
        <w:gridCol w:w="1134"/>
        <w:gridCol w:w="1134"/>
        <w:gridCol w:w="709"/>
        <w:gridCol w:w="850"/>
        <w:gridCol w:w="850"/>
        <w:gridCol w:w="964"/>
        <w:gridCol w:w="964"/>
        <w:gridCol w:w="964"/>
        <w:gridCol w:w="964"/>
        <w:gridCol w:w="964"/>
        <w:gridCol w:w="964"/>
        <w:gridCol w:w="964"/>
        <w:gridCol w:w="964"/>
        <w:gridCol w:w="964"/>
      </w:tblGrid>
      <w:tr w14:paraId="07324B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2061" w:type="dxa"/>
            <w:gridSpan w:val="2"/>
            <w:vAlign w:val="center"/>
          </w:tcPr>
          <w:p w14:paraId="51B3BD1F">
            <w:pPr>
              <w:pStyle w:val="16"/>
            </w:pPr>
            <w:r>
              <w:t>政府采购项目来源</w:t>
            </w:r>
          </w:p>
        </w:tc>
        <w:tc>
          <w:tcPr>
            <w:tcW w:w="1134" w:type="dxa"/>
            <w:vMerge w:val="restart"/>
            <w:vAlign w:val="center"/>
          </w:tcPr>
          <w:p w14:paraId="70275700">
            <w:pPr>
              <w:pStyle w:val="16"/>
            </w:pPr>
            <w:r>
              <w:t>采购物品名称</w:t>
            </w:r>
          </w:p>
        </w:tc>
        <w:tc>
          <w:tcPr>
            <w:tcW w:w="1134" w:type="dxa"/>
            <w:vMerge w:val="restart"/>
            <w:vAlign w:val="center"/>
          </w:tcPr>
          <w:p w14:paraId="5967A179">
            <w:pPr>
              <w:pStyle w:val="16"/>
            </w:pPr>
            <w:r>
              <w:t>政府采购目录序号</w:t>
            </w:r>
          </w:p>
        </w:tc>
        <w:tc>
          <w:tcPr>
            <w:tcW w:w="709" w:type="dxa"/>
            <w:vMerge w:val="restart"/>
            <w:vAlign w:val="center"/>
          </w:tcPr>
          <w:p w14:paraId="6B6E12F6">
            <w:pPr>
              <w:pStyle w:val="16"/>
            </w:pPr>
            <w:r>
              <w:t>计量  单位</w:t>
            </w:r>
          </w:p>
        </w:tc>
        <w:tc>
          <w:tcPr>
            <w:tcW w:w="850" w:type="dxa"/>
            <w:vMerge w:val="restart"/>
            <w:vAlign w:val="center"/>
          </w:tcPr>
          <w:p w14:paraId="58D445EA">
            <w:pPr>
              <w:pStyle w:val="16"/>
            </w:pPr>
            <w:r>
              <w:t>数量</w:t>
            </w:r>
          </w:p>
        </w:tc>
        <w:tc>
          <w:tcPr>
            <w:tcW w:w="850" w:type="dxa"/>
            <w:vMerge w:val="restart"/>
            <w:vAlign w:val="center"/>
          </w:tcPr>
          <w:p w14:paraId="72B8BC6E">
            <w:pPr>
              <w:pStyle w:val="16"/>
            </w:pPr>
            <w:r>
              <w:t>单价</w:t>
            </w:r>
          </w:p>
        </w:tc>
        <w:tc>
          <w:tcPr>
            <w:tcW w:w="7712" w:type="dxa"/>
            <w:gridSpan w:val="8"/>
            <w:vAlign w:val="center"/>
          </w:tcPr>
          <w:p w14:paraId="4DB74CF8">
            <w:pPr>
              <w:pStyle w:val="16"/>
            </w:pPr>
            <w:r>
              <w:t>政府采购金额（当年</w:t>
            </w:r>
            <w:r>
              <w:rPr>
                <w:rFonts w:hint="eastAsia"/>
                <w:lang w:eastAsia="zh-CN"/>
              </w:rPr>
              <w:t>单位</w:t>
            </w:r>
            <w:r>
              <w:t>预算安排资金）</w:t>
            </w:r>
          </w:p>
        </w:tc>
        <w:tc>
          <w:tcPr>
            <w:tcW w:w="964" w:type="dxa"/>
            <w:vMerge w:val="restart"/>
            <w:vAlign w:val="center"/>
          </w:tcPr>
          <w:p w14:paraId="1430CB92">
            <w:pPr>
              <w:pStyle w:val="16"/>
            </w:pPr>
            <w:r>
              <w:t>2023年  预留中  小微企  业份额</w:t>
            </w:r>
          </w:p>
        </w:tc>
      </w:tr>
      <w:tr w14:paraId="3FFE2D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097" w:type="dxa"/>
            <w:vAlign w:val="center"/>
          </w:tcPr>
          <w:p w14:paraId="339F08E1">
            <w:pPr>
              <w:pStyle w:val="16"/>
            </w:pPr>
            <w:r>
              <w:t>项目名称</w:t>
            </w:r>
          </w:p>
        </w:tc>
        <w:tc>
          <w:tcPr>
            <w:tcW w:w="964" w:type="dxa"/>
            <w:vAlign w:val="center"/>
          </w:tcPr>
          <w:p w14:paraId="107CE1E7">
            <w:pPr>
              <w:pStyle w:val="16"/>
            </w:pPr>
            <w:r>
              <w:t>预算    资金</w:t>
            </w:r>
          </w:p>
        </w:tc>
        <w:tc>
          <w:tcPr>
            <w:tcW w:w="1134" w:type="dxa"/>
            <w:vMerge w:val="continue"/>
          </w:tcPr>
          <w:p w14:paraId="6048F71B"/>
        </w:tc>
        <w:tc>
          <w:tcPr>
            <w:tcW w:w="1134" w:type="dxa"/>
            <w:vMerge w:val="continue"/>
          </w:tcPr>
          <w:p w14:paraId="7779E733"/>
        </w:tc>
        <w:tc>
          <w:tcPr>
            <w:tcW w:w="709" w:type="dxa"/>
            <w:vMerge w:val="continue"/>
          </w:tcPr>
          <w:p w14:paraId="43BCD826"/>
        </w:tc>
        <w:tc>
          <w:tcPr>
            <w:tcW w:w="850" w:type="dxa"/>
            <w:vMerge w:val="continue"/>
          </w:tcPr>
          <w:p w14:paraId="0C5AA460"/>
        </w:tc>
        <w:tc>
          <w:tcPr>
            <w:tcW w:w="850" w:type="dxa"/>
            <w:vMerge w:val="continue"/>
          </w:tcPr>
          <w:p w14:paraId="1F48C4DD"/>
        </w:tc>
        <w:tc>
          <w:tcPr>
            <w:tcW w:w="964" w:type="dxa"/>
            <w:vAlign w:val="center"/>
          </w:tcPr>
          <w:p w14:paraId="27801558">
            <w:pPr>
              <w:pStyle w:val="16"/>
            </w:pPr>
            <w:r>
              <w:t>合计</w:t>
            </w:r>
          </w:p>
        </w:tc>
        <w:tc>
          <w:tcPr>
            <w:tcW w:w="964" w:type="dxa"/>
            <w:vAlign w:val="center"/>
          </w:tcPr>
          <w:p w14:paraId="671A9D42">
            <w:pPr>
              <w:pStyle w:val="16"/>
            </w:pPr>
            <w:r>
              <w:t>一般公共预算拨款</w:t>
            </w:r>
          </w:p>
        </w:tc>
        <w:tc>
          <w:tcPr>
            <w:tcW w:w="964" w:type="dxa"/>
            <w:vAlign w:val="center"/>
          </w:tcPr>
          <w:p w14:paraId="7DEB2B46">
            <w:pPr>
              <w:pStyle w:val="16"/>
            </w:pPr>
            <w:r>
              <w:t>基金预算拨款</w:t>
            </w:r>
          </w:p>
        </w:tc>
        <w:tc>
          <w:tcPr>
            <w:tcW w:w="964" w:type="dxa"/>
            <w:vAlign w:val="center"/>
          </w:tcPr>
          <w:p w14:paraId="0460FE5D">
            <w:pPr>
              <w:pStyle w:val="16"/>
            </w:pPr>
            <w:r>
              <w:t>国有资本经营预算拨款</w:t>
            </w:r>
          </w:p>
        </w:tc>
        <w:tc>
          <w:tcPr>
            <w:tcW w:w="964" w:type="dxa"/>
            <w:vAlign w:val="center"/>
          </w:tcPr>
          <w:p w14:paraId="157AC889">
            <w:pPr>
              <w:pStyle w:val="16"/>
            </w:pPr>
            <w:r>
              <w:t>财政专户核拨</w:t>
            </w:r>
          </w:p>
        </w:tc>
        <w:tc>
          <w:tcPr>
            <w:tcW w:w="964" w:type="dxa"/>
            <w:vAlign w:val="center"/>
          </w:tcPr>
          <w:p w14:paraId="22D6BAE9">
            <w:pPr>
              <w:pStyle w:val="16"/>
            </w:pPr>
            <w:r>
              <w:t>单位    资金</w:t>
            </w:r>
          </w:p>
        </w:tc>
        <w:tc>
          <w:tcPr>
            <w:tcW w:w="964" w:type="dxa"/>
            <w:vAlign w:val="center"/>
          </w:tcPr>
          <w:p w14:paraId="185D9CE1">
            <w:pPr>
              <w:pStyle w:val="16"/>
            </w:pPr>
            <w:r>
              <w:t>财政拨    款结转</w:t>
            </w:r>
          </w:p>
        </w:tc>
        <w:tc>
          <w:tcPr>
            <w:tcW w:w="964" w:type="dxa"/>
            <w:vAlign w:val="center"/>
          </w:tcPr>
          <w:p w14:paraId="66C84F8B">
            <w:pPr>
              <w:pStyle w:val="16"/>
            </w:pPr>
            <w:r>
              <w:t>非财政    拨款结    转结余</w:t>
            </w:r>
          </w:p>
        </w:tc>
        <w:tc>
          <w:tcPr>
            <w:tcW w:w="964" w:type="dxa"/>
            <w:vMerge w:val="continue"/>
          </w:tcPr>
          <w:p w14:paraId="7C7DD68E"/>
        </w:tc>
      </w:tr>
      <w:tr w14:paraId="2691E42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5825772D">
            <w:pPr>
              <w:pStyle w:val="20"/>
            </w:pPr>
            <w:r>
              <w:t>合  计</w:t>
            </w:r>
          </w:p>
        </w:tc>
        <w:tc>
          <w:tcPr>
            <w:tcW w:w="964" w:type="dxa"/>
            <w:vAlign w:val="center"/>
          </w:tcPr>
          <w:p w14:paraId="49B9E514">
            <w:pPr>
              <w:pStyle w:val="21"/>
            </w:pPr>
          </w:p>
        </w:tc>
        <w:tc>
          <w:tcPr>
            <w:tcW w:w="1134" w:type="dxa"/>
            <w:vAlign w:val="center"/>
          </w:tcPr>
          <w:p w14:paraId="41BA3A11">
            <w:pPr>
              <w:pStyle w:val="22"/>
            </w:pPr>
          </w:p>
        </w:tc>
        <w:tc>
          <w:tcPr>
            <w:tcW w:w="1134" w:type="dxa"/>
            <w:vAlign w:val="center"/>
          </w:tcPr>
          <w:p w14:paraId="6A8C3763">
            <w:pPr>
              <w:pStyle w:val="22"/>
            </w:pPr>
          </w:p>
        </w:tc>
        <w:tc>
          <w:tcPr>
            <w:tcW w:w="709" w:type="dxa"/>
            <w:vAlign w:val="center"/>
          </w:tcPr>
          <w:p w14:paraId="3002AEB7">
            <w:pPr>
              <w:pStyle w:val="20"/>
            </w:pPr>
          </w:p>
        </w:tc>
        <w:tc>
          <w:tcPr>
            <w:tcW w:w="850" w:type="dxa"/>
            <w:vAlign w:val="center"/>
          </w:tcPr>
          <w:p w14:paraId="001D1912">
            <w:pPr>
              <w:pStyle w:val="21"/>
            </w:pPr>
          </w:p>
        </w:tc>
        <w:tc>
          <w:tcPr>
            <w:tcW w:w="850" w:type="dxa"/>
            <w:vAlign w:val="center"/>
          </w:tcPr>
          <w:p w14:paraId="58D37282">
            <w:pPr>
              <w:pStyle w:val="21"/>
            </w:pPr>
          </w:p>
        </w:tc>
        <w:tc>
          <w:tcPr>
            <w:tcW w:w="964" w:type="dxa"/>
            <w:vAlign w:val="center"/>
          </w:tcPr>
          <w:p w14:paraId="572034A9">
            <w:pPr>
              <w:pStyle w:val="21"/>
            </w:pPr>
          </w:p>
        </w:tc>
        <w:tc>
          <w:tcPr>
            <w:tcW w:w="964" w:type="dxa"/>
            <w:vAlign w:val="center"/>
          </w:tcPr>
          <w:p w14:paraId="2044D15D">
            <w:pPr>
              <w:pStyle w:val="21"/>
            </w:pPr>
          </w:p>
        </w:tc>
        <w:tc>
          <w:tcPr>
            <w:tcW w:w="964" w:type="dxa"/>
            <w:vAlign w:val="center"/>
          </w:tcPr>
          <w:p w14:paraId="1A29BAD5">
            <w:pPr>
              <w:pStyle w:val="21"/>
            </w:pPr>
          </w:p>
        </w:tc>
        <w:tc>
          <w:tcPr>
            <w:tcW w:w="964" w:type="dxa"/>
            <w:vAlign w:val="center"/>
          </w:tcPr>
          <w:p w14:paraId="421E0AA5">
            <w:pPr>
              <w:pStyle w:val="21"/>
            </w:pPr>
          </w:p>
        </w:tc>
        <w:tc>
          <w:tcPr>
            <w:tcW w:w="964" w:type="dxa"/>
            <w:vAlign w:val="center"/>
          </w:tcPr>
          <w:p w14:paraId="1E15EC98">
            <w:pPr>
              <w:pStyle w:val="21"/>
            </w:pPr>
          </w:p>
        </w:tc>
        <w:tc>
          <w:tcPr>
            <w:tcW w:w="964" w:type="dxa"/>
            <w:vAlign w:val="center"/>
          </w:tcPr>
          <w:p w14:paraId="6478D725">
            <w:pPr>
              <w:pStyle w:val="21"/>
            </w:pPr>
          </w:p>
        </w:tc>
        <w:tc>
          <w:tcPr>
            <w:tcW w:w="964" w:type="dxa"/>
            <w:vAlign w:val="center"/>
          </w:tcPr>
          <w:p w14:paraId="1818459E">
            <w:pPr>
              <w:pStyle w:val="21"/>
            </w:pPr>
          </w:p>
        </w:tc>
        <w:tc>
          <w:tcPr>
            <w:tcW w:w="964" w:type="dxa"/>
            <w:vAlign w:val="center"/>
          </w:tcPr>
          <w:p w14:paraId="3B31B17A">
            <w:pPr>
              <w:pStyle w:val="21"/>
            </w:pPr>
          </w:p>
        </w:tc>
        <w:tc>
          <w:tcPr>
            <w:tcW w:w="964" w:type="dxa"/>
            <w:vAlign w:val="center"/>
          </w:tcPr>
          <w:p w14:paraId="103FA348">
            <w:pPr>
              <w:pStyle w:val="21"/>
            </w:pPr>
          </w:p>
        </w:tc>
      </w:tr>
      <w:tr w14:paraId="7873B1C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2DFE2A32">
            <w:pPr>
              <w:pStyle w:val="20"/>
            </w:pPr>
          </w:p>
        </w:tc>
        <w:tc>
          <w:tcPr>
            <w:tcW w:w="964" w:type="dxa"/>
            <w:vAlign w:val="center"/>
          </w:tcPr>
          <w:p w14:paraId="395AF439">
            <w:pPr>
              <w:pStyle w:val="21"/>
            </w:pPr>
          </w:p>
        </w:tc>
        <w:tc>
          <w:tcPr>
            <w:tcW w:w="1134" w:type="dxa"/>
            <w:vAlign w:val="center"/>
          </w:tcPr>
          <w:p w14:paraId="71D70F0F">
            <w:pPr>
              <w:pStyle w:val="22"/>
            </w:pPr>
          </w:p>
        </w:tc>
        <w:tc>
          <w:tcPr>
            <w:tcW w:w="1134" w:type="dxa"/>
            <w:vAlign w:val="center"/>
          </w:tcPr>
          <w:p w14:paraId="2454C8D5">
            <w:pPr>
              <w:pStyle w:val="22"/>
            </w:pPr>
          </w:p>
        </w:tc>
        <w:tc>
          <w:tcPr>
            <w:tcW w:w="709" w:type="dxa"/>
            <w:vAlign w:val="center"/>
          </w:tcPr>
          <w:p w14:paraId="54F74DA0">
            <w:pPr>
              <w:pStyle w:val="20"/>
            </w:pPr>
          </w:p>
        </w:tc>
        <w:tc>
          <w:tcPr>
            <w:tcW w:w="850" w:type="dxa"/>
            <w:vAlign w:val="center"/>
          </w:tcPr>
          <w:p w14:paraId="11FC39BD">
            <w:pPr>
              <w:pStyle w:val="21"/>
            </w:pPr>
          </w:p>
        </w:tc>
        <w:tc>
          <w:tcPr>
            <w:tcW w:w="850" w:type="dxa"/>
            <w:vAlign w:val="center"/>
          </w:tcPr>
          <w:p w14:paraId="3B394816">
            <w:pPr>
              <w:pStyle w:val="21"/>
            </w:pPr>
          </w:p>
        </w:tc>
        <w:tc>
          <w:tcPr>
            <w:tcW w:w="964" w:type="dxa"/>
            <w:vAlign w:val="center"/>
          </w:tcPr>
          <w:p w14:paraId="1C34CF7A">
            <w:pPr>
              <w:pStyle w:val="21"/>
            </w:pPr>
          </w:p>
        </w:tc>
        <w:tc>
          <w:tcPr>
            <w:tcW w:w="964" w:type="dxa"/>
            <w:vAlign w:val="center"/>
          </w:tcPr>
          <w:p w14:paraId="6BD30E70">
            <w:pPr>
              <w:pStyle w:val="21"/>
            </w:pPr>
          </w:p>
        </w:tc>
        <w:tc>
          <w:tcPr>
            <w:tcW w:w="964" w:type="dxa"/>
            <w:vAlign w:val="center"/>
          </w:tcPr>
          <w:p w14:paraId="6062AB32">
            <w:pPr>
              <w:pStyle w:val="21"/>
            </w:pPr>
          </w:p>
        </w:tc>
        <w:tc>
          <w:tcPr>
            <w:tcW w:w="964" w:type="dxa"/>
            <w:vAlign w:val="center"/>
          </w:tcPr>
          <w:p w14:paraId="61778DE3">
            <w:pPr>
              <w:pStyle w:val="21"/>
            </w:pPr>
          </w:p>
        </w:tc>
        <w:tc>
          <w:tcPr>
            <w:tcW w:w="964" w:type="dxa"/>
            <w:vAlign w:val="center"/>
          </w:tcPr>
          <w:p w14:paraId="63A54266">
            <w:pPr>
              <w:pStyle w:val="21"/>
            </w:pPr>
          </w:p>
        </w:tc>
        <w:tc>
          <w:tcPr>
            <w:tcW w:w="964" w:type="dxa"/>
            <w:vAlign w:val="center"/>
          </w:tcPr>
          <w:p w14:paraId="5BF7B322">
            <w:pPr>
              <w:pStyle w:val="21"/>
            </w:pPr>
          </w:p>
        </w:tc>
        <w:tc>
          <w:tcPr>
            <w:tcW w:w="964" w:type="dxa"/>
            <w:vAlign w:val="center"/>
          </w:tcPr>
          <w:p w14:paraId="3F017443">
            <w:pPr>
              <w:pStyle w:val="21"/>
            </w:pPr>
          </w:p>
        </w:tc>
        <w:tc>
          <w:tcPr>
            <w:tcW w:w="964" w:type="dxa"/>
            <w:vAlign w:val="center"/>
          </w:tcPr>
          <w:p w14:paraId="64B4044A">
            <w:pPr>
              <w:pStyle w:val="21"/>
            </w:pPr>
          </w:p>
        </w:tc>
        <w:tc>
          <w:tcPr>
            <w:tcW w:w="964" w:type="dxa"/>
            <w:vAlign w:val="center"/>
          </w:tcPr>
          <w:p w14:paraId="52E08F43">
            <w:pPr>
              <w:pStyle w:val="21"/>
            </w:pPr>
          </w:p>
        </w:tc>
      </w:tr>
      <w:tr w14:paraId="183FBD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097" w:type="dxa"/>
            <w:vAlign w:val="center"/>
          </w:tcPr>
          <w:p w14:paraId="043DBE03">
            <w:pPr>
              <w:pStyle w:val="18"/>
            </w:pPr>
          </w:p>
        </w:tc>
        <w:tc>
          <w:tcPr>
            <w:tcW w:w="964" w:type="dxa"/>
            <w:vAlign w:val="center"/>
          </w:tcPr>
          <w:p w14:paraId="440C708C">
            <w:pPr>
              <w:pStyle w:val="17"/>
            </w:pPr>
          </w:p>
        </w:tc>
        <w:tc>
          <w:tcPr>
            <w:tcW w:w="1134" w:type="dxa"/>
            <w:vAlign w:val="center"/>
          </w:tcPr>
          <w:p w14:paraId="074C6888">
            <w:pPr>
              <w:pStyle w:val="18"/>
            </w:pPr>
          </w:p>
        </w:tc>
        <w:tc>
          <w:tcPr>
            <w:tcW w:w="1134" w:type="dxa"/>
            <w:vAlign w:val="center"/>
          </w:tcPr>
          <w:p w14:paraId="600A16E8">
            <w:pPr>
              <w:pStyle w:val="18"/>
            </w:pPr>
          </w:p>
        </w:tc>
        <w:tc>
          <w:tcPr>
            <w:tcW w:w="709" w:type="dxa"/>
            <w:vAlign w:val="center"/>
          </w:tcPr>
          <w:p w14:paraId="443B92C8">
            <w:pPr>
              <w:pStyle w:val="19"/>
            </w:pPr>
          </w:p>
        </w:tc>
        <w:tc>
          <w:tcPr>
            <w:tcW w:w="850" w:type="dxa"/>
            <w:vAlign w:val="center"/>
          </w:tcPr>
          <w:p w14:paraId="547CC4E4">
            <w:pPr>
              <w:pStyle w:val="17"/>
            </w:pPr>
          </w:p>
        </w:tc>
        <w:tc>
          <w:tcPr>
            <w:tcW w:w="850" w:type="dxa"/>
            <w:vAlign w:val="center"/>
          </w:tcPr>
          <w:p w14:paraId="3FDC416D">
            <w:pPr>
              <w:pStyle w:val="17"/>
            </w:pPr>
          </w:p>
        </w:tc>
        <w:tc>
          <w:tcPr>
            <w:tcW w:w="964" w:type="dxa"/>
            <w:vAlign w:val="center"/>
          </w:tcPr>
          <w:p w14:paraId="4125B8C3">
            <w:pPr>
              <w:pStyle w:val="17"/>
            </w:pPr>
          </w:p>
        </w:tc>
        <w:tc>
          <w:tcPr>
            <w:tcW w:w="964" w:type="dxa"/>
            <w:vAlign w:val="center"/>
          </w:tcPr>
          <w:p w14:paraId="46783BD3">
            <w:pPr>
              <w:pStyle w:val="17"/>
            </w:pPr>
          </w:p>
        </w:tc>
        <w:tc>
          <w:tcPr>
            <w:tcW w:w="964" w:type="dxa"/>
            <w:vAlign w:val="center"/>
          </w:tcPr>
          <w:p w14:paraId="65CEA797">
            <w:pPr>
              <w:pStyle w:val="17"/>
            </w:pPr>
          </w:p>
        </w:tc>
        <w:tc>
          <w:tcPr>
            <w:tcW w:w="964" w:type="dxa"/>
            <w:vAlign w:val="center"/>
          </w:tcPr>
          <w:p w14:paraId="7429030C">
            <w:pPr>
              <w:pStyle w:val="17"/>
            </w:pPr>
          </w:p>
        </w:tc>
        <w:tc>
          <w:tcPr>
            <w:tcW w:w="964" w:type="dxa"/>
            <w:vAlign w:val="center"/>
          </w:tcPr>
          <w:p w14:paraId="2D39FB2C">
            <w:pPr>
              <w:pStyle w:val="17"/>
            </w:pPr>
          </w:p>
        </w:tc>
        <w:tc>
          <w:tcPr>
            <w:tcW w:w="964" w:type="dxa"/>
            <w:vAlign w:val="center"/>
          </w:tcPr>
          <w:p w14:paraId="3711BC83">
            <w:pPr>
              <w:pStyle w:val="17"/>
            </w:pPr>
          </w:p>
        </w:tc>
        <w:tc>
          <w:tcPr>
            <w:tcW w:w="964" w:type="dxa"/>
            <w:vAlign w:val="center"/>
          </w:tcPr>
          <w:p w14:paraId="4152BB30">
            <w:pPr>
              <w:pStyle w:val="17"/>
            </w:pPr>
          </w:p>
        </w:tc>
        <w:tc>
          <w:tcPr>
            <w:tcW w:w="964" w:type="dxa"/>
            <w:vAlign w:val="center"/>
          </w:tcPr>
          <w:p w14:paraId="0D212386">
            <w:pPr>
              <w:pStyle w:val="17"/>
            </w:pPr>
          </w:p>
        </w:tc>
        <w:tc>
          <w:tcPr>
            <w:tcW w:w="964" w:type="dxa"/>
            <w:vAlign w:val="center"/>
          </w:tcPr>
          <w:p w14:paraId="7049B72A">
            <w:pPr>
              <w:pStyle w:val="17"/>
            </w:pPr>
          </w:p>
        </w:tc>
      </w:tr>
    </w:tbl>
    <w:p w14:paraId="78B5C248">
      <w:pPr>
        <w:spacing w:line="500" w:lineRule="exact"/>
        <w:ind w:firstLine="420"/>
        <w:rPr>
          <w:rFonts w:ascii="方正仿宋_GBK" w:hAnsi="方正仿宋_GBK" w:eastAsia="方正仿宋_GBK" w:cs="方正仿宋_GBK"/>
          <w:color w:val="000000"/>
        </w:rPr>
      </w:pPr>
      <w:r>
        <w:rPr>
          <w:rFonts w:ascii="方正仿宋_GBK" w:hAnsi="方正仿宋_GBK" w:eastAsia="方正仿宋_GBK" w:cs="方正仿宋_GBK"/>
          <w:color w:val="000000"/>
        </w:rPr>
        <w:t>注：同一采购目录序号的物品，其单价会因配置规格不同而变动，均符合资产配置标准。涉密采购事项按照相关规定执行。</w:t>
      </w:r>
    </w:p>
    <w:p w14:paraId="109E31F3">
      <w:pPr>
        <w:spacing w:line="500" w:lineRule="exact"/>
        <w:ind w:firstLine="640" w:firstLineChars="200"/>
        <w:rPr>
          <w:rFonts w:ascii="Times New Roman" w:hAnsi="Times New Roman" w:eastAsia="黑体" w:cs="Times New Roman"/>
          <w:sz w:val="32"/>
          <w:szCs w:val="32"/>
        </w:rPr>
      </w:pPr>
      <w:r>
        <w:rPr>
          <w:rFonts w:ascii="Times New Roman" w:hAnsi="黑体" w:eastAsia="黑体" w:cs="Times New Roman"/>
          <w:sz w:val="32"/>
          <w:szCs w:val="32"/>
        </w:rPr>
        <w:t>七、国有资产信息</w:t>
      </w:r>
    </w:p>
    <w:p w14:paraId="5F0DCF97">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lang w:val="en-US" w:eastAsia="zh-CN"/>
        </w:rPr>
        <w:t>卫生健康局</w:t>
      </w:r>
      <w:r>
        <w:rPr>
          <w:rFonts w:ascii="Times New Roman" w:hAnsi="Times New Roman" w:eastAsia="仿宋_GB2312" w:cs="Times New Roman"/>
          <w:sz w:val="32"/>
          <w:szCs w:val="32"/>
        </w:rPr>
        <w:t>上年末固定资产金额为</w:t>
      </w:r>
      <w:r>
        <w:rPr>
          <w:rFonts w:hint="eastAsia" w:ascii="Times New Roman" w:hAnsi="Times New Roman" w:eastAsia="仿宋_GB2312" w:cs="Times New Roman"/>
          <w:sz w:val="32"/>
          <w:szCs w:val="32"/>
          <w:lang w:val="en-US" w:eastAsia="zh-CN"/>
        </w:rPr>
        <w:t>823</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详见</w:t>
      </w:r>
      <w:r>
        <w:rPr>
          <w:rFonts w:hint="eastAsia" w:ascii="Times New Roman" w:hAnsi="Times New Roman" w:eastAsia="仿宋_GB2312" w:cs="Times New Roman"/>
          <w:sz w:val="32"/>
          <w:szCs w:val="32"/>
        </w:rPr>
        <w:t>政府采购</w:t>
      </w:r>
      <w:r>
        <w:rPr>
          <w:rFonts w:ascii="Times New Roman" w:hAnsi="Times New Roman" w:eastAsia="仿宋_GB2312" w:cs="Times New Roman"/>
          <w:sz w:val="32"/>
          <w:szCs w:val="32"/>
        </w:rPr>
        <w:t>预算表。</w:t>
      </w:r>
    </w:p>
    <w:p w14:paraId="15B5AFEE">
      <w:pPr>
        <w:spacing w:line="584" w:lineRule="exact"/>
        <w:ind w:firstLine="640"/>
        <w:rPr>
          <w:rFonts w:ascii="Times New Roman" w:hAnsi="Times New Roman" w:eastAsia="仿宋_GB2312" w:cs="Times New Roman"/>
          <w:sz w:val="32"/>
          <w:szCs w:val="32"/>
        </w:rPr>
      </w:pP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0A3D87B9">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5099B811">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w:t>
            </w:r>
            <w:r>
              <w:rPr>
                <w:rFonts w:hint="eastAsia" w:ascii="Times New Roman" w:hAnsi="Times New Roman" w:eastAsia="仿宋_GB2312" w:cs="Times New Roman"/>
                <w:b/>
                <w:bCs/>
                <w:kern w:val="0"/>
                <w:sz w:val="32"/>
                <w:szCs w:val="32"/>
                <w:lang w:eastAsia="zh-CN"/>
              </w:rPr>
              <w:t>单位</w:t>
            </w:r>
            <w:r>
              <w:rPr>
                <w:rFonts w:ascii="Times New Roman" w:hAnsi="Times New Roman" w:eastAsia="仿宋_GB2312" w:cs="Times New Roman"/>
                <w:b/>
                <w:bCs/>
                <w:kern w:val="0"/>
                <w:sz w:val="32"/>
                <w:szCs w:val="32"/>
              </w:rPr>
              <w:t>固定资产占用情况表</w:t>
            </w:r>
          </w:p>
        </w:tc>
      </w:tr>
      <w:tr w14:paraId="443FCAA2">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2A3DA834">
            <w:pPr>
              <w:widowControl/>
              <w:spacing w:line="584" w:lineRule="exact"/>
              <w:jc w:val="left"/>
              <w:rPr>
                <w:rFonts w:hint="eastAsia" w:ascii="Times New Roman" w:hAnsi="Times New Roman" w:eastAsia="仿宋_GB2312" w:cs="Times New Roman"/>
                <w:kern w:val="0"/>
                <w:sz w:val="22"/>
                <w:lang w:eastAsia="zh-CN"/>
              </w:rPr>
            </w:pPr>
            <w:r>
              <w:rPr>
                <w:rFonts w:ascii="Times New Roman" w:hAnsi="Times New Roman" w:eastAsia="仿宋_GB2312" w:cs="Times New Roman"/>
                <w:kern w:val="0"/>
                <w:sz w:val="22"/>
              </w:rPr>
              <w:t>编制</w:t>
            </w:r>
            <w:r>
              <w:rPr>
                <w:rFonts w:hint="eastAsia" w:ascii="Times New Roman" w:hAnsi="Times New Roman" w:eastAsia="仿宋_GB2312" w:cs="Times New Roman"/>
                <w:kern w:val="0"/>
                <w:sz w:val="22"/>
                <w:lang w:eastAsia="zh-CN"/>
              </w:rPr>
              <w:t>单位</w:t>
            </w:r>
            <w:r>
              <w:rPr>
                <w:rFonts w:ascii="Times New Roman" w:hAnsi="Times New Roman" w:eastAsia="仿宋_GB2312" w:cs="Times New Roman"/>
                <w:kern w:val="0"/>
                <w:sz w:val="22"/>
              </w:rPr>
              <w:t>：永清县</w:t>
            </w:r>
            <w:r>
              <w:rPr>
                <w:rFonts w:hint="eastAsia" w:ascii="Times New Roman" w:hAnsi="Times New Roman" w:eastAsia="仿宋_GB2312" w:cs="Times New Roman"/>
                <w:kern w:val="0"/>
                <w:sz w:val="22"/>
                <w:lang w:val="en-US" w:eastAsia="zh-CN"/>
              </w:rPr>
              <w:t>卫生健康局</w:t>
            </w:r>
          </w:p>
        </w:tc>
        <w:tc>
          <w:tcPr>
            <w:tcW w:w="5103" w:type="dxa"/>
            <w:tcBorders>
              <w:top w:val="nil"/>
              <w:left w:val="nil"/>
              <w:bottom w:val="nil"/>
              <w:right w:val="nil"/>
            </w:tcBorders>
            <w:shd w:val="clear" w:color="auto" w:fill="auto"/>
            <w:noWrap/>
            <w:vAlign w:val="center"/>
          </w:tcPr>
          <w:p w14:paraId="7864AF7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w:t>
            </w:r>
            <w:r>
              <w:rPr>
                <w:rFonts w:ascii="Times New Roman" w:hAnsi="Times New Roman" w:eastAsia="仿宋_GB2312" w:cs="Times New Roman"/>
                <w:kern w:val="0"/>
                <w:sz w:val="22"/>
              </w:rPr>
              <w:t>2年12月31日</w:t>
            </w:r>
          </w:p>
        </w:tc>
      </w:tr>
      <w:tr w14:paraId="0AAA58D0">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4289CB">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09B1CF4D">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18CA2AA7">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1914DF1A">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475EE667">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6C2A0393">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6FFA0130">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823</w:t>
            </w:r>
          </w:p>
        </w:tc>
      </w:tr>
      <w:tr w14:paraId="05FA1BF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FB9FEF3">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38A0203D">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7112.68</w:t>
            </w:r>
          </w:p>
        </w:tc>
        <w:tc>
          <w:tcPr>
            <w:tcW w:w="5103" w:type="dxa"/>
            <w:tcBorders>
              <w:top w:val="nil"/>
              <w:left w:val="nil"/>
              <w:bottom w:val="single" w:color="auto" w:sz="4" w:space="0"/>
              <w:right w:val="single" w:color="auto" w:sz="4" w:space="0"/>
            </w:tcBorders>
            <w:shd w:val="clear" w:color="auto" w:fill="auto"/>
            <w:noWrap/>
            <w:vAlign w:val="center"/>
          </w:tcPr>
          <w:p w14:paraId="27DAF99D">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580</w:t>
            </w:r>
          </w:p>
        </w:tc>
      </w:tr>
      <w:tr w14:paraId="6A4BD1BD">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8E32F0E">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4DAF10DF">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7112.68</w:t>
            </w:r>
          </w:p>
        </w:tc>
        <w:tc>
          <w:tcPr>
            <w:tcW w:w="5103" w:type="dxa"/>
            <w:tcBorders>
              <w:top w:val="nil"/>
              <w:left w:val="nil"/>
              <w:bottom w:val="single" w:color="auto" w:sz="4" w:space="0"/>
              <w:right w:val="single" w:color="auto" w:sz="4" w:space="0"/>
            </w:tcBorders>
            <w:shd w:val="clear" w:color="auto" w:fill="auto"/>
            <w:noWrap/>
            <w:vAlign w:val="center"/>
          </w:tcPr>
          <w:p w14:paraId="08E52B64">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580</w:t>
            </w:r>
          </w:p>
        </w:tc>
      </w:tr>
      <w:tr w14:paraId="212F8177">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0000052A">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70EA5735">
            <w:pPr>
              <w:spacing w:line="584" w:lineRule="exact"/>
              <w:jc w:val="center"/>
              <w:rPr>
                <w:rFonts w:hint="eastAsia"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4</w:t>
            </w:r>
          </w:p>
        </w:tc>
        <w:tc>
          <w:tcPr>
            <w:tcW w:w="5103" w:type="dxa"/>
            <w:tcBorders>
              <w:top w:val="nil"/>
              <w:left w:val="nil"/>
              <w:bottom w:val="single" w:color="auto" w:sz="4" w:space="0"/>
              <w:right w:val="single" w:color="auto" w:sz="4" w:space="0"/>
            </w:tcBorders>
            <w:shd w:val="clear" w:color="auto" w:fill="auto"/>
            <w:noWrap/>
            <w:vAlign w:val="center"/>
          </w:tcPr>
          <w:p w14:paraId="5E9DE91D">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67</w:t>
            </w:r>
          </w:p>
        </w:tc>
      </w:tr>
      <w:tr w14:paraId="16A6EEF1">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14CBF20E">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2F5D8691">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2290699E">
            <w:pPr>
              <w:spacing w:line="584" w:lineRule="exact"/>
              <w:jc w:val="center"/>
              <w:rPr>
                <w:rFonts w:ascii="Times New Roman" w:hAnsi="Times New Roman" w:eastAsia="仿宋_GB2312" w:cs="Times New Roman"/>
                <w:sz w:val="22"/>
              </w:rPr>
            </w:pPr>
          </w:p>
        </w:tc>
      </w:tr>
      <w:tr w14:paraId="3B16BA94">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29228533">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3F425A7B">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1393</w:t>
            </w:r>
          </w:p>
        </w:tc>
        <w:tc>
          <w:tcPr>
            <w:tcW w:w="5103" w:type="dxa"/>
            <w:tcBorders>
              <w:top w:val="nil"/>
              <w:left w:val="nil"/>
              <w:bottom w:val="single" w:color="auto" w:sz="4" w:space="0"/>
              <w:right w:val="single" w:color="auto" w:sz="4" w:space="0"/>
            </w:tcBorders>
            <w:shd w:val="clear" w:color="auto" w:fill="auto"/>
            <w:noWrap/>
            <w:vAlign w:val="center"/>
          </w:tcPr>
          <w:p w14:paraId="6FCE2A82">
            <w:pPr>
              <w:spacing w:line="584" w:lineRule="exact"/>
              <w:jc w:val="center"/>
              <w:rPr>
                <w:rFonts w:hint="default" w:ascii="Times New Roman" w:hAnsi="Times New Roman" w:eastAsia="仿宋_GB2312" w:cs="Times New Roman"/>
                <w:sz w:val="22"/>
                <w:lang w:val="en-US" w:eastAsia="zh-CN"/>
              </w:rPr>
            </w:pPr>
            <w:r>
              <w:rPr>
                <w:rFonts w:hint="eastAsia" w:ascii="Times New Roman" w:hAnsi="Times New Roman" w:eastAsia="仿宋_GB2312" w:cs="Times New Roman"/>
                <w:sz w:val="22"/>
                <w:lang w:val="en-US" w:eastAsia="zh-CN"/>
              </w:rPr>
              <w:t>176</w:t>
            </w:r>
          </w:p>
        </w:tc>
      </w:tr>
    </w:tbl>
    <w:p w14:paraId="318BBCD2">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八、名词解释</w:t>
      </w:r>
    </w:p>
    <w:p w14:paraId="3CE6D098">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财政当年拨付的资金。</w:t>
      </w:r>
    </w:p>
    <w:p w14:paraId="4884F7E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620F3E02">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76AE15B2">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414500A3">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275C9F99">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0294907E">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w:t>
      </w:r>
      <w:r>
        <w:rPr>
          <w:rFonts w:hint="eastAsia" w:ascii="Times New Roman" w:hAnsi="Times New Roman" w:eastAsia="仿宋_GB2312" w:cs="Times New Roman"/>
          <w:sz w:val="32"/>
          <w:szCs w:val="32"/>
        </w:rPr>
        <w:t>县级</w:t>
      </w:r>
      <w:r>
        <w:rPr>
          <w:rFonts w:ascii="Times New Roman" w:hAnsi="Times New Roman" w:eastAsia="仿宋_GB2312" w:cs="Times New Roman"/>
          <w:sz w:val="32"/>
          <w:szCs w:val="32"/>
        </w:rPr>
        <w:t>财政预算管理的“三公”经费，是指</w:t>
      </w:r>
      <w:r>
        <w:rPr>
          <w:rFonts w:hint="eastAsia" w:ascii="Times New Roman" w:hAnsi="Times New Roman" w:eastAsia="仿宋_GB2312" w:cs="Times New Roman"/>
          <w:sz w:val="32"/>
          <w:szCs w:val="32"/>
        </w:rPr>
        <w:t>县级</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2B25835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29E8105">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7E020495">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308957C7">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黑体" w:eastAsia="黑体" w:cs="Times New Roman"/>
          <w:sz w:val="32"/>
          <w:szCs w:val="32"/>
        </w:rPr>
        <w:t>九、其他需要说明的事项</w:t>
      </w:r>
    </w:p>
    <w:p w14:paraId="7F3561F3">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无其他需要说明的事项。</w:t>
      </w:r>
    </w:p>
    <w:p w14:paraId="7C3DF17A">
      <w:pPr>
        <w:spacing w:line="584" w:lineRule="exact"/>
        <w:ind w:firstLine="640" w:firstLineChars="200"/>
        <w:rPr>
          <w:rFonts w:ascii="Times New Roman" w:hAnsi="Times New Roman" w:eastAsia="仿宋_GB2312" w:cs="Times New Roman"/>
          <w:sz w:val="32"/>
          <w:szCs w:val="32"/>
        </w:rPr>
      </w:pPr>
    </w:p>
    <w:p w14:paraId="7C9CE37A">
      <w:pPr>
        <w:spacing w:line="584" w:lineRule="exact"/>
        <w:ind w:firstLine="643" w:firstLineChars="200"/>
        <w:rPr>
          <w:rFonts w:ascii="Times New Roman" w:hAnsi="Times New Roman" w:eastAsia="仿宋_GB2312" w:cs="Times New Roman"/>
          <w:b/>
          <w:color w:val="FF0000"/>
          <w:sz w:val="32"/>
          <w:szCs w:val="32"/>
        </w:rPr>
      </w:pPr>
    </w:p>
    <w:sectPr>
      <w:footerReference r:id="rId3" w:type="default"/>
      <w:pgSz w:w="16838" w:h="11906" w:orient="landscape"/>
      <w:pgMar w:top="1800" w:right="1440" w:bottom="1800" w:left="144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书宋_GBK">
    <w:altName w:val="微软雅黑"/>
    <w:panose1 w:val="00000000000000000000"/>
    <w:charset w:val="86"/>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04349198"/>
      <w:docPartObj>
        <w:docPartGallery w:val="autotext"/>
      </w:docPartObj>
    </w:sdtPr>
    <w:sdtContent>
      <w:p w14:paraId="030C6980">
        <w:pPr>
          <w:pStyle w:val="3"/>
          <w:jc w:val="center"/>
        </w:pPr>
        <w:r>
          <w:rPr>
            <w:rFonts w:hint="eastAsia"/>
          </w:rPr>
          <w:t>-</w:t>
        </w:r>
        <w:r>
          <w:fldChar w:fldCharType="begin"/>
        </w:r>
        <w:r>
          <w:instrText xml:space="preserve">PAGE   \* MERGEFORMAT</w:instrText>
        </w:r>
        <w:r>
          <w:fldChar w:fldCharType="separate"/>
        </w:r>
        <w:r>
          <w:rPr>
            <w:lang w:val="zh-CN"/>
          </w:rPr>
          <w:t>2</w:t>
        </w:r>
        <w:r>
          <w:rPr>
            <w:lang w:val="zh-CN"/>
          </w:rPr>
          <w:fldChar w:fldCharType="end"/>
        </w:r>
        <w:r>
          <w:rPr>
            <w:rFonts w:hint="eastAsia"/>
          </w:rPr>
          <w:t>-</w:t>
        </w:r>
      </w:p>
    </w:sdtContent>
  </w:sdt>
  <w:p w14:paraId="44EF49CF">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FhNGY1ZWVjNGU1MWJhMmY5ZDRiNTg4ZjllNDUyYWYifQ=="/>
  </w:docVars>
  <w:rsids>
    <w:rsidRoot w:val="00F66032"/>
    <w:rsid w:val="000053CC"/>
    <w:rsid w:val="00005DD8"/>
    <w:rsid w:val="00007292"/>
    <w:rsid w:val="00007A31"/>
    <w:rsid w:val="0002784C"/>
    <w:rsid w:val="0003697D"/>
    <w:rsid w:val="00037AF6"/>
    <w:rsid w:val="0004565F"/>
    <w:rsid w:val="00072187"/>
    <w:rsid w:val="00075D5F"/>
    <w:rsid w:val="0008180F"/>
    <w:rsid w:val="00082B29"/>
    <w:rsid w:val="00093DA3"/>
    <w:rsid w:val="000B529B"/>
    <w:rsid w:val="000C1A24"/>
    <w:rsid w:val="000C2338"/>
    <w:rsid w:val="000C24E6"/>
    <w:rsid w:val="000C3A19"/>
    <w:rsid w:val="000D0983"/>
    <w:rsid w:val="000D49F2"/>
    <w:rsid w:val="000E4305"/>
    <w:rsid w:val="000F0D09"/>
    <w:rsid w:val="00123A3A"/>
    <w:rsid w:val="001245BB"/>
    <w:rsid w:val="001251A3"/>
    <w:rsid w:val="00137B51"/>
    <w:rsid w:val="00143193"/>
    <w:rsid w:val="001601F9"/>
    <w:rsid w:val="00160266"/>
    <w:rsid w:val="001643E8"/>
    <w:rsid w:val="00164641"/>
    <w:rsid w:val="00164B40"/>
    <w:rsid w:val="00176C13"/>
    <w:rsid w:val="00183D1E"/>
    <w:rsid w:val="00184961"/>
    <w:rsid w:val="001919C4"/>
    <w:rsid w:val="0019412A"/>
    <w:rsid w:val="0019723B"/>
    <w:rsid w:val="001A0943"/>
    <w:rsid w:val="001A3D44"/>
    <w:rsid w:val="001B5C1D"/>
    <w:rsid w:val="001B614C"/>
    <w:rsid w:val="001C2B2C"/>
    <w:rsid w:val="001C3B5E"/>
    <w:rsid w:val="001D42E8"/>
    <w:rsid w:val="001E0757"/>
    <w:rsid w:val="001E5749"/>
    <w:rsid w:val="001E6DDC"/>
    <w:rsid w:val="001E70E9"/>
    <w:rsid w:val="001F5C92"/>
    <w:rsid w:val="001F7873"/>
    <w:rsid w:val="00204F37"/>
    <w:rsid w:val="00230E48"/>
    <w:rsid w:val="00241FD4"/>
    <w:rsid w:val="00246317"/>
    <w:rsid w:val="00251B12"/>
    <w:rsid w:val="00265318"/>
    <w:rsid w:val="00277452"/>
    <w:rsid w:val="002835D7"/>
    <w:rsid w:val="00290B45"/>
    <w:rsid w:val="00290FD6"/>
    <w:rsid w:val="0029588E"/>
    <w:rsid w:val="00296113"/>
    <w:rsid w:val="002A673A"/>
    <w:rsid w:val="002C29A3"/>
    <w:rsid w:val="002C5E13"/>
    <w:rsid w:val="002C623A"/>
    <w:rsid w:val="002C62BC"/>
    <w:rsid w:val="002D3C5F"/>
    <w:rsid w:val="002E0EB8"/>
    <w:rsid w:val="002E4C60"/>
    <w:rsid w:val="002F3A53"/>
    <w:rsid w:val="002F3E58"/>
    <w:rsid w:val="0030542C"/>
    <w:rsid w:val="003075D4"/>
    <w:rsid w:val="00311B7A"/>
    <w:rsid w:val="003126B6"/>
    <w:rsid w:val="00313D9C"/>
    <w:rsid w:val="00314231"/>
    <w:rsid w:val="00325215"/>
    <w:rsid w:val="0033339C"/>
    <w:rsid w:val="0036386B"/>
    <w:rsid w:val="00371FDA"/>
    <w:rsid w:val="0039520A"/>
    <w:rsid w:val="003B6D37"/>
    <w:rsid w:val="003D2708"/>
    <w:rsid w:val="003D2C2F"/>
    <w:rsid w:val="003D2E03"/>
    <w:rsid w:val="00415C0E"/>
    <w:rsid w:val="00424943"/>
    <w:rsid w:val="00426A46"/>
    <w:rsid w:val="0042727E"/>
    <w:rsid w:val="0043175C"/>
    <w:rsid w:val="00437296"/>
    <w:rsid w:val="00451590"/>
    <w:rsid w:val="00451871"/>
    <w:rsid w:val="004706DE"/>
    <w:rsid w:val="00472923"/>
    <w:rsid w:val="00486DCD"/>
    <w:rsid w:val="0049120C"/>
    <w:rsid w:val="004B0C3A"/>
    <w:rsid w:val="004B12F3"/>
    <w:rsid w:val="004B45C1"/>
    <w:rsid w:val="004C49A8"/>
    <w:rsid w:val="004D0AD1"/>
    <w:rsid w:val="004D5788"/>
    <w:rsid w:val="004E15AE"/>
    <w:rsid w:val="004E3066"/>
    <w:rsid w:val="004E419C"/>
    <w:rsid w:val="004E581C"/>
    <w:rsid w:val="004E74CD"/>
    <w:rsid w:val="00517C46"/>
    <w:rsid w:val="00524EFD"/>
    <w:rsid w:val="00527CD9"/>
    <w:rsid w:val="00572067"/>
    <w:rsid w:val="00573562"/>
    <w:rsid w:val="00573966"/>
    <w:rsid w:val="0057546C"/>
    <w:rsid w:val="00590ECE"/>
    <w:rsid w:val="00591534"/>
    <w:rsid w:val="005A32B6"/>
    <w:rsid w:val="005B041A"/>
    <w:rsid w:val="005C0E90"/>
    <w:rsid w:val="005D37CA"/>
    <w:rsid w:val="005D5683"/>
    <w:rsid w:val="005F5714"/>
    <w:rsid w:val="005F7AE1"/>
    <w:rsid w:val="00611D03"/>
    <w:rsid w:val="00614A29"/>
    <w:rsid w:val="00616FCE"/>
    <w:rsid w:val="006465EA"/>
    <w:rsid w:val="00651BA2"/>
    <w:rsid w:val="00672D6C"/>
    <w:rsid w:val="00673D76"/>
    <w:rsid w:val="006750E7"/>
    <w:rsid w:val="00677AC3"/>
    <w:rsid w:val="006854F0"/>
    <w:rsid w:val="006B1C4A"/>
    <w:rsid w:val="006B610D"/>
    <w:rsid w:val="006C3E06"/>
    <w:rsid w:val="006C7381"/>
    <w:rsid w:val="006D0030"/>
    <w:rsid w:val="006D010F"/>
    <w:rsid w:val="006E49F5"/>
    <w:rsid w:val="006F66C9"/>
    <w:rsid w:val="006F74B7"/>
    <w:rsid w:val="007013C8"/>
    <w:rsid w:val="00716BFB"/>
    <w:rsid w:val="00727C84"/>
    <w:rsid w:val="00740BB2"/>
    <w:rsid w:val="0074338E"/>
    <w:rsid w:val="00753836"/>
    <w:rsid w:val="0075393C"/>
    <w:rsid w:val="00754592"/>
    <w:rsid w:val="00776C08"/>
    <w:rsid w:val="00785B0E"/>
    <w:rsid w:val="007A2763"/>
    <w:rsid w:val="007A40EB"/>
    <w:rsid w:val="007B0400"/>
    <w:rsid w:val="007B49AA"/>
    <w:rsid w:val="007B5167"/>
    <w:rsid w:val="007C219A"/>
    <w:rsid w:val="007C5EA6"/>
    <w:rsid w:val="007E1DA8"/>
    <w:rsid w:val="007E2167"/>
    <w:rsid w:val="007E5E50"/>
    <w:rsid w:val="007E5EC5"/>
    <w:rsid w:val="007F1335"/>
    <w:rsid w:val="007F2A37"/>
    <w:rsid w:val="007F3BE7"/>
    <w:rsid w:val="007F6C26"/>
    <w:rsid w:val="00800F72"/>
    <w:rsid w:val="00806294"/>
    <w:rsid w:val="00811795"/>
    <w:rsid w:val="00813208"/>
    <w:rsid w:val="00815157"/>
    <w:rsid w:val="00815F8F"/>
    <w:rsid w:val="008219E1"/>
    <w:rsid w:val="0083348E"/>
    <w:rsid w:val="008334AE"/>
    <w:rsid w:val="00835573"/>
    <w:rsid w:val="00836FED"/>
    <w:rsid w:val="0083724E"/>
    <w:rsid w:val="00841D53"/>
    <w:rsid w:val="00845CD2"/>
    <w:rsid w:val="00852B0D"/>
    <w:rsid w:val="0085425A"/>
    <w:rsid w:val="0085679A"/>
    <w:rsid w:val="0085726E"/>
    <w:rsid w:val="008575E3"/>
    <w:rsid w:val="008616F6"/>
    <w:rsid w:val="00864B7F"/>
    <w:rsid w:val="00876FFF"/>
    <w:rsid w:val="00881692"/>
    <w:rsid w:val="008858FF"/>
    <w:rsid w:val="0089075B"/>
    <w:rsid w:val="008A62DA"/>
    <w:rsid w:val="008A6576"/>
    <w:rsid w:val="008A6D3B"/>
    <w:rsid w:val="008B08D9"/>
    <w:rsid w:val="008B3CC5"/>
    <w:rsid w:val="008B52CD"/>
    <w:rsid w:val="008C4AAE"/>
    <w:rsid w:val="008C7C4D"/>
    <w:rsid w:val="008E0AD8"/>
    <w:rsid w:val="008E4261"/>
    <w:rsid w:val="008E70D4"/>
    <w:rsid w:val="008F4662"/>
    <w:rsid w:val="0090563F"/>
    <w:rsid w:val="00905D08"/>
    <w:rsid w:val="009161E4"/>
    <w:rsid w:val="009166B4"/>
    <w:rsid w:val="00923F0E"/>
    <w:rsid w:val="00925753"/>
    <w:rsid w:val="00936DDD"/>
    <w:rsid w:val="00937F8B"/>
    <w:rsid w:val="009425F4"/>
    <w:rsid w:val="00943BD8"/>
    <w:rsid w:val="00950961"/>
    <w:rsid w:val="009545BB"/>
    <w:rsid w:val="00954B2C"/>
    <w:rsid w:val="0096626E"/>
    <w:rsid w:val="00966C5C"/>
    <w:rsid w:val="00973104"/>
    <w:rsid w:val="009750F8"/>
    <w:rsid w:val="009842F6"/>
    <w:rsid w:val="00995BF0"/>
    <w:rsid w:val="009A16D5"/>
    <w:rsid w:val="009A353D"/>
    <w:rsid w:val="009B0B77"/>
    <w:rsid w:val="009B511E"/>
    <w:rsid w:val="009B5215"/>
    <w:rsid w:val="009C6C86"/>
    <w:rsid w:val="009D37D3"/>
    <w:rsid w:val="00A16E6C"/>
    <w:rsid w:val="00A40F60"/>
    <w:rsid w:val="00A44E3D"/>
    <w:rsid w:val="00A45598"/>
    <w:rsid w:val="00A72D2E"/>
    <w:rsid w:val="00A74447"/>
    <w:rsid w:val="00A74CE5"/>
    <w:rsid w:val="00A77500"/>
    <w:rsid w:val="00A8536F"/>
    <w:rsid w:val="00A911E7"/>
    <w:rsid w:val="00A92170"/>
    <w:rsid w:val="00A939D9"/>
    <w:rsid w:val="00AB77AA"/>
    <w:rsid w:val="00AC1794"/>
    <w:rsid w:val="00AC4748"/>
    <w:rsid w:val="00AD5259"/>
    <w:rsid w:val="00AE1A02"/>
    <w:rsid w:val="00B01D36"/>
    <w:rsid w:val="00B02FF0"/>
    <w:rsid w:val="00B078CD"/>
    <w:rsid w:val="00B20712"/>
    <w:rsid w:val="00B43238"/>
    <w:rsid w:val="00B45DD3"/>
    <w:rsid w:val="00B46538"/>
    <w:rsid w:val="00B54B90"/>
    <w:rsid w:val="00B64FA8"/>
    <w:rsid w:val="00B73582"/>
    <w:rsid w:val="00B75216"/>
    <w:rsid w:val="00B755A2"/>
    <w:rsid w:val="00B75C1E"/>
    <w:rsid w:val="00B9104C"/>
    <w:rsid w:val="00B91D52"/>
    <w:rsid w:val="00B9490F"/>
    <w:rsid w:val="00BA0016"/>
    <w:rsid w:val="00BA1ACD"/>
    <w:rsid w:val="00BD09F8"/>
    <w:rsid w:val="00BD7278"/>
    <w:rsid w:val="00BE2395"/>
    <w:rsid w:val="00BF2D2F"/>
    <w:rsid w:val="00C005B2"/>
    <w:rsid w:val="00C1565C"/>
    <w:rsid w:val="00C21E0F"/>
    <w:rsid w:val="00C362CA"/>
    <w:rsid w:val="00C40286"/>
    <w:rsid w:val="00C56BB2"/>
    <w:rsid w:val="00C649A9"/>
    <w:rsid w:val="00C772C1"/>
    <w:rsid w:val="00C77976"/>
    <w:rsid w:val="00CA7176"/>
    <w:rsid w:val="00CC75B0"/>
    <w:rsid w:val="00CD2773"/>
    <w:rsid w:val="00CD3C04"/>
    <w:rsid w:val="00CD4188"/>
    <w:rsid w:val="00CD52C7"/>
    <w:rsid w:val="00CE01BA"/>
    <w:rsid w:val="00CE143B"/>
    <w:rsid w:val="00CE3A91"/>
    <w:rsid w:val="00D00653"/>
    <w:rsid w:val="00D07DBA"/>
    <w:rsid w:val="00D23C16"/>
    <w:rsid w:val="00D27003"/>
    <w:rsid w:val="00D270FD"/>
    <w:rsid w:val="00D324AD"/>
    <w:rsid w:val="00D56115"/>
    <w:rsid w:val="00D86ED8"/>
    <w:rsid w:val="00D926D0"/>
    <w:rsid w:val="00D9307A"/>
    <w:rsid w:val="00D95B8B"/>
    <w:rsid w:val="00DB08DA"/>
    <w:rsid w:val="00DB4322"/>
    <w:rsid w:val="00DD1D0C"/>
    <w:rsid w:val="00DD62E6"/>
    <w:rsid w:val="00DE186D"/>
    <w:rsid w:val="00DE4AC2"/>
    <w:rsid w:val="00E0381D"/>
    <w:rsid w:val="00E167C7"/>
    <w:rsid w:val="00E55B78"/>
    <w:rsid w:val="00E66527"/>
    <w:rsid w:val="00E74313"/>
    <w:rsid w:val="00E76361"/>
    <w:rsid w:val="00E84020"/>
    <w:rsid w:val="00EB53A2"/>
    <w:rsid w:val="00EB7A80"/>
    <w:rsid w:val="00EC17CA"/>
    <w:rsid w:val="00EC47F6"/>
    <w:rsid w:val="00EC797B"/>
    <w:rsid w:val="00ED0C47"/>
    <w:rsid w:val="00EE6D6D"/>
    <w:rsid w:val="00EF08C9"/>
    <w:rsid w:val="00EF535E"/>
    <w:rsid w:val="00F10A48"/>
    <w:rsid w:val="00F15CD2"/>
    <w:rsid w:val="00F22ECF"/>
    <w:rsid w:val="00F36922"/>
    <w:rsid w:val="00F471F7"/>
    <w:rsid w:val="00F47C8F"/>
    <w:rsid w:val="00F52717"/>
    <w:rsid w:val="00F66032"/>
    <w:rsid w:val="00F83B96"/>
    <w:rsid w:val="00F8441D"/>
    <w:rsid w:val="00F87C1E"/>
    <w:rsid w:val="00F9078A"/>
    <w:rsid w:val="00F958C2"/>
    <w:rsid w:val="00FA6FE9"/>
    <w:rsid w:val="00FA740E"/>
    <w:rsid w:val="00FC06C7"/>
    <w:rsid w:val="00FD5DB4"/>
    <w:rsid w:val="00FE1724"/>
    <w:rsid w:val="00FE375B"/>
    <w:rsid w:val="00FE753C"/>
    <w:rsid w:val="00FF2162"/>
    <w:rsid w:val="00FF2346"/>
    <w:rsid w:val="0178495D"/>
    <w:rsid w:val="027364AB"/>
    <w:rsid w:val="03C54999"/>
    <w:rsid w:val="04663CEB"/>
    <w:rsid w:val="046E793F"/>
    <w:rsid w:val="04DB7527"/>
    <w:rsid w:val="06CB67D5"/>
    <w:rsid w:val="0A670994"/>
    <w:rsid w:val="0A6B77C1"/>
    <w:rsid w:val="0B717645"/>
    <w:rsid w:val="0BE36224"/>
    <w:rsid w:val="0C2E7F13"/>
    <w:rsid w:val="0D764CD8"/>
    <w:rsid w:val="0E1049C3"/>
    <w:rsid w:val="0ED75805"/>
    <w:rsid w:val="111730FC"/>
    <w:rsid w:val="118E0AC0"/>
    <w:rsid w:val="135C2B66"/>
    <w:rsid w:val="13DD3E08"/>
    <w:rsid w:val="14874136"/>
    <w:rsid w:val="194B51CF"/>
    <w:rsid w:val="1A030749"/>
    <w:rsid w:val="1D73332A"/>
    <w:rsid w:val="20296A14"/>
    <w:rsid w:val="21E92800"/>
    <w:rsid w:val="240E6BB6"/>
    <w:rsid w:val="24FD6CA6"/>
    <w:rsid w:val="26234BC5"/>
    <w:rsid w:val="26C106CC"/>
    <w:rsid w:val="276A683A"/>
    <w:rsid w:val="28DD16FE"/>
    <w:rsid w:val="29272445"/>
    <w:rsid w:val="2A454BC0"/>
    <w:rsid w:val="2A712407"/>
    <w:rsid w:val="2A974C0B"/>
    <w:rsid w:val="2C2623EA"/>
    <w:rsid w:val="30F04241"/>
    <w:rsid w:val="31AD6A7F"/>
    <w:rsid w:val="320671D3"/>
    <w:rsid w:val="3307705A"/>
    <w:rsid w:val="362B7EAD"/>
    <w:rsid w:val="364C306F"/>
    <w:rsid w:val="36D259BC"/>
    <w:rsid w:val="39890589"/>
    <w:rsid w:val="39BF6D6B"/>
    <w:rsid w:val="39E4269C"/>
    <w:rsid w:val="3A99566C"/>
    <w:rsid w:val="3CCB1742"/>
    <w:rsid w:val="3EDB5CD0"/>
    <w:rsid w:val="3EFB7AC2"/>
    <w:rsid w:val="40AC7C1A"/>
    <w:rsid w:val="420350DB"/>
    <w:rsid w:val="42664FBD"/>
    <w:rsid w:val="434E7CBE"/>
    <w:rsid w:val="44D16F01"/>
    <w:rsid w:val="457F0FBD"/>
    <w:rsid w:val="47B631B2"/>
    <w:rsid w:val="492133A2"/>
    <w:rsid w:val="4DD424E6"/>
    <w:rsid w:val="50BD11B8"/>
    <w:rsid w:val="538928BA"/>
    <w:rsid w:val="542C26EA"/>
    <w:rsid w:val="552503C0"/>
    <w:rsid w:val="568E57C4"/>
    <w:rsid w:val="59984BED"/>
    <w:rsid w:val="5A3811B4"/>
    <w:rsid w:val="5A5C0C66"/>
    <w:rsid w:val="5C7B09D6"/>
    <w:rsid w:val="62572235"/>
    <w:rsid w:val="62840621"/>
    <w:rsid w:val="67B83492"/>
    <w:rsid w:val="680B536D"/>
    <w:rsid w:val="696E3DCB"/>
    <w:rsid w:val="6B556078"/>
    <w:rsid w:val="6B730FCE"/>
    <w:rsid w:val="6B914C6B"/>
    <w:rsid w:val="6BFB1B43"/>
    <w:rsid w:val="6C2C1A41"/>
    <w:rsid w:val="6E630662"/>
    <w:rsid w:val="6F0D03EB"/>
    <w:rsid w:val="6FD14B4C"/>
    <w:rsid w:val="706B2857"/>
    <w:rsid w:val="70F10414"/>
    <w:rsid w:val="72417E31"/>
    <w:rsid w:val="7539640F"/>
    <w:rsid w:val="790F6B0E"/>
    <w:rsid w:val="7D6308BF"/>
    <w:rsid w:val="7E413C0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12"/>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5">
    <w:name w:val="toc 1"/>
    <w:basedOn w:val="1"/>
    <w:next w:val="1"/>
    <w:qFormat/>
    <w:uiPriority w:val="39"/>
    <w:rPr>
      <w:rFonts w:ascii="Times New Roman" w:hAnsi="Times New Roman" w:eastAsia="宋体" w:cs="Times New Roman"/>
      <w:szCs w:val="24"/>
    </w:rPr>
  </w:style>
  <w:style w:type="paragraph" w:styleId="6">
    <w:name w:val="footnote text"/>
    <w:basedOn w:val="1"/>
    <w:link w:val="15"/>
    <w:semiHidden/>
    <w:unhideWhenUsed/>
    <w:qFormat/>
    <w:uiPriority w:val="99"/>
    <w:pPr>
      <w:snapToGrid w:val="0"/>
      <w:jc w:val="left"/>
    </w:pPr>
    <w:rPr>
      <w:rFonts w:ascii="Calibri" w:hAnsi="Calibri" w:eastAsia="宋体" w:cs="Times New Roman"/>
      <w:sz w:val="18"/>
      <w:szCs w:val="18"/>
    </w:rPr>
  </w:style>
  <w:style w:type="paragraph" w:styleId="7">
    <w:name w:val="toc 2"/>
    <w:basedOn w:val="1"/>
    <w:next w:val="1"/>
    <w:qFormat/>
    <w:uiPriority w:val="39"/>
    <w:pPr>
      <w:ind w:left="420" w:leftChars="200"/>
    </w:pPr>
    <w:rPr>
      <w:rFonts w:ascii="Times New Roman" w:hAnsi="Times New Roman" w:eastAsia="宋体" w:cs="Times New Roman"/>
      <w:szCs w:val="24"/>
    </w:rPr>
  </w:style>
  <w:style w:type="character" w:styleId="10">
    <w:name w:val="footnote reference"/>
    <w:semiHidden/>
    <w:unhideWhenUsed/>
    <w:qFormat/>
    <w:uiPriority w:val="99"/>
    <w:rPr>
      <w:vertAlign w:val="superscript"/>
    </w:rPr>
  </w:style>
  <w:style w:type="character" w:customStyle="1" w:styleId="11">
    <w:name w:val="页眉 字符"/>
    <w:basedOn w:val="9"/>
    <w:link w:val="4"/>
    <w:qFormat/>
    <w:uiPriority w:val="99"/>
    <w:rPr>
      <w:rFonts w:ascii="Times New Roman" w:hAnsi="Times New Roman" w:eastAsia="宋体" w:cs="Times New Roman"/>
      <w:sz w:val="18"/>
      <w:szCs w:val="18"/>
    </w:rPr>
  </w:style>
  <w:style w:type="character" w:customStyle="1" w:styleId="12">
    <w:name w:val="页脚 字符"/>
    <w:basedOn w:val="9"/>
    <w:link w:val="3"/>
    <w:qFormat/>
    <w:uiPriority w:val="99"/>
    <w:rPr>
      <w:rFonts w:ascii="Times New Roman" w:hAnsi="Times New Roman" w:eastAsia="宋体" w:cs="Times New Roman"/>
      <w:sz w:val="18"/>
      <w:szCs w:val="18"/>
    </w:rPr>
  </w:style>
  <w:style w:type="character" w:customStyle="1" w:styleId="13">
    <w:name w:val="批注框文本 字符"/>
    <w:basedOn w:val="9"/>
    <w:link w:val="2"/>
    <w:semiHidden/>
    <w:qFormat/>
    <w:uiPriority w:val="99"/>
    <w:rPr>
      <w:sz w:val="18"/>
      <w:szCs w:val="18"/>
    </w:rPr>
  </w:style>
  <w:style w:type="paragraph" w:customStyle="1" w:styleId="14">
    <w:name w:val="Default"/>
    <w:qFormat/>
    <w:uiPriority w:val="0"/>
    <w:pPr>
      <w:widowControl w:val="0"/>
      <w:autoSpaceDE w:val="0"/>
      <w:autoSpaceDN w:val="0"/>
      <w:adjustRightInd w:val="0"/>
    </w:pPr>
    <w:rPr>
      <w:rFonts w:ascii="Times New Roman" w:hAnsi="Times New Roman" w:cs="Times New Roman" w:eastAsiaTheme="minorEastAsia"/>
      <w:color w:val="000000"/>
      <w:kern w:val="0"/>
      <w:sz w:val="24"/>
      <w:szCs w:val="24"/>
      <w:lang w:val="en-US" w:eastAsia="zh-CN" w:bidi="ar-SA"/>
    </w:rPr>
  </w:style>
  <w:style w:type="character" w:customStyle="1" w:styleId="15">
    <w:name w:val="脚注文本 字符"/>
    <w:basedOn w:val="9"/>
    <w:link w:val="6"/>
    <w:semiHidden/>
    <w:qFormat/>
    <w:uiPriority w:val="99"/>
    <w:rPr>
      <w:rFonts w:ascii="Calibri" w:hAnsi="Calibri" w:eastAsia="宋体" w:cs="Times New Roman"/>
      <w:sz w:val="18"/>
      <w:szCs w:val="18"/>
    </w:rPr>
  </w:style>
  <w:style w:type="paragraph" w:customStyle="1" w:styleId="16">
    <w:name w:val="单元格样式1"/>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17">
    <w:name w:val="单元格样式4"/>
    <w:basedOn w:val="1"/>
    <w:qFormat/>
    <w:uiPriority w:val="0"/>
    <w:pPr>
      <w:widowControl/>
      <w:jc w:val="right"/>
    </w:pPr>
    <w:rPr>
      <w:rFonts w:ascii="方正书宋_GBK" w:hAnsi="方正书宋_GBK" w:eastAsia="方正书宋_GBK" w:cs="方正书宋_GBK"/>
      <w:kern w:val="0"/>
      <w:szCs w:val="24"/>
      <w:lang w:eastAsia="uk-UA"/>
    </w:rPr>
  </w:style>
  <w:style w:type="paragraph" w:customStyle="1" w:styleId="18">
    <w:name w:val="单元格样式2"/>
    <w:basedOn w:val="1"/>
    <w:qFormat/>
    <w:uiPriority w:val="0"/>
    <w:pPr>
      <w:widowControl/>
      <w:jc w:val="left"/>
    </w:pPr>
    <w:rPr>
      <w:rFonts w:ascii="方正书宋_GBK" w:hAnsi="方正书宋_GBK" w:eastAsia="方正书宋_GBK" w:cs="方正书宋_GBK"/>
      <w:kern w:val="0"/>
      <w:szCs w:val="24"/>
      <w:lang w:eastAsia="uk-UA"/>
    </w:rPr>
  </w:style>
  <w:style w:type="paragraph" w:customStyle="1" w:styleId="19">
    <w:name w:val="单元格样式3"/>
    <w:basedOn w:val="1"/>
    <w:qFormat/>
    <w:uiPriority w:val="0"/>
    <w:pPr>
      <w:widowControl/>
      <w:jc w:val="center"/>
    </w:pPr>
    <w:rPr>
      <w:rFonts w:ascii="方正书宋_GBK" w:hAnsi="方正书宋_GBK" w:eastAsia="方正书宋_GBK" w:cs="方正书宋_GBK"/>
      <w:kern w:val="0"/>
      <w:szCs w:val="24"/>
      <w:lang w:eastAsia="uk-UA"/>
    </w:rPr>
  </w:style>
  <w:style w:type="paragraph" w:customStyle="1" w:styleId="20">
    <w:name w:val="单元格样式6"/>
    <w:basedOn w:val="1"/>
    <w:qFormat/>
    <w:uiPriority w:val="0"/>
    <w:pPr>
      <w:widowControl/>
      <w:jc w:val="center"/>
    </w:pPr>
    <w:rPr>
      <w:rFonts w:ascii="方正书宋_GBK" w:hAnsi="方正书宋_GBK" w:eastAsia="方正书宋_GBK" w:cs="方正书宋_GBK"/>
      <w:b/>
      <w:kern w:val="0"/>
      <w:szCs w:val="24"/>
      <w:lang w:eastAsia="uk-UA"/>
    </w:rPr>
  </w:style>
  <w:style w:type="paragraph" w:customStyle="1" w:styleId="21">
    <w:name w:val="单元格样式7"/>
    <w:basedOn w:val="1"/>
    <w:qFormat/>
    <w:uiPriority w:val="0"/>
    <w:pPr>
      <w:widowControl/>
      <w:jc w:val="right"/>
    </w:pPr>
    <w:rPr>
      <w:rFonts w:ascii="方正书宋_GBK" w:hAnsi="方正书宋_GBK" w:eastAsia="方正书宋_GBK" w:cs="方正书宋_GBK"/>
      <w:b/>
      <w:kern w:val="0"/>
      <w:szCs w:val="24"/>
      <w:lang w:eastAsia="uk-UA"/>
    </w:rPr>
  </w:style>
  <w:style w:type="paragraph" w:customStyle="1" w:styleId="22">
    <w:name w:val="单元格样式5"/>
    <w:basedOn w:val="1"/>
    <w:qFormat/>
    <w:uiPriority w:val="0"/>
    <w:pPr>
      <w:widowControl/>
      <w:jc w:val="left"/>
    </w:pPr>
    <w:rPr>
      <w:rFonts w:ascii="方正书宋_GBK" w:hAnsi="方正书宋_GBK" w:eastAsia="方正书宋_GBK" w:cs="方正书宋_GBK"/>
      <w:b/>
      <w:kern w:val="0"/>
      <w:szCs w:val="24"/>
      <w:lang w:eastAsia="uk-UA"/>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084BA3-7C5F-4917-A3EB-75C8F65D075B}">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13911</Words>
  <Characters>14517</Characters>
  <Lines>24</Lines>
  <Paragraphs>6</Paragraphs>
  <TotalTime>3</TotalTime>
  <ScaleCrop>false</ScaleCrop>
  <LinksUpToDate>false</LinksUpToDate>
  <CharactersWithSpaces>14532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2023-02-07T08:07:00Z</dcterms:created>
  <dc:creator>guest</dc:creator>
  <cp:lastModifiedBy>DELL</cp:lastModifiedBy>
  <cp:lastPrinted>2023-02-21T07:49:00Z</cp:lastPrinted>
  <dcterms:modified xsi:type="dcterms:W3CDTF">2025-04-30T06:34:14Z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E9B9CFCB61BB431BA132586EFE2D7C4B</vt:lpwstr>
  </property>
  <property fmtid="{D5CDD505-2E9C-101B-9397-08002B2CF9AE}" pid="4" name="KSOTemplateDocerSaveRecord">
    <vt:lpwstr>eyJoZGlkIjoiN2FhNGY1ZWVjNGU1MWJhMmY5ZDRiNTg4ZjllNDUyYWYifQ==</vt:lpwstr>
  </property>
</Properties>
</file>