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BA66D">
      <w:pPr>
        <w:spacing w:line="584" w:lineRule="exact"/>
        <w:ind w:firstLine="880" w:firstLineChars="200"/>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永清县里澜城镇人民政府2019年部门预算信息公开情况说明</w:t>
      </w:r>
    </w:p>
    <w:p w14:paraId="49CBD540">
      <w:pPr>
        <w:spacing w:line="584" w:lineRule="exact"/>
        <w:ind w:firstLine="880" w:firstLineChars="200"/>
        <w:jc w:val="center"/>
        <w:rPr>
          <w:rFonts w:ascii="Times New Roman" w:hAnsi="Times New Roman" w:eastAsia="仿宋_GB2312" w:cs="Times New Roman"/>
          <w:sz w:val="44"/>
          <w:szCs w:val="44"/>
        </w:rPr>
      </w:pPr>
    </w:p>
    <w:p w14:paraId="693F1D95">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rPr>
        <w:t>《中华人民共和国预算法》</w:t>
      </w:r>
      <w:r>
        <w:rPr>
          <w:rFonts w:ascii="Times New Roman" w:hAnsi="Times New Roman" w:eastAsia="仿宋_GB2312" w:cs="Times New Roman"/>
          <w:sz w:val="32"/>
          <w:szCs w:val="32"/>
        </w:rPr>
        <w:t>、《地方预决算公开操作规程》和《河北省省级预算公开办法》规定，现将永清县</w:t>
      </w:r>
      <w:r>
        <w:rPr>
          <w:rFonts w:hint="eastAsia" w:ascii="Times New Roman" w:hAnsi="Times New Roman" w:eastAsia="仿宋_GB2312" w:cs="Times New Roman"/>
          <w:sz w:val="32"/>
          <w:szCs w:val="32"/>
        </w:rPr>
        <w:t>里澜城镇人民政府</w:t>
      </w:r>
      <w:r>
        <w:rPr>
          <w:rFonts w:ascii="Times New Roman" w:hAnsi="Times New Roman" w:eastAsia="仿宋_GB2312" w:cs="Times New Roman"/>
          <w:sz w:val="32"/>
          <w:szCs w:val="32"/>
        </w:rPr>
        <w:t>2019年部门预算公开如下：</w:t>
      </w:r>
    </w:p>
    <w:p w14:paraId="1B15C9E5">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一、部门职责及机构设置情况</w:t>
      </w:r>
    </w:p>
    <w:p w14:paraId="64D9FF3D">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bookmarkStart w:id="5" w:name="_GoBack"/>
      <w:bookmarkEnd w:id="5"/>
    </w:p>
    <w:p w14:paraId="499AF500">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镇党委、政府处于领导农业和农村工作的第一线，承担着建设社会主义新农村的光荣使命。</w:t>
      </w:r>
    </w:p>
    <w:p w14:paraId="610912A4">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党委要按照便于集中统一领导、便于有利于开展工作的要求，进一步理顺党委与政府及人民团体的职责分工，抓好党在农村各项方针政策的落实，加强基层组织和政权建设。紧紧围绕加快农业和农村经济结构战略性调整，抓好“两个文明”建设，加强对各项工作的统一领导，充分发挥总揽全局、协调各方面关系的领导核心作用。</w:t>
      </w:r>
    </w:p>
    <w:p w14:paraId="5F2B3769">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政府要按照社会主义市场经济的客观要求，加强农村社会主义民主和法制建设，依法行政，规范管理；加强对农业和农村工作的指导，深化农村改革，全面发展农村经济；要进一步增强镇政府统一管理经济、教育、科学、文化、卫生、体育和财政、民政、土地、计划生育等行政工作的职能，推进农村经济全面发展和社会全面进步，实现共同富裕。围绕这一目标，镇政府要切实转变职能。具体要求是：强化引导功能，集中精力抓好党的农村工作方针政策落实，抓好基层政权建设和农业产业结构调整等带有方向性和全局性的工作，引导农村富余劳动力向小城镇转移，促进农村的现代化建设。强化服务功能，着重在技术、信息、人才、资金等方面为农民提供服务，为企业发展创造条件，大力培育和发展各类经济服务实体和社会中介组织，推动农业产业化服务体系的发展与完善，搞好产前、产中、产后服务，努力增加农民收入，减轻财政和农民负担。强化协调功能，使事业站（所）以及基层工商、税务等机构，能够围绕中心工作互相配合。同时，进一步规范镇政府和村级组织的工作职能。</w:t>
      </w:r>
    </w:p>
    <w:p w14:paraId="53B74FC0">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党委、政府作为党的农村的基层组织和基层政权，对本地经济和社会发展富有领导责任，具有综合管理和协调的功能。要进一步理顺县乡关系，建立以块为主、条块结合的行政管理体制。涉农和为基层服务的事业单位，如农技推广、畜牧兽医、林业、水力、文化广播等，其人员和事业经费由镇统一管理；专业性较强的单位，如财政、司法、土地等，实行镇和县主管部门双重管理，以镇管理为主，上级业务部门实行业务领导或指导；实行省以下垂直管理的工商所、地税所和公安派出所、法庭、中小学、卫生院以及信用社、供销社、粮站、电管所等单位，由主管部门管理，接受镇党委、政府的监督，党的关系由镇党委管理，主要领导干部的任免、奖励，必须征求镇党委的意见。</w:t>
      </w:r>
    </w:p>
    <w:p w14:paraId="5E25A8B7">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要大力推进事业单位改革。根据中央精神，乡镇事业机构改革要与党政机关机构改革同步进行。要适应农村社会主义经济发展要求，积极探索符合实际需要的事业站（所）设置形式。对职责任务基本消亡、不具备开展业务条件、多年不出成果不创效益的站（所）要撤销，对重复设置、分工过细、业务不大的站（所）可以合并，要打破行业和部门界线实行综合设置。事业单位的设置形式，根据实际需要和财政承受能力确定。要推行分类管理，纠正事业单位行政化倾向。对兼有行政职能的站（所）要实行政事分开，将行政职能规划政府，使事业单位逐步成为从事经济和社会活动的独立法人。对服务型的事业单位，要引入市场机制，探索企业化、社会化路子，条件成熟的转为服务实体；对社会公益型的事业单位，财政可给予适当扶持，积极鼓励社会力量兴办。要会同县教育局结合中小学教职工定编工作，精干教师队伍。</w:t>
      </w:r>
    </w:p>
    <w:p w14:paraId="16F23567">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5619073C">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10"/>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7A35C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75C34F4E">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7BCAD837">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14:paraId="39D6CD6F">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14:paraId="6DB8B6FA">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2FD159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14:paraId="4B5A0E1D">
            <w:pPr>
              <w:spacing w:line="584" w:lineRule="exact"/>
              <w:jc w:val="left"/>
              <w:outlineLvl w:val="0"/>
              <w:rPr>
                <w:rFonts w:ascii="Times New Roman" w:hAnsi="Times New Roman" w:eastAsia="仿宋_GB2312" w:cs="Times New Roman"/>
                <w:szCs w:val="24"/>
              </w:rPr>
            </w:pPr>
          </w:p>
        </w:tc>
        <w:tc>
          <w:tcPr>
            <w:tcW w:w="1134" w:type="dxa"/>
            <w:vMerge w:val="continue"/>
            <w:shd w:val="clear" w:color="auto" w:fill="auto"/>
            <w:vAlign w:val="center"/>
          </w:tcPr>
          <w:p w14:paraId="4D2F5B2F">
            <w:pPr>
              <w:spacing w:line="584" w:lineRule="exact"/>
              <w:jc w:val="left"/>
              <w:outlineLvl w:val="0"/>
              <w:rPr>
                <w:rFonts w:ascii="Times New Roman" w:hAnsi="Times New Roman" w:eastAsia="仿宋_GB2312" w:cs="Times New Roman"/>
                <w:szCs w:val="24"/>
              </w:rPr>
            </w:pPr>
          </w:p>
        </w:tc>
        <w:tc>
          <w:tcPr>
            <w:tcW w:w="1276" w:type="dxa"/>
            <w:vMerge w:val="continue"/>
            <w:shd w:val="clear" w:color="auto" w:fill="auto"/>
            <w:vAlign w:val="center"/>
          </w:tcPr>
          <w:p w14:paraId="00D2984B">
            <w:pPr>
              <w:spacing w:line="584" w:lineRule="exact"/>
              <w:jc w:val="left"/>
              <w:outlineLvl w:val="0"/>
              <w:rPr>
                <w:rFonts w:ascii="Times New Roman" w:hAnsi="Times New Roman" w:eastAsia="仿宋_GB2312" w:cs="Times New Roman"/>
                <w:szCs w:val="24"/>
              </w:rPr>
            </w:pPr>
          </w:p>
        </w:tc>
        <w:tc>
          <w:tcPr>
            <w:tcW w:w="2902" w:type="dxa"/>
            <w:vMerge w:val="continue"/>
            <w:shd w:val="clear" w:color="auto" w:fill="auto"/>
            <w:vAlign w:val="center"/>
          </w:tcPr>
          <w:p w14:paraId="52C6E660">
            <w:pPr>
              <w:spacing w:line="584" w:lineRule="exact"/>
              <w:jc w:val="left"/>
              <w:outlineLvl w:val="0"/>
              <w:rPr>
                <w:rFonts w:ascii="Times New Roman" w:hAnsi="Times New Roman" w:eastAsia="仿宋_GB2312" w:cs="Times New Roman"/>
                <w:szCs w:val="24"/>
              </w:rPr>
            </w:pPr>
          </w:p>
        </w:tc>
      </w:tr>
      <w:tr w14:paraId="4B95F4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4FDCE531">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永</w:t>
            </w:r>
            <w:r>
              <w:rPr>
                <w:rFonts w:ascii="Times New Roman" w:hAnsi="Times New Roman" w:eastAsia="仿宋_GB2312" w:cs="Times New Roman"/>
                <w:b/>
              </w:rPr>
              <w:t>清县里澜城镇人民政府</w:t>
            </w:r>
          </w:p>
        </w:tc>
        <w:tc>
          <w:tcPr>
            <w:tcW w:w="1134" w:type="dxa"/>
            <w:shd w:val="clear" w:color="auto" w:fill="auto"/>
            <w:vAlign w:val="center"/>
          </w:tcPr>
          <w:p w14:paraId="0C2AFF6B">
            <w:pPr>
              <w:spacing w:line="584" w:lineRule="exact"/>
              <w:jc w:val="center"/>
              <w:rPr>
                <w:rFonts w:ascii="Times New Roman" w:hAnsi="Times New Roman" w:eastAsia="仿宋_GB2312" w:cs="Times New Roman"/>
                <w:b/>
              </w:rPr>
            </w:pPr>
            <w:r>
              <w:rPr>
                <w:rFonts w:ascii="Times New Roman" w:hAnsi="Times New Roman" w:eastAsia="仿宋_GB2312" w:cs="Times New Roman"/>
                <w:b/>
              </w:rPr>
              <w:t>行政</w:t>
            </w:r>
          </w:p>
        </w:tc>
        <w:tc>
          <w:tcPr>
            <w:tcW w:w="1276" w:type="dxa"/>
            <w:shd w:val="clear" w:color="auto" w:fill="auto"/>
            <w:vAlign w:val="center"/>
          </w:tcPr>
          <w:p w14:paraId="0827917B">
            <w:pPr>
              <w:spacing w:line="584" w:lineRule="exact"/>
              <w:jc w:val="center"/>
              <w:rPr>
                <w:rFonts w:ascii="Times New Roman" w:hAnsi="Times New Roman" w:eastAsia="仿宋_GB2312" w:cs="Times New Roman"/>
                <w:b/>
              </w:rPr>
            </w:pPr>
            <w:r>
              <w:rPr>
                <w:rFonts w:ascii="Times New Roman" w:hAnsi="Times New Roman" w:eastAsia="仿宋_GB2312" w:cs="Times New Roman"/>
                <w:b/>
              </w:rPr>
              <w:t>正科</w:t>
            </w:r>
          </w:p>
        </w:tc>
        <w:tc>
          <w:tcPr>
            <w:tcW w:w="2902" w:type="dxa"/>
            <w:shd w:val="clear" w:color="auto" w:fill="auto"/>
            <w:vAlign w:val="center"/>
          </w:tcPr>
          <w:p w14:paraId="48973C13">
            <w:pPr>
              <w:spacing w:line="584" w:lineRule="exact"/>
              <w:jc w:val="center"/>
              <w:rPr>
                <w:rFonts w:ascii="Times New Roman" w:hAnsi="Times New Roman" w:eastAsia="仿宋_GB2312" w:cs="Times New Roman"/>
                <w:b/>
              </w:rPr>
            </w:pPr>
            <w:r>
              <w:rPr>
                <w:rFonts w:ascii="Times New Roman" w:hAnsi="Times New Roman" w:eastAsia="仿宋_GB2312" w:cs="Times New Roman"/>
                <w:b/>
              </w:rPr>
              <w:t>财政拨款</w:t>
            </w:r>
          </w:p>
        </w:tc>
      </w:tr>
    </w:tbl>
    <w:p w14:paraId="457A95B7">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二、部门预算安排的总体情况</w:t>
      </w:r>
    </w:p>
    <w:p w14:paraId="6D727824">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w:t>
      </w:r>
      <w:r>
        <w:rPr>
          <w:rFonts w:hint="eastAsia" w:ascii="Times New Roman" w:hAnsi="Times New Roman" w:eastAsia="仿宋_GB2312" w:cs="Times New Roman"/>
          <w:sz w:val="32"/>
          <w:szCs w:val="32"/>
        </w:rPr>
        <w:t>县</w:t>
      </w:r>
      <w:r>
        <w:rPr>
          <w:rFonts w:ascii="Times New Roman" w:hAnsi="Times New Roman" w:eastAsia="仿宋_GB2312" w:cs="Times New Roman"/>
          <w:sz w:val="32"/>
          <w:szCs w:val="32"/>
        </w:rPr>
        <w:t>部门预算的编制实行综合预算制度，即全部收入和支出都反映在预算中。永清县</w:t>
      </w:r>
      <w:r>
        <w:rPr>
          <w:rFonts w:hint="eastAsia" w:ascii="Times New Roman" w:hAnsi="Times New Roman" w:eastAsia="仿宋_GB2312" w:cs="Times New Roman"/>
          <w:sz w:val="32"/>
          <w:szCs w:val="32"/>
        </w:rPr>
        <w:t>里澜城镇人民政府</w:t>
      </w:r>
      <w:r>
        <w:rPr>
          <w:rFonts w:ascii="Times New Roman" w:hAnsi="Times New Roman" w:eastAsia="仿宋_GB2312" w:cs="Times New Roman"/>
          <w:sz w:val="32"/>
          <w:szCs w:val="32"/>
        </w:rPr>
        <w:t>机关及所属事业单位的收支包含在部门预算中。</w:t>
      </w:r>
    </w:p>
    <w:p w14:paraId="3DD48184">
      <w:pPr>
        <w:spacing w:line="584" w:lineRule="exact"/>
        <w:ind w:firstLine="640"/>
        <w:rPr>
          <w:rFonts w:ascii="楷体" w:hAnsi="楷体" w:eastAsia="楷体" w:cs="Times New Roman"/>
          <w:b/>
          <w:sz w:val="32"/>
          <w:szCs w:val="32"/>
        </w:rPr>
      </w:pPr>
      <w:r>
        <w:rPr>
          <w:rFonts w:ascii="楷体" w:hAnsi="楷体" w:eastAsia="楷体" w:cs="Times New Roman"/>
          <w:b/>
          <w:sz w:val="32"/>
          <w:szCs w:val="32"/>
        </w:rPr>
        <w:t>1、收入说明</w:t>
      </w:r>
    </w:p>
    <w:p w14:paraId="0108BA80">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年预算收入</w:t>
      </w:r>
      <w:r>
        <w:rPr>
          <w:rFonts w:hint="eastAsia" w:ascii="Times New Roman" w:hAnsi="Times New Roman" w:eastAsia="仿宋_GB2312" w:cs="Times New Roman"/>
          <w:sz w:val="32"/>
          <w:szCs w:val="32"/>
        </w:rPr>
        <w:t>3391.75</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3391.75</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w:t>
      </w:r>
    </w:p>
    <w:p w14:paraId="24CC56AB">
      <w:pPr>
        <w:spacing w:line="584" w:lineRule="exact"/>
        <w:ind w:firstLine="640"/>
        <w:rPr>
          <w:rFonts w:ascii="楷体" w:hAnsi="楷体" w:eastAsia="楷体" w:cs="Times New Roman"/>
          <w:b/>
          <w:sz w:val="32"/>
          <w:szCs w:val="32"/>
        </w:rPr>
      </w:pPr>
      <w:r>
        <w:rPr>
          <w:rFonts w:ascii="楷体" w:hAnsi="楷体" w:eastAsia="楷体" w:cs="Times New Roman"/>
          <w:b/>
          <w:sz w:val="32"/>
          <w:szCs w:val="32"/>
        </w:rPr>
        <w:t>2、支出说明</w:t>
      </w:r>
    </w:p>
    <w:p w14:paraId="6DAEB57F">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rPr>
        <w:t>里</w:t>
      </w:r>
      <w:r>
        <w:rPr>
          <w:rFonts w:ascii="Times New Roman" w:hAnsi="Times New Roman" w:eastAsia="仿宋_GB2312" w:cs="Times New Roman"/>
          <w:sz w:val="32"/>
          <w:szCs w:val="32"/>
        </w:rPr>
        <w:t>澜城镇人民政府</w:t>
      </w:r>
      <w:r>
        <w:rPr>
          <w:rFonts w:hint="eastAsia" w:ascii="Times New Roman" w:hAnsi="Times New Roman" w:eastAsia="仿宋_GB2312" w:cs="Times New Roman"/>
          <w:sz w:val="32"/>
          <w:szCs w:val="32"/>
        </w:rPr>
        <w:t>2019</w:t>
      </w:r>
      <w:r>
        <w:rPr>
          <w:rFonts w:ascii="Times New Roman" w:hAnsi="Times New Roman" w:eastAsia="仿宋_GB2312" w:cs="Times New Roman"/>
          <w:sz w:val="32"/>
          <w:szCs w:val="32"/>
        </w:rPr>
        <w:t>年度部门预算中支出预算的总体情况。201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年支出预算</w:t>
      </w:r>
      <w:r>
        <w:rPr>
          <w:rFonts w:hint="eastAsia" w:ascii="Times New Roman" w:hAnsi="Times New Roman" w:eastAsia="仿宋_GB2312" w:cs="Times New Roman"/>
          <w:sz w:val="32"/>
          <w:szCs w:val="32"/>
        </w:rPr>
        <w:t>3391.75</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1059.39</w:t>
      </w:r>
      <w:r>
        <w:rPr>
          <w:rFonts w:ascii="Times New Roman" w:hAnsi="Times New Roman" w:eastAsia="仿宋_GB2312" w:cs="Times New Roman"/>
          <w:sz w:val="32"/>
          <w:szCs w:val="32"/>
        </w:rPr>
        <w:t>万元，包括人员经费</w:t>
      </w:r>
      <w:r>
        <w:rPr>
          <w:rFonts w:hint="eastAsia" w:ascii="Times New Roman" w:hAnsi="Times New Roman" w:eastAsia="仿宋_GB2312" w:cs="Times New Roman"/>
          <w:sz w:val="32"/>
          <w:szCs w:val="32"/>
        </w:rPr>
        <w:t>942.7</w:t>
      </w:r>
      <w:r>
        <w:rPr>
          <w:rFonts w:ascii="Times New Roman" w:hAnsi="Times New Roman" w:eastAsia="仿宋_GB2312" w:cs="Times New Roman"/>
          <w:sz w:val="32"/>
          <w:szCs w:val="32"/>
        </w:rPr>
        <w:t>万元和日常公用经费</w:t>
      </w:r>
      <w:r>
        <w:rPr>
          <w:rFonts w:hint="eastAsia" w:ascii="Times New Roman" w:hAnsi="Times New Roman" w:eastAsia="仿宋_GB2312" w:cs="Times New Roman"/>
          <w:sz w:val="32"/>
          <w:szCs w:val="32"/>
        </w:rPr>
        <w:t>116.69</w:t>
      </w:r>
      <w:r>
        <w:rPr>
          <w:rFonts w:ascii="Times New Roman" w:hAnsi="Times New Roman" w:eastAsia="仿宋_GB2312" w:cs="Times New Roman"/>
          <w:sz w:val="32"/>
          <w:szCs w:val="32"/>
        </w:rPr>
        <w:t>万元；项目支出</w:t>
      </w:r>
      <w:r>
        <w:rPr>
          <w:rFonts w:hint="eastAsia" w:ascii="Times New Roman" w:hAnsi="Times New Roman" w:eastAsia="仿宋_GB2312" w:cs="Times New Roman"/>
          <w:sz w:val="32"/>
          <w:szCs w:val="32"/>
        </w:rPr>
        <w:t>2332.35</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全部</w:t>
      </w:r>
      <w:r>
        <w:rPr>
          <w:rFonts w:ascii="Times New Roman" w:hAnsi="Times New Roman" w:eastAsia="仿宋_GB2312" w:cs="Times New Roman"/>
          <w:sz w:val="32"/>
          <w:szCs w:val="32"/>
        </w:rPr>
        <w:t>为本级支出</w:t>
      </w:r>
      <w:r>
        <w:rPr>
          <w:rFonts w:hint="eastAsia" w:ascii="Times New Roman" w:hAnsi="Times New Roman" w:eastAsia="仿宋_GB2312" w:cs="Times New Roman"/>
          <w:sz w:val="32"/>
          <w:szCs w:val="32"/>
        </w:rPr>
        <w:t>2332.35</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社会保障和就业支出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节能环保支出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农林水支出</w:t>
      </w:r>
      <w:r>
        <w:rPr>
          <w:rFonts w:ascii="Times New Roman" w:hAnsi="Times New Roman" w:eastAsia="仿宋_GB2312" w:cs="Times New Roman"/>
          <w:sz w:val="32"/>
          <w:szCs w:val="32"/>
        </w:rPr>
        <w:t>等。</w:t>
      </w:r>
    </w:p>
    <w:p w14:paraId="2F85BD94">
      <w:pPr>
        <w:spacing w:line="584" w:lineRule="exact"/>
        <w:ind w:firstLine="640"/>
        <w:rPr>
          <w:rFonts w:ascii="楷体" w:hAnsi="楷体" w:eastAsia="楷体" w:cs="Times New Roman"/>
          <w:b/>
          <w:sz w:val="32"/>
          <w:szCs w:val="32"/>
        </w:rPr>
      </w:pPr>
      <w:r>
        <w:rPr>
          <w:rFonts w:ascii="楷体" w:hAnsi="楷体" w:eastAsia="楷体" w:cs="Times New Roman"/>
          <w:b/>
          <w:sz w:val="32"/>
          <w:szCs w:val="32"/>
        </w:rPr>
        <w:t>3、比上年增减情况</w:t>
      </w:r>
    </w:p>
    <w:p w14:paraId="6ACF93C4">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年预算收支安排</w:t>
      </w:r>
      <w:r>
        <w:rPr>
          <w:rFonts w:hint="eastAsia" w:ascii="Times New Roman" w:hAnsi="Times New Roman" w:eastAsia="仿宋_GB2312" w:cs="Times New Roman"/>
          <w:sz w:val="32"/>
          <w:szCs w:val="32"/>
        </w:rPr>
        <w:t>3391.75</w:t>
      </w:r>
      <w:r>
        <w:rPr>
          <w:rFonts w:ascii="Times New Roman" w:hAnsi="Times New Roman" w:eastAsia="仿宋_GB2312" w:cs="Times New Roman"/>
          <w:sz w:val="32"/>
          <w:szCs w:val="32"/>
        </w:rPr>
        <w:t>万元，较201</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年预算增加</w:t>
      </w:r>
      <w:r>
        <w:rPr>
          <w:rFonts w:hint="eastAsia" w:ascii="Times New Roman" w:hAnsi="Times New Roman" w:eastAsia="仿宋_GB2312" w:cs="Times New Roman"/>
          <w:sz w:val="32"/>
          <w:szCs w:val="32"/>
        </w:rPr>
        <w:t>1502.01</w:t>
      </w:r>
      <w:r>
        <w:rPr>
          <w:rFonts w:ascii="Times New Roman" w:hAnsi="Times New Roman" w:eastAsia="仿宋_GB2312" w:cs="Times New Roman"/>
          <w:sz w:val="32"/>
          <w:szCs w:val="32"/>
        </w:rPr>
        <w:t>万元，其中：基本支出增加</w:t>
      </w:r>
      <w:r>
        <w:rPr>
          <w:rFonts w:hint="eastAsia" w:ascii="Times New Roman" w:hAnsi="Times New Roman" w:eastAsia="仿宋_GB2312" w:cs="Times New Roman"/>
          <w:sz w:val="32"/>
          <w:szCs w:val="32"/>
        </w:rPr>
        <w:t>93.67</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人员经费</w:t>
      </w:r>
      <w:r>
        <w:rPr>
          <w:rFonts w:ascii="Times New Roman" w:hAnsi="Times New Roman" w:eastAsia="仿宋_GB2312" w:cs="Times New Roman"/>
          <w:sz w:val="32"/>
          <w:szCs w:val="32"/>
        </w:rPr>
        <w:t>支出；项目支出增加</w:t>
      </w:r>
      <w:r>
        <w:rPr>
          <w:rFonts w:hint="eastAsia" w:ascii="Times New Roman" w:hAnsi="Times New Roman" w:eastAsia="仿宋_GB2312" w:cs="Times New Roman"/>
          <w:sz w:val="32"/>
          <w:szCs w:val="32"/>
        </w:rPr>
        <w:t>1408.33</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社会保障和就业、节能环保、农林水</w:t>
      </w:r>
      <w:r>
        <w:rPr>
          <w:rFonts w:ascii="Times New Roman" w:hAnsi="Times New Roman" w:eastAsia="仿宋_GB2312" w:cs="Times New Roman"/>
          <w:sz w:val="32"/>
          <w:szCs w:val="32"/>
        </w:rPr>
        <w:t>项目支出。</w:t>
      </w:r>
    </w:p>
    <w:p w14:paraId="7E01DBD8">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14:paraId="4BC5DBE8">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年，我</w:t>
      </w:r>
      <w:r>
        <w:rPr>
          <w:rFonts w:hint="eastAsia" w:ascii="Times New Roman" w:hAnsi="Times New Roman" w:eastAsia="仿宋_GB2312" w:cs="Times New Roman"/>
          <w:sz w:val="32"/>
          <w:szCs w:val="32"/>
        </w:rPr>
        <w:t>镇</w:t>
      </w:r>
      <w:r>
        <w:rPr>
          <w:rFonts w:ascii="Times New Roman" w:hAnsi="Times New Roman" w:eastAsia="仿宋_GB2312" w:cs="Times New Roman"/>
          <w:sz w:val="32"/>
          <w:szCs w:val="32"/>
        </w:rPr>
        <w:t>机关运行经费共计安排</w:t>
      </w:r>
      <w:r>
        <w:rPr>
          <w:rFonts w:hint="eastAsia" w:ascii="Times New Roman" w:hAnsi="Times New Roman" w:eastAsia="仿宋_GB2312" w:cs="Times New Roman"/>
          <w:sz w:val="32"/>
          <w:szCs w:val="32"/>
        </w:rPr>
        <w:t>116.69</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rPr>
        <w:t>我镇</w:t>
      </w:r>
      <w:r>
        <w:rPr>
          <w:rFonts w:ascii="Times New Roman" w:hAnsi="Times New Roman" w:eastAsia="仿宋_GB2312" w:cs="Times New Roman"/>
          <w:sz w:val="32"/>
          <w:szCs w:val="32"/>
        </w:rPr>
        <w:t>的日常维修、办公用房水电费、办公用房取暖费、办公用房物业管理费</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日常运行支出。</w:t>
      </w:r>
    </w:p>
    <w:p w14:paraId="69967A9C">
      <w:pPr>
        <w:autoSpaceDE w:val="0"/>
        <w:autoSpaceDN w:val="0"/>
        <w:adjustRightInd w:val="0"/>
        <w:spacing w:line="584" w:lineRule="exact"/>
        <w:ind w:firstLine="784" w:firstLineChars="245"/>
        <w:jc w:val="left"/>
        <w:rPr>
          <w:rFonts w:ascii="黑体" w:hAnsi="黑体" w:eastAsia="黑体" w:cs="Times New Roman"/>
          <w:sz w:val="32"/>
          <w:szCs w:val="32"/>
        </w:rPr>
      </w:pPr>
      <w:r>
        <w:rPr>
          <w:rFonts w:ascii="黑体" w:hAnsi="黑体" w:eastAsia="黑体" w:cs="Times New Roman"/>
          <w:sz w:val="32"/>
          <w:szCs w:val="32"/>
        </w:rPr>
        <w:t>四、财政拨款“三公”经费预算情况及增减变化原因</w:t>
      </w:r>
    </w:p>
    <w:p w14:paraId="32E22566">
      <w:pPr>
        <w:spacing w:line="584" w:lineRule="exact"/>
        <w:ind w:firstLine="800" w:firstLineChars="250"/>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年，我镇财政拨款“三公”经费预算安排</w:t>
      </w:r>
      <w:r>
        <w:rPr>
          <w:rFonts w:hint="eastAsia" w:ascii="Times New Roman" w:hAnsi="Times New Roman" w:eastAsia="仿宋_GB2312" w:cs="Times New Roman"/>
          <w:sz w:val="32"/>
          <w:szCs w:val="32"/>
        </w:rPr>
        <w:t>20.14</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rPr>
        <w:t>19.5</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rPr>
        <w:t>19.5</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rPr>
        <w:t>0.64</w:t>
      </w:r>
      <w:r>
        <w:rPr>
          <w:rFonts w:ascii="Times New Roman" w:hAnsi="Times New Roman" w:eastAsia="仿宋_GB2312" w:cs="Times New Roman"/>
          <w:sz w:val="32"/>
          <w:szCs w:val="32"/>
        </w:rPr>
        <w:t>万元。与201</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年相比持平，无增减变化。</w:t>
      </w:r>
    </w:p>
    <w:p w14:paraId="182A17C2">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五、绩效预算信息</w:t>
      </w:r>
    </w:p>
    <w:p w14:paraId="18AC31D2">
      <w:pPr>
        <w:spacing w:line="584" w:lineRule="exact"/>
        <w:ind w:firstLine="643" w:firstLineChars="200"/>
        <w:jc w:val="left"/>
        <w:rPr>
          <w:rFonts w:ascii="Times New Roman" w:hAnsi="Times New Roman" w:eastAsia="楷体_GB2312" w:cs="Times New Roman"/>
          <w:b/>
          <w:sz w:val="32"/>
          <w:szCs w:val="32"/>
        </w:rPr>
      </w:pPr>
      <w:bookmarkStart w:id="0" w:name="_Toc471398463"/>
      <w:r>
        <w:rPr>
          <w:rFonts w:ascii="Times New Roman" w:hAnsi="Times New Roman" w:eastAsia="楷体_GB2312" w:cs="Times New Roman"/>
          <w:b/>
          <w:sz w:val="32"/>
          <w:szCs w:val="32"/>
        </w:rPr>
        <w:t>总体绩效目标：</w:t>
      </w:r>
    </w:p>
    <w:p w14:paraId="3EF8D3FD">
      <w:pPr>
        <w:spacing w:line="500" w:lineRule="exact"/>
        <w:ind w:firstLine="560"/>
        <w:rPr>
          <w:rFonts w:ascii="楷体" w:hAnsi="楷体" w:eastAsia="楷体"/>
          <w:b/>
          <w:sz w:val="28"/>
        </w:rPr>
      </w:pPr>
      <w:r>
        <w:rPr>
          <w:rFonts w:hint="eastAsia" w:ascii="楷体" w:hAnsi="楷体" w:eastAsia="楷体"/>
          <w:b/>
          <w:sz w:val="28"/>
        </w:rPr>
        <w:t>（</w:t>
      </w:r>
      <w:r>
        <w:rPr>
          <w:rFonts w:ascii="楷体" w:hAnsi="楷体" w:eastAsia="楷体"/>
          <w:b/>
          <w:sz w:val="28"/>
        </w:rPr>
        <w:t>一</w:t>
      </w:r>
      <w:r>
        <w:rPr>
          <w:rFonts w:hint="eastAsia" w:ascii="楷体" w:hAnsi="楷体" w:eastAsia="楷体"/>
          <w:b/>
          <w:sz w:val="28"/>
        </w:rPr>
        <w:t>）</w:t>
      </w:r>
      <w:r>
        <w:rPr>
          <w:rFonts w:ascii="楷体" w:hAnsi="楷体" w:eastAsia="楷体"/>
          <w:b/>
          <w:sz w:val="28"/>
        </w:rPr>
        <w:t>、乡村建设规划、事务管理</w:t>
      </w:r>
    </w:p>
    <w:p w14:paraId="0C8A2C29">
      <w:pPr>
        <w:spacing w:line="50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支持并配合县规划管理局开展乡镇总体规划、控制性详细规划、村庄规划和重要地块修建性详细规划的组织编制工作，并按程序进行规划审查、共识、听证和报批。排水沟渠通畅，及时助理污淤，保障人民群众生命财产安全。</w:t>
      </w:r>
    </w:p>
    <w:p w14:paraId="527FDBD9">
      <w:pPr>
        <w:spacing w:line="50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认真学习城镇建设管理条例，熟悉与本职工作相关的法律、法规，根据市、县的总体要求，做好本乡建设管理工作，及时向主管领导汇报工作情况，积极主动地抓好各项工作的落实，确保各项目标任务的完成。汛期排水沟通畅。</w:t>
      </w:r>
    </w:p>
    <w:p w14:paraId="4334346E">
      <w:pPr>
        <w:spacing w:line="500" w:lineRule="exact"/>
        <w:ind w:firstLine="560"/>
        <w:rPr>
          <w:rFonts w:ascii="楷体" w:hAnsi="楷体" w:eastAsia="楷体"/>
          <w:b/>
          <w:sz w:val="28"/>
        </w:rPr>
      </w:pPr>
      <w:r>
        <w:rPr>
          <w:rFonts w:hint="eastAsia" w:ascii="楷体" w:hAnsi="楷体" w:eastAsia="楷体"/>
          <w:b/>
          <w:sz w:val="28"/>
        </w:rPr>
        <w:t>（</w:t>
      </w:r>
      <w:r>
        <w:rPr>
          <w:rFonts w:ascii="楷体" w:hAnsi="楷体" w:eastAsia="楷体"/>
          <w:b/>
          <w:sz w:val="28"/>
        </w:rPr>
        <w:t>二</w:t>
      </w:r>
      <w:r>
        <w:rPr>
          <w:rFonts w:hint="eastAsia" w:ascii="楷体" w:hAnsi="楷体" w:eastAsia="楷体"/>
          <w:b/>
          <w:sz w:val="28"/>
        </w:rPr>
        <w:t>）</w:t>
      </w:r>
      <w:r>
        <w:rPr>
          <w:rFonts w:ascii="楷体" w:hAnsi="楷体" w:eastAsia="楷体"/>
          <w:b/>
          <w:sz w:val="28"/>
        </w:rPr>
        <w:t>、机关后勤保障管理</w:t>
      </w:r>
    </w:p>
    <w:p w14:paraId="26C7AEAA">
      <w:pPr>
        <w:spacing w:line="50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负责机关机动车辆管理，机关食堂管理，机关办公环境管理。</w:t>
      </w:r>
    </w:p>
    <w:p w14:paraId="152B3F3F">
      <w:pPr>
        <w:spacing w:line="50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做好后勤保障工作，公务用车分配合理，机关食堂无安全隐患、就餐环境良好，办公环境良好。</w:t>
      </w:r>
    </w:p>
    <w:p w14:paraId="3634D69C">
      <w:pPr>
        <w:spacing w:line="500" w:lineRule="exact"/>
        <w:ind w:firstLine="560"/>
        <w:rPr>
          <w:rFonts w:ascii="楷体" w:hAnsi="楷体" w:eastAsia="楷体"/>
          <w:b/>
          <w:sz w:val="28"/>
        </w:rPr>
      </w:pPr>
      <w:r>
        <w:rPr>
          <w:rFonts w:hint="eastAsia" w:ascii="楷体" w:hAnsi="楷体" w:eastAsia="楷体"/>
          <w:b/>
          <w:sz w:val="28"/>
        </w:rPr>
        <w:t>（</w:t>
      </w:r>
      <w:r>
        <w:rPr>
          <w:rFonts w:ascii="楷体" w:hAnsi="楷体" w:eastAsia="楷体"/>
          <w:b/>
          <w:sz w:val="28"/>
        </w:rPr>
        <w:t>三</w:t>
      </w:r>
      <w:r>
        <w:rPr>
          <w:rFonts w:hint="eastAsia" w:ascii="楷体" w:hAnsi="楷体" w:eastAsia="楷体"/>
          <w:b/>
          <w:sz w:val="28"/>
        </w:rPr>
        <w:t>）</w:t>
      </w:r>
      <w:r>
        <w:rPr>
          <w:rFonts w:ascii="楷体" w:hAnsi="楷体" w:eastAsia="楷体"/>
          <w:b/>
          <w:sz w:val="28"/>
        </w:rPr>
        <w:t>、大气污染防治、事务管理</w:t>
      </w:r>
    </w:p>
    <w:p w14:paraId="2B3CC185">
      <w:pPr>
        <w:spacing w:line="50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负责乡镇总体规划和村庄规划实施的监督，支持并配合县规划管理局开展乡镇范围内规划实施情况的日常巡查、批后管理和规划执法工作.改造镇机关取暖设施，铺设燃气管道，治理大气污染，改善大气环境。以改善环境质量和保证人民群众环境健康安全为目标以防治环境污染为重点，强化环境监督管理，全镇环境质量得到明显改善。镇机关取暖设施改造，并铺设燃气管道，改善大气环境质量。</w:t>
      </w:r>
    </w:p>
    <w:p w14:paraId="2B43FB9E">
      <w:pPr>
        <w:spacing w:line="500" w:lineRule="exact"/>
        <w:ind w:firstLine="560"/>
        <w:rPr>
          <w:rFonts w:ascii="方正仿宋_GBK" w:eastAsia="方正仿宋_GBK"/>
          <w:sz w:val="28"/>
        </w:rPr>
      </w:pPr>
    </w:p>
    <w:p w14:paraId="3EF7FF4D">
      <w:pPr>
        <w:spacing w:line="500" w:lineRule="exact"/>
        <w:ind w:firstLine="560"/>
        <w:rPr>
          <w:rFonts w:ascii="楷体" w:hAnsi="楷体" w:eastAsia="楷体"/>
          <w:b/>
          <w:sz w:val="28"/>
        </w:rPr>
      </w:pPr>
      <w:r>
        <w:rPr>
          <w:rFonts w:hint="eastAsia" w:ascii="楷体" w:hAnsi="楷体" w:eastAsia="楷体"/>
          <w:b/>
          <w:sz w:val="28"/>
        </w:rPr>
        <w:t>（</w:t>
      </w:r>
      <w:r>
        <w:rPr>
          <w:rFonts w:ascii="楷体" w:hAnsi="楷体" w:eastAsia="楷体"/>
          <w:b/>
          <w:sz w:val="28"/>
        </w:rPr>
        <w:t>四</w:t>
      </w:r>
      <w:r>
        <w:rPr>
          <w:rFonts w:hint="eastAsia" w:ascii="楷体" w:hAnsi="楷体" w:eastAsia="楷体"/>
          <w:b/>
          <w:sz w:val="28"/>
        </w:rPr>
        <w:t>）</w:t>
      </w:r>
      <w:r>
        <w:rPr>
          <w:rFonts w:ascii="楷体" w:hAnsi="楷体" w:eastAsia="楷体"/>
          <w:b/>
          <w:sz w:val="28"/>
        </w:rPr>
        <w:t>、综合业务、事务管理</w:t>
      </w:r>
    </w:p>
    <w:p w14:paraId="25ADC0F9">
      <w:pPr>
        <w:spacing w:line="50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积极协助县委县政府完成各项工作任务；组织村民参加各项活动，提升村民的政治思想教育，宣传村街有关政策、法规。采取保障村街工作办公环境的措施，提升了村街服务管理水平，保障了村街居民生产生活工作的正常运转。</w:t>
      </w:r>
    </w:p>
    <w:p w14:paraId="75D39309">
      <w:pPr>
        <w:spacing w:line="584" w:lineRule="exact"/>
        <w:ind w:firstLine="560"/>
        <w:rPr>
          <w:rFonts w:ascii="Times New Roman" w:hAnsi="Times New Roman" w:eastAsia="楷体_GB2312" w:cs="Times New Roman"/>
          <w:b/>
          <w:sz w:val="32"/>
          <w:szCs w:val="24"/>
        </w:rPr>
      </w:pPr>
      <w:r>
        <w:rPr>
          <w:rFonts w:ascii="Times New Roman" w:hAnsi="Times New Roman" w:eastAsia="楷体_GB2312" w:cs="Times New Roman"/>
          <w:b/>
          <w:sz w:val="32"/>
          <w:szCs w:val="32"/>
        </w:rPr>
        <w:t>部门职责及工作活动绩效目标指标：</w:t>
      </w:r>
    </w:p>
    <w:bookmarkEnd w:id="0"/>
    <w:p w14:paraId="37466281">
      <w:pPr>
        <w:jc w:val="center"/>
        <w:outlineLvl w:val="0"/>
        <w:rPr>
          <w:rFonts w:ascii="方正小标宋_GBK" w:eastAsia="方正小标宋_GBK"/>
          <w:color w:val="FFFFFF"/>
          <w:sz w:val="32"/>
        </w:rPr>
      </w:pPr>
      <w:bookmarkStart w:id="1" w:name="_Toc536603590"/>
      <w:bookmarkStart w:id="2" w:name="_Toc504489147"/>
      <w:r>
        <w:rPr>
          <w:rFonts w:hint="eastAsia" w:ascii="方正小标宋_GBK" w:eastAsia="方正小标宋_GBK"/>
          <w:sz w:val="32"/>
        </w:rPr>
        <w:t>部门职责</w:t>
      </w:r>
      <w:r>
        <w:rPr>
          <w:rFonts w:ascii="方正小标宋_GBK" w:eastAsia="方正小标宋_GBK"/>
          <w:sz w:val="32"/>
        </w:rPr>
        <w:t>-工作活动绩效目标</w:t>
      </w:r>
      <w:r>
        <w:rPr>
          <w:rStyle w:val="13"/>
          <w:rFonts w:ascii="方正小标宋_GBK" w:eastAsia="方正小标宋_GBK"/>
          <w:color w:val="FFFFFF"/>
          <w:sz w:val="32"/>
        </w:rPr>
        <w:footnoteReference w:id="0" w:customMarkFollows="1"/>
        <w:sym w:font="Symbol" w:char="F020"/>
      </w:r>
      <w:bookmarkEnd w:id="1"/>
    </w:p>
    <w:tbl>
      <w:tblPr>
        <w:tblStyle w:val="10"/>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14:paraId="3E9DA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14:paraId="0695A586">
            <w:pPr>
              <w:spacing w:line="300" w:lineRule="exact"/>
              <w:jc w:val="left"/>
              <w:rPr>
                <w:rFonts w:ascii="方正小标宋_GBK" w:eastAsia="方正小标宋_GBK"/>
                <w:sz w:val="24"/>
              </w:rPr>
            </w:pPr>
            <w:r>
              <w:rPr>
                <w:rFonts w:ascii="方正小标宋_GBK" w:eastAsia="方正小标宋_GBK"/>
                <w:sz w:val="24"/>
              </w:rPr>
              <w:t>805永清县里澜城镇人民政府</w:t>
            </w:r>
          </w:p>
        </w:tc>
        <w:tc>
          <w:tcPr>
            <w:tcW w:w="2948" w:type="dxa"/>
            <w:gridSpan w:val="4"/>
            <w:tcBorders>
              <w:top w:val="single" w:color="FFFFFF" w:sz="6" w:space="0"/>
              <w:left w:val="single" w:color="FFFFFF" w:sz="6" w:space="0"/>
              <w:right w:val="single" w:color="FFFFFF" w:sz="6" w:space="0"/>
            </w:tcBorders>
            <w:shd w:val="clear" w:color="auto" w:fill="auto"/>
            <w:vAlign w:val="center"/>
          </w:tcPr>
          <w:p w14:paraId="247844BE">
            <w:pPr>
              <w:spacing w:line="300" w:lineRule="exact"/>
              <w:jc w:val="right"/>
              <w:rPr>
                <w:rFonts w:ascii="方正书宋_GBK" w:eastAsia="方正书宋_GBK"/>
                <w:sz w:val="24"/>
              </w:rPr>
            </w:pPr>
            <w:r>
              <w:rPr>
                <w:rFonts w:ascii="方正书宋_GBK" w:eastAsia="方正书宋_GBK"/>
                <w:sz w:val="24"/>
              </w:rPr>
              <w:t>单位：万元</w:t>
            </w:r>
          </w:p>
        </w:tc>
      </w:tr>
      <w:tr w14:paraId="016C71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14:paraId="63B5705D">
            <w:pPr>
              <w:spacing w:line="300" w:lineRule="exact"/>
              <w:jc w:val="center"/>
              <w:rPr>
                <w:rFonts w:ascii="方正书宋_GBK" w:eastAsia="方正书宋_GBK"/>
                <w:b/>
              </w:rPr>
            </w:pPr>
            <w:r>
              <w:rPr>
                <w:rFonts w:ascii="方正书宋_GBK" w:eastAsia="方正书宋_GBK"/>
                <w:b/>
              </w:rPr>
              <w:t>职责活动</w:t>
            </w:r>
          </w:p>
        </w:tc>
        <w:tc>
          <w:tcPr>
            <w:tcW w:w="1276" w:type="dxa"/>
            <w:vMerge w:val="restart"/>
            <w:shd w:val="clear" w:color="auto" w:fill="auto"/>
            <w:vAlign w:val="center"/>
          </w:tcPr>
          <w:p w14:paraId="376A6195">
            <w:pPr>
              <w:spacing w:line="300" w:lineRule="exact"/>
              <w:jc w:val="center"/>
              <w:rPr>
                <w:rFonts w:ascii="方正书宋_GBK" w:eastAsia="方正书宋_GBK"/>
                <w:b/>
              </w:rPr>
            </w:pPr>
            <w:r>
              <w:rPr>
                <w:rFonts w:ascii="方正书宋_GBK" w:eastAsia="方正书宋_GBK"/>
                <w:b/>
              </w:rPr>
              <w:t>年度预算数</w:t>
            </w:r>
          </w:p>
        </w:tc>
        <w:tc>
          <w:tcPr>
            <w:tcW w:w="2976" w:type="dxa"/>
            <w:vMerge w:val="restart"/>
            <w:shd w:val="clear" w:color="auto" w:fill="auto"/>
            <w:vAlign w:val="center"/>
          </w:tcPr>
          <w:p w14:paraId="43BA360D">
            <w:pPr>
              <w:spacing w:line="300" w:lineRule="exact"/>
              <w:jc w:val="center"/>
              <w:rPr>
                <w:rFonts w:ascii="方正书宋_GBK" w:eastAsia="方正书宋_GBK"/>
                <w:b/>
              </w:rPr>
            </w:pPr>
            <w:r>
              <w:rPr>
                <w:rFonts w:ascii="方正书宋_GBK" w:eastAsia="方正书宋_GBK"/>
                <w:b/>
              </w:rPr>
              <w:t>内容描述</w:t>
            </w:r>
          </w:p>
        </w:tc>
        <w:tc>
          <w:tcPr>
            <w:tcW w:w="2976" w:type="dxa"/>
            <w:vMerge w:val="restart"/>
            <w:shd w:val="clear" w:color="auto" w:fill="auto"/>
            <w:vAlign w:val="center"/>
          </w:tcPr>
          <w:p w14:paraId="592FD2E3">
            <w:pPr>
              <w:spacing w:line="300" w:lineRule="exact"/>
              <w:jc w:val="center"/>
              <w:rPr>
                <w:rFonts w:ascii="方正书宋_GBK" w:eastAsia="方正书宋_GBK"/>
                <w:b/>
              </w:rPr>
            </w:pPr>
            <w:r>
              <w:rPr>
                <w:rFonts w:ascii="方正书宋_GBK" w:eastAsia="方正书宋_GBK"/>
                <w:b/>
              </w:rPr>
              <w:t>绩效目标</w:t>
            </w:r>
          </w:p>
        </w:tc>
        <w:tc>
          <w:tcPr>
            <w:tcW w:w="1417" w:type="dxa"/>
            <w:vMerge w:val="restart"/>
            <w:shd w:val="clear" w:color="auto" w:fill="auto"/>
            <w:vAlign w:val="center"/>
          </w:tcPr>
          <w:p w14:paraId="68BB3BA8">
            <w:pPr>
              <w:spacing w:line="300" w:lineRule="exact"/>
              <w:jc w:val="center"/>
              <w:rPr>
                <w:rFonts w:ascii="方正书宋_GBK" w:eastAsia="方正书宋_GBK"/>
                <w:b/>
              </w:rPr>
            </w:pPr>
            <w:r>
              <w:rPr>
                <w:rFonts w:ascii="方正书宋_GBK" w:eastAsia="方正书宋_GBK"/>
                <w:b/>
              </w:rPr>
              <w:t>绩效指标</w:t>
            </w:r>
          </w:p>
        </w:tc>
        <w:tc>
          <w:tcPr>
            <w:tcW w:w="2948" w:type="dxa"/>
            <w:gridSpan w:val="4"/>
            <w:shd w:val="clear" w:color="auto" w:fill="auto"/>
            <w:vAlign w:val="center"/>
          </w:tcPr>
          <w:p w14:paraId="522A1F1C">
            <w:pPr>
              <w:spacing w:line="300" w:lineRule="exact"/>
              <w:jc w:val="center"/>
              <w:rPr>
                <w:rFonts w:ascii="方正书宋_GBK" w:eastAsia="方正书宋_GBK"/>
                <w:b/>
              </w:rPr>
            </w:pPr>
            <w:r>
              <w:rPr>
                <w:rFonts w:ascii="方正书宋_GBK" w:eastAsia="方正书宋_GBK"/>
                <w:b/>
              </w:rPr>
              <w:t>评价标准</w:t>
            </w:r>
          </w:p>
        </w:tc>
      </w:tr>
      <w:tr w14:paraId="02CD04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14:paraId="1CEC380C">
            <w:pPr>
              <w:spacing w:line="300" w:lineRule="exact"/>
              <w:jc w:val="left"/>
              <w:outlineLvl w:val="0"/>
            </w:pPr>
          </w:p>
        </w:tc>
        <w:tc>
          <w:tcPr>
            <w:tcW w:w="1276" w:type="dxa"/>
            <w:vMerge w:val="continue"/>
            <w:shd w:val="clear" w:color="auto" w:fill="auto"/>
            <w:vAlign w:val="center"/>
          </w:tcPr>
          <w:p w14:paraId="631575AE">
            <w:pPr>
              <w:spacing w:line="300" w:lineRule="exact"/>
              <w:jc w:val="left"/>
              <w:outlineLvl w:val="0"/>
            </w:pPr>
          </w:p>
        </w:tc>
        <w:tc>
          <w:tcPr>
            <w:tcW w:w="2976" w:type="dxa"/>
            <w:vMerge w:val="continue"/>
            <w:shd w:val="clear" w:color="auto" w:fill="auto"/>
            <w:vAlign w:val="center"/>
          </w:tcPr>
          <w:p w14:paraId="7AAF410F">
            <w:pPr>
              <w:spacing w:line="300" w:lineRule="exact"/>
              <w:jc w:val="left"/>
              <w:outlineLvl w:val="0"/>
            </w:pPr>
          </w:p>
        </w:tc>
        <w:tc>
          <w:tcPr>
            <w:tcW w:w="2976" w:type="dxa"/>
            <w:vMerge w:val="continue"/>
            <w:shd w:val="clear" w:color="auto" w:fill="auto"/>
            <w:vAlign w:val="center"/>
          </w:tcPr>
          <w:p w14:paraId="644CF603">
            <w:pPr>
              <w:spacing w:line="300" w:lineRule="exact"/>
              <w:jc w:val="left"/>
              <w:outlineLvl w:val="0"/>
            </w:pPr>
          </w:p>
        </w:tc>
        <w:tc>
          <w:tcPr>
            <w:tcW w:w="1417" w:type="dxa"/>
            <w:vMerge w:val="continue"/>
            <w:shd w:val="clear" w:color="auto" w:fill="auto"/>
            <w:vAlign w:val="center"/>
          </w:tcPr>
          <w:p w14:paraId="5AB0663D">
            <w:pPr>
              <w:spacing w:line="300" w:lineRule="exact"/>
              <w:jc w:val="left"/>
              <w:outlineLvl w:val="0"/>
            </w:pPr>
          </w:p>
        </w:tc>
        <w:tc>
          <w:tcPr>
            <w:tcW w:w="737" w:type="dxa"/>
            <w:shd w:val="clear" w:color="auto" w:fill="auto"/>
            <w:vAlign w:val="center"/>
          </w:tcPr>
          <w:p w14:paraId="6AEEF39C">
            <w:pPr>
              <w:spacing w:line="300" w:lineRule="exact"/>
              <w:jc w:val="center"/>
              <w:rPr>
                <w:rFonts w:ascii="方正书宋_GBK" w:eastAsia="方正书宋_GBK"/>
                <w:b/>
              </w:rPr>
            </w:pPr>
            <w:r>
              <w:rPr>
                <w:rFonts w:ascii="方正书宋_GBK" w:eastAsia="方正书宋_GBK"/>
                <w:b/>
              </w:rPr>
              <w:t>优</w:t>
            </w:r>
          </w:p>
        </w:tc>
        <w:tc>
          <w:tcPr>
            <w:tcW w:w="737" w:type="dxa"/>
            <w:shd w:val="clear" w:color="auto" w:fill="auto"/>
            <w:vAlign w:val="center"/>
          </w:tcPr>
          <w:p w14:paraId="24750832">
            <w:pPr>
              <w:spacing w:line="300" w:lineRule="exact"/>
              <w:jc w:val="center"/>
              <w:rPr>
                <w:rFonts w:ascii="方正书宋_GBK" w:eastAsia="方正书宋_GBK"/>
                <w:b/>
              </w:rPr>
            </w:pPr>
            <w:r>
              <w:rPr>
                <w:rFonts w:ascii="方正书宋_GBK" w:eastAsia="方正书宋_GBK"/>
                <w:b/>
              </w:rPr>
              <w:t>良</w:t>
            </w:r>
          </w:p>
        </w:tc>
        <w:tc>
          <w:tcPr>
            <w:tcW w:w="737" w:type="dxa"/>
            <w:shd w:val="clear" w:color="auto" w:fill="auto"/>
            <w:vAlign w:val="center"/>
          </w:tcPr>
          <w:p w14:paraId="5BAE712A">
            <w:pPr>
              <w:spacing w:line="300" w:lineRule="exact"/>
              <w:jc w:val="center"/>
              <w:rPr>
                <w:rFonts w:ascii="方正书宋_GBK" w:eastAsia="方正书宋_GBK"/>
                <w:b/>
              </w:rPr>
            </w:pPr>
            <w:r>
              <w:rPr>
                <w:rFonts w:ascii="方正书宋_GBK" w:eastAsia="方正书宋_GBK"/>
                <w:b/>
              </w:rPr>
              <w:t>中</w:t>
            </w:r>
          </w:p>
        </w:tc>
        <w:tc>
          <w:tcPr>
            <w:tcW w:w="737" w:type="dxa"/>
            <w:shd w:val="clear" w:color="auto" w:fill="auto"/>
            <w:vAlign w:val="center"/>
          </w:tcPr>
          <w:p w14:paraId="14509C43">
            <w:pPr>
              <w:spacing w:line="300" w:lineRule="exact"/>
              <w:jc w:val="center"/>
              <w:rPr>
                <w:rFonts w:ascii="方正书宋_GBK" w:eastAsia="方正书宋_GBK"/>
                <w:b/>
              </w:rPr>
            </w:pPr>
            <w:r>
              <w:rPr>
                <w:rFonts w:ascii="方正书宋_GBK" w:eastAsia="方正书宋_GBK"/>
                <w:b/>
              </w:rPr>
              <w:t>差</w:t>
            </w:r>
          </w:p>
        </w:tc>
      </w:tr>
      <w:tr w14:paraId="0110B8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1850F903">
            <w:pPr>
              <w:spacing w:line="300" w:lineRule="exact"/>
              <w:jc w:val="left"/>
              <w:rPr>
                <w:rFonts w:ascii="方正书宋_GBK" w:eastAsia="方正书宋_GBK"/>
                <w:b/>
              </w:rPr>
            </w:pPr>
            <w:r>
              <w:rPr>
                <w:rFonts w:ascii="方正书宋_GBK" w:eastAsia="方正书宋_GBK"/>
                <w:b/>
              </w:rPr>
              <w:t>一、乡村建设规划、事务管理</w:t>
            </w:r>
          </w:p>
        </w:tc>
        <w:tc>
          <w:tcPr>
            <w:tcW w:w="1276" w:type="dxa"/>
            <w:shd w:val="clear" w:color="auto" w:fill="auto"/>
            <w:vAlign w:val="center"/>
          </w:tcPr>
          <w:p w14:paraId="1DADD345">
            <w:pPr>
              <w:spacing w:line="300" w:lineRule="exact"/>
              <w:jc w:val="left"/>
              <w:rPr>
                <w:rFonts w:ascii="方正书宋_GBK" w:eastAsia="方正书宋_GBK"/>
              </w:rPr>
            </w:pPr>
            <w:r>
              <w:rPr>
                <w:rFonts w:ascii="方正书宋_GBK" w:eastAsia="方正书宋_GBK"/>
              </w:rPr>
              <w:t>1067.20</w:t>
            </w:r>
          </w:p>
        </w:tc>
        <w:tc>
          <w:tcPr>
            <w:tcW w:w="2976" w:type="dxa"/>
            <w:shd w:val="clear" w:color="auto" w:fill="auto"/>
            <w:vAlign w:val="center"/>
          </w:tcPr>
          <w:p w14:paraId="5EEFF2C7">
            <w:pPr>
              <w:spacing w:line="300" w:lineRule="exact"/>
              <w:jc w:val="left"/>
              <w:rPr>
                <w:rFonts w:ascii="方正书宋_GBK" w:eastAsia="方正书宋_GBK"/>
              </w:rPr>
            </w:pPr>
            <w:r>
              <w:rPr>
                <w:rFonts w:ascii="方正书宋_GBK" w:eastAsia="方正书宋_GBK"/>
              </w:rPr>
              <w:t>负责乡镇、村庄规划区内农民村民住宅建设的规划,包括区间道路、排水等基础设施建设规划。</w:t>
            </w:r>
          </w:p>
        </w:tc>
        <w:tc>
          <w:tcPr>
            <w:tcW w:w="2976" w:type="dxa"/>
            <w:shd w:val="clear" w:color="auto" w:fill="auto"/>
            <w:vAlign w:val="center"/>
          </w:tcPr>
          <w:p w14:paraId="4BD200C2">
            <w:pPr>
              <w:spacing w:line="300" w:lineRule="exact"/>
              <w:jc w:val="left"/>
              <w:rPr>
                <w:rFonts w:ascii="方正书宋_GBK" w:eastAsia="方正书宋_GBK"/>
              </w:rPr>
            </w:pPr>
            <w:r>
              <w:rPr>
                <w:rFonts w:ascii="方正书宋_GBK" w:eastAsia="方正书宋_GBK"/>
              </w:rPr>
              <w:t>认真学习城镇建设管理条例，熟悉与本职工作相关的法律、法规，根据市、县的总体要求，做好本镇建设管理工作，及时向主管领导汇报工作情况，积极主动地抓好各项工作的落实，确保各项目标任务的完成。</w:t>
            </w:r>
          </w:p>
        </w:tc>
        <w:tc>
          <w:tcPr>
            <w:tcW w:w="1417" w:type="dxa"/>
            <w:shd w:val="clear" w:color="auto" w:fill="auto"/>
            <w:vAlign w:val="center"/>
          </w:tcPr>
          <w:p w14:paraId="0069B00F">
            <w:pPr>
              <w:spacing w:line="300" w:lineRule="exact"/>
              <w:jc w:val="left"/>
              <w:rPr>
                <w:rFonts w:ascii="方正书宋_GBK" w:eastAsia="方正书宋_GBK"/>
              </w:rPr>
            </w:pPr>
          </w:p>
        </w:tc>
        <w:tc>
          <w:tcPr>
            <w:tcW w:w="737" w:type="dxa"/>
            <w:shd w:val="clear" w:color="auto" w:fill="auto"/>
            <w:vAlign w:val="center"/>
          </w:tcPr>
          <w:p w14:paraId="1B2821F5">
            <w:pPr>
              <w:spacing w:line="300" w:lineRule="exact"/>
              <w:jc w:val="center"/>
              <w:rPr>
                <w:rFonts w:ascii="方正书宋_GBK" w:eastAsia="方正书宋_GBK"/>
              </w:rPr>
            </w:pPr>
          </w:p>
        </w:tc>
        <w:tc>
          <w:tcPr>
            <w:tcW w:w="737" w:type="dxa"/>
            <w:shd w:val="clear" w:color="auto" w:fill="auto"/>
            <w:vAlign w:val="center"/>
          </w:tcPr>
          <w:p w14:paraId="631FAAE5">
            <w:pPr>
              <w:spacing w:line="300" w:lineRule="exact"/>
              <w:jc w:val="center"/>
              <w:rPr>
                <w:rFonts w:ascii="方正书宋_GBK" w:eastAsia="方正书宋_GBK"/>
              </w:rPr>
            </w:pPr>
          </w:p>
        </w:tc>
        <w:tc>
          <w:tcPr>
            <w:tcW w:w="737" w:type="dxa"/>
            <w:shd w:val="clear" w:color="auto" w:fill="auto"/>
            <w:vAlign w:val="center"/>
          </w:tcPr>
          <w:p w14:paraId="3B645D8E">
            <w:pPr>
              <w:spacing w:line="300" w:lineRule="exact"/>
              <w:jc w:val="center"/>
              <w:rPr>
                <w:rFonts w:ascii="方正书宋_GBK" w:eastAsia="方正书宋_GBK"/>
              </w:rPr>
            </w:pPr>
          </w:p>
        </w:tc>
        <w:tc>
          <w:tcPr>
            <w:tcW w:w="737" w:type="dxa"/>
            <w:shd w:val="clear" w:color="auto" w:fill="auto"/>
            <w:vAlign w:val="center"/>
          </w:tcPr>
          <w:p w14:paraId="3B5E6D84">
            <w:pPr>
              <w:spacing w:line="300" w:lineRule="exact"/>
              <w:jc w:val="center"/>
              <w:rPr>
                <w:rFonts w:ascii="方正书宋_GBK" w:eastAsia="方正书宋_GBK"/>
              </w:rPr>
            </w:pPr>
          </w:p>
        </w:tc>
      </w:tr>
      <w:tr w14:paraId="6FFD7C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14:paraId="71F7A059">
            <w:pPr>
              <w:spacing w:line="300" w:lineRule="exact"/>
              <w:jc w:val="left"/>
              <w:rPr>
                <w:rFonts w:ascii="方正书宋_GBK" w:eastAsia="方正书宋_GBK"/>
                <w:b/>
              </w:rPr>
            </w:pPr>
            <w:r>
              <w:rPr>
                <w:rFonts w:ascii="方正书宋_GBK" w:eastAsia="方正书宋_GBK"/>
                <w:b/>
              </w:rPr>
              <w:t>　　1、乡村建设规划、事务管理</w:t>
            </w:r>
          </w:p>
        </w:tc>
        <w:tc>
          <w:tcPr>
            <w:tcW w:w="1276" w:type="dxa"/>
            <w:vMerge w:val="restart"/>
            <w:shd w:val="clear" w:color="auto" w:fill="auto"/>
            <w:vAlign w:val="center"/>
          </w:tcPr>
          <w:p w14:paraId="3A24205A">
            <w:pPr>
              <w:spacing w:line="300" w:lineRule="exact"/>
              <w:jc w:val="left"/>
              <w:rPr>
                <w:rFonts w:ascii="方正书宋_GBK" w:eastAsia="方正书宋_GBK"/>
              </w:rPr>
            </w:pPr>
            <w:r>
              <w:rPr>
                <w:rFonts w:ascii="方正书宋_GBK" w:eastAsia="方正书宋_GBK"/>
              </w:rPr>
              <w:t>1067.20</w:t>
            </w:r>
          </w:p>
        </w:tc>
        <w:tc>
          <w:tcPr>
            <w:tcW w:w="2976" w:type="dxa"/>
            <w:vMerge w:val="restart"/>
            <w:shd w:val="clear" w:color="auto" w:fill="auto"/>
            <w:vAlign w:val="center"/>
          </w:tcPr>
          <w:p w14:paraId="663CD895">
            <w:pPr>
              <w:spacing w:line="300" w:lineRule="exact"/>
              <w:jc w:val="left"/>
              <w:rPr>
                <w:rFonts w:ascii="方正书宋_GBK" w:eastAsia="方正书宋_GBK"/>
              </w:rPr>
            </w:pPr>
            <w:r>
              <w:rPr>
                <w:rFonts w:ascii="方正书宋_GBK" w:eastAsia="方正书宋_GBK"/>
              </w:rPr>
              <w:t>支持并配合县规划管理局开展乡镇总体规划、控制性详细规划、村庄规划和重要地块修建性详细规划的组织编制工作，并按程序进行规划审查、共识、听证和报批。排水沟渠通畅，及时助理污淤，保障人民群众生命财产安全。</w:t>
            </w:r>
          </w:p>
        </w:tc>
        <w:tc>
          <w:tcPr>
            <w:tcW w:w="2976" w:type="dxa"/>
            <w:vMerge w:val="restart"/>
            <w:shd w:val="clear" w:color="auto" w:fill="auto"/>
            <w:vAlign w:val="center"/>
          </w:tcPr>
          <w:p w14:paraId="51E6084A">
            <w:pPr>
              <w:spacing w:line="300" w:lineRule="exact"/>
              <w:jc w:val="left"/>
              <w:rPr>
                <w:rFonts w:ascii="方正书宋_GBK" w:eastAsia="方正书宋_GBK"/>
              </w:rPr>
            </w:pPr>
            <w:r>
              <w:rPr>
                <w:rFonts w:ascii="方正书宋_GBK" w:eastAsia="方正书宋_GBK"/>
              </w:rPr>
              <w:t>认真学习城镇建设管理条例，熟悉与本职工作相关的法律、法规，根据市、县的总体要求，做好本乡建设管理工作，及时向主管领导汇报工作情况，积极主动地抓好各项工作的落实，确保各项目标任务的完成。汛期排水沟通畅。</w:t>
            </w:r>
          </w:p>
        </w:tc>
        <w:tc>
          <w:tcPr>
            <w:tcW w:w="1417" w:type="dxa"/>
            <w:shd w:val="clear" w:color="auto" w:fill="auto"/>
            <w:vAlign w:val="center"/>
          </w:tcPr>
          <w:p w14:paraId="1E9E1647">
            <w:pPr>
              <w:spacing w:line="300" w:lineRule="exact"/>
              <w:jc w:val="left"/>
              <w:rPr>
                <w:rFonts w:ascii="方正书宋_GBK" w:eastAsia="方正书宋_GBK"/>
              </w:rPr>
            </w:pPr>
            <w:r>
              <w:rPr>
                <w:rFonts w:ascii="方正书宋_GBK" w:eastAsia="方正书宋_GBK"/>
              </w:rPr>
              <w:t>降雨量达到100㎜-150㎜由于排水不畅形成洪涝灾害</w:t>
            </w:r>
          </w:p>
        </w:tc>
        <w:tc>
          <w:tcPr>
            <w:tcW w:w="737" w:type="dxa"/>
            <w:shd w:val="clear" w:color="auto" w:fill="auto"/>
            <w:vAlign w:val="center"/>
          </w:tcPr>
          <w:p w14:paraId="48498D09">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09ECFE2E">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7F63AD3E">
            <w:pPr>
              <w:spacing w:line="300" w:lineRule="exact"/>
              <w:jc w:val="center"/>
              <w:rPr>
                <w:rFonts w:ascii="方正书宋_GBK" w:eastAsia="方正书宋_GBK"/>
              </w:rPr>
            </w:pPr>
            <w:r>
              <w:rPr>
                <w:rFonts w:ascii="方正书宋_GBK" w:eastAsia="方正书宋_GBK"/>
              </w:rPr>
              <w:t>≥60%</w:t>
            </w:r>
          </w:p>
        </w:tc>
        <w:tc>
          <w:tcPr>
            <w:tcW w:w="737" w:type="dxa"/>
            <w:shd w:val="clear" w:color="auto" w:fill="auto"/>
            <w:vAlign w:val="center"/>
          </w:tcPr>
          <w:p w14:paraId="7874A6E6">
            <w:pPr>
              <w:spacing w:line="300" w:lineRule="exact"/>
              <w:jc w:val="center"/>
              <w:rPr>
                <w:rFonts w:ascii="方正书宋_GBK" w:eastAsia="方正书宋_GBK"/>
              </w:rPr>
            </w:pPr>
            <w:r>
              <w:rPr>
                <w:rFonts w:ascii="方正书宋_GBK" w:eastAsia="方正书宋_GBK"/>
              </w:rPr>
              <w:t>＜60%</w:t>
            </w:r>
          </w:p>
        </w:tc>
      </w:tr>
      <w:tr w14:paraId="5F6550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381ABE52">
            <w:pPr>
              <w:spacing w:line="300" w:lineRule="exact"/>
              <w:jc w:val="left"/>
              <w:rPr>
                <w:rFonts w:ascii="方正书宋_GBK" w:eastAsia="方正书宋_GBK"/>
                <w:b/>
              </w:rPr>
            </w:pPr>
          </w:p>
        </w:tc>
        <w:tc>
          <w:tcPr>
            <w:tcW w:w="1276" w:type="dxa"/>
            <w:vMerge w:val="continue"/>
            <w:shd w:val="clear" w:color="auto" w:fill="auto"/>
            <w:vAlign w:val="center"/>
          </w:tcPr>
          <w:p w14:paraId="42C5563C">
            <w:pPr>
              <w:spacing w:line="300" w:lineRule="exact"/>
              <w:jc w:val="left"/>
              <w:rPr>
                <w:rFonts w:ascii="方正书宋_GBK" w:eastAsia="方正书宋_GBK"/>
              </w:rPr>
            </w:pPr>
          </w:p>
        </w:tc>
        <w:tc>
          <w:tcPr>
            <w:tcW w:w="2976" w:type="dxa"/>
            <w:vMerge w:val="continue"/>
            <w:shd w:val="clear" w:color="auto" w:fill="auto"/>
            <w:vAlign w:val="center"/>
          </w:tcPr>
          <w:p w14:paraId="41F3994F">
            <w:pPr>
              <w:spacing w:line="300" w:lineRule="exact"/>
              <w:jc w:val="left"/>
              <w:rPr>
                <w:rFonts w:ascii="方正书宋_GBK" w:eastAsia="方正书宋_GBK"/>
              </w:rPr>
            </w:pPr>
          </w:p>
        </w:tc>
        <w:tc>
          <w:tcPr>
            <w:tcW w:w="2976" w:type="dxa"/>
            <w:vMerge w:val="continue"/>
            <w:shd w:val="clear" w:color="auto" w:fill="auto"/>
            <w:vAlign w:val="center"/>
          </w:tcPr>
          <w:p w14:paraId="3693CF67">
            <w:pPr>
              <w:spacing w:line="300" w:lineRule="exact"/>
              <w:jc w:val="left"/>
              <w:rPr>
                <w:rFonts w:ascii="方正书宋_GBK" w:eastAsia="方正书宋_GBK"/>
              </w:rPr>
            </w:pPr>
          </w:p>
        </w:tc>
        <w:tc>
          <w:tcPr>
            <w:tcW w:w="1417" w:type="dxa"/>
            <w:shd w:val="clear" w:color="auto" w:fill="auto"/>
            <w:vAlign w:val="center"/>
          </w:tcPr>
          <w:p w14:paraId="00B69A93">
            <w:pPr>
              <w:spacing w:line="300" w:lineRule="exact"/>
              <w:jc w:val="left"/>
              <w:rPr>
                <w:rFonts w:ascii="方正书宋_GBK" w:eastAsia="方正书宋_GBK"/>
              </w:rPr>
            </w:pPr>
            <w:r>
              <w:rPr>
                <w:rFonts w:ascii="方正书宋_GBK" w:eastAsia="方正书宋_GBK"/>
              </w:rPr>
              <w:t>清理垃圾5000立方米</w:t>
            </w:r>
          </w:p>
        </w:tc>
        <w:tc>
          <w:tcPr>
            <w:tcW w:w="737" w:type="dxa"/>
            <w:shd w:val="clear" w:color="auto" w:fill="auto"/>
            <w:vAlign w:val="center"/>
          </w:tcPr>
          <w:p w14:paraId="298AFC8F">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5DA9D7BC">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2B962C08">
            <w:pPr>
              <w:spacing w:line="300" w:lineRule="exact"/>
              <w:jc w:val="center"/>
              <w:rPr>
                <w:rFonts w:ascii="方正书宋_GBK" w:eastAsia="方正书宋_GBK"/>
              </w:rPr>
            </w:pPr>
            <w:r>
              <w:rPr>
                <w:rFonts w:ascii="方正书宋_GBK" w:eastAsia="方正书宋_GBK"/>
              </w:rPr>
              <w:t>≥60%</w:t>
            </w:r>
          </w:p>
        </w:tc>
        <w:tc>
          <w:tcPr>
            <w:tcW w:w="737" w:type="dxa"/>
            <w:shd w:val="clear" w:color="auto" w:fill="auto"/>
            <w:vAlign w:val="center"/>
          </w:tcPr>
          <w:p w14:paraId="51FE76EC">
            <w:pPr>
              <w:spacing w:line="300" w:lineRule="exact"/>
              <w:jc w:val="center"/>
              <w:rPr>
                <w:rFonts w:ascii="方正书宋_GBK" w:eastAsia="方正书宋_GBK"/>
              </w:rPr>
            </w:pPr>
            <w:r>
              <w:rPr>
                <w:rFonts w:ascii="方正书宋_GBK" w:eastAsia="方正书宋_GBK"/>
              </w:rPr>
              <w:t>＜60%</w:t>
            </w:r>
          </w:p>
        </w:tc>
      </w:tr>
      <w:tr w14:paraId="4A029E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04890EC4">
            <w:pPr>
              <w:spacing w:line="300" w:lineRule="exact"/>
              <w:jc w:val="left"/>
              <w:rPr>
                <w:rFonts w:ascii="方正书宋_GBK" w:eastAsia="方正书宋_GBK"/>
                <w:b/>
              </w:rPr>
            </w:pPr>
            <w:r>
              <w:rPr>
                <w:rFonts w:ascii="方正书宋_GBK" w:eastAsia="方正书宋_GBK"/>
                <w:b/>
              </w:rPr>
              <w:t>二、机关后勤保障管理</w:t>
            </w:r>
          </w:p>
        </w:tc>
        <w:tc>
          <w:tcPr>
            <w:tcW w:w="1276" w:type="dxa"/>
            <w:shd w:val="clear" w:color="auto" w:fill="auto"/>
            <w:vAlign w:val="center"/>
          </w:tcPr>
          <w:p w14:paraId="3A66BE02">
            <w:pPr>
              <w:spacing w:line="300" w:lineRule="exact"/>
              <w:jc w:val="left"/>
              <w:rPr>
                <w:rFonts w:ascii="方正书宋_GBK" w:eastAsia="方正书宋_GBK"/>
              </w:rPr>
            </w:pPr>
          </w:p>
        </w:tc>
        <w:tc>
          <w:tcPr>
            <w:tcW w:w="2976" w:type="dxa"/>
            <w:shd w:val="clear" w:color="auto" w:fill="auto"/>
            <w:vAlign w:val="center"/>
          </w:tcPr>
          <w:p w14:paraId="53596284">
            <w:pPr>
              <w:spacing w:line="300" w:lineRule="exact"/>
              <w:jc w:val="left"/>
              <w:rPr>
                <w:rFonts w:ascii="方正书宋_GBK" w:eastAsia="方正书宋_GBK"/>
              </w:rPr>
            </w:pPr>
            <w:r>
              <w:rPr>
                <w:rFonts w:ascii="方正书宋_GBK" w:eastAsia="方正书宋_GBK"/>
              </w:rPr>
              <w:t>负责机关机动车辆管理，机关食堂管理，机关办公环境管理</w:t>
            </w:r>
          </w:p>
        </w:tc>
        <w:tc>
          <w:tcPr>
            <w:tcW w:w="2976" w:type="dxa"/>
            <w:shd w:val="clear" w:color="auto" w:fill="auto"/>
            <w:vAlign w:val="center"/>
          </w:tcPr>
          <w:p w14:paraId="52F76F70">
            <w:pPr>
              <w:spacing w:line="300" w:lineRule="exact"/>
              <w:jc w:val="left"/>
              <w:rPr>
                <w:rFonts w:ascii="方正书宋_GBK" w:eastAsia="方正书宋_GBK"/>
              </w:rPr>
            </w:pPr>
            <w:r>
              <w:rPr>
                <w:rFonts w:ascii="方正书宋_GBK" w:eastAsia="方正书宋_GBK"/>
              </w:rPr>
              <w:t>做好后勤保障工作，公务用车分配合理，机关食堂无安全隐患、就餐环境良好，办公环境良好</w:t>
            </w:r>
          </w:p>
        </w:tc>
        <w:tc>
          <w:tcPr>
            <w:tcW w:w="1417" w:type="dxa"/>
            <w:shd w:val="clear" w:color="auto" w:fill="auto"/>
            <w:vAlign w:val="center"/>
          </w:tcPr>
          <w:p w14:paraId="1D6610FB">
            <w:pPr>
              <w:spacing w:line="300" w:lineRule="exact"/>
              <w:jc w:val="left"/>
              <w:rPr>
                <w:rFonts w:ascii="方正书宋_GBK" w:eastAsia="方正书宋_GBK"/>
              </w:rPr>
            </w:pPr>
          </w:p>
        </w:tc>
        <w:tc>
          <w:tcPr>
            <w:tcW w:w="737" w:type="dxa"/>
            <w:shd w:val="clear" w:color="auto" w:fill="auto"/>
            <w:vAlign w:val="center"/>
          </w:tcPr>
          <w:p w14:paraId="4348C11B">
            <w:pPr>
              <w:spacing w:line="300" w:lineRule="exact"/>
              <w:jc w:val="center"/>
              <w:rPr>
                <w:rFonts w:ascii="方正书宋_GBK" w:eastAsia="方正书宋_GBK"/>
              </w:rPr>
            </w:pPr>
          </w:p>
        </w:tc>
        <w:tc>
          <w:tcPr>
            <w:tcW w:w="737" w:type="dxa"/>
            <w:shd w:val="clear" w:color="auto" w:fill="auto"/>
            <w:vAlign w:val="center"/>
          </w:tcPr>
          <w:p w14:paraId="380716E3">
            <w:pPr>
              <w:spacing w:line="300" w:lineRule="exact"/>
              <w:jc w:val="center"/>
              <w:rPr>
                <w:rFonts w:ascii="方正书宋_GBK" w:eastAsia="方正书宋_GBK"/>
              </w:rPr>
            </w:pPr>
          </w:p>
        </w:tc>
        <w:tc>
          <w:tcPr>
            <w:tcW w:w="737" w:type="dxa"/>
            <w:shd w:val="clear" w:color="auto" w:fill="auto"/>
            <w:vAlign w:val="center"/>
          </w:tcPr>
          <w:p w14:paraId="4C3783F7">
            <w:pPr>
              <w:spacing w:line="300" w:lineRule="exact"/>
              <w:jc w:val="center"/>
              <w:rPr>
                <w:rFonts w:ascii="方正书宋_GBK" w:eastAsia="方正书宋_GBK"/>
              </w:rPr>
            </w:pPr>
          </w:p>
        </w:tc>
        <w:tc>
          <w:tcPr>
            <w:tcW w:w="737" w:type="dxa"/>
            <w:shd w:val="clear" w:color="auto" w:fill="auto"/>
            <w:vAlign w:val="center"/>
          </w:tcPr>
          <w:p w14:paraId="319EC29A">
            <w:pPr>
              <w:spacing w:line="300" w:lineRule="exact"/>
              <w:jc w:val="center"/>
              <w:rPr>
                <w:rFonts w:ascii="方正书宋_GBK" w:eastAsia="方正书宋_GBK"/>
              </w:rPr>
            </w:pPr>
          </w:p>
        </w:tc>
      </w:tr>
      <w:tr w14:paraId="3AD45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14:paraId="2B435A65">
            <w:pPr>
              <w:spacing w:line="300" w:lineRule="exact"/>
              <w:jc w:val="left"/>
              <w:rPr>
                <w:rFonts w:ascii="方正书宋_GBK" w:eastAsia="方正书宋_GBK"/>
                <w:b/>
              </w:rPr>
            </w:pPr>
            <w:r>
              <w:rPr>
                <w:rFonts w:ascii="方正书宋_GBK" w:eastAsia="方正书宋_GBK"/>
                <w:b/>
              </w:rPr>
              <w:t>　　1、机关后勤保障管理</w:t>
            </w:r>
          </w:p>
        </w:tc>
        <w:tc>
          <w:tcPr>
            <w:tcW w:w="1276" w:type="dxa"/>
            <w:vMerge w:val="restart"/>
            <w:shd w:val="clear" w:color="auto" w:fill="auto"/>
            <w:vAlign w:val="center"/>
          </w:tcPr>
          <w:p w14:paraId="2C172A42">
            <w:pPr>
              <w:spacing w:line="300" w:lineRule="exact"/>
              <w:jc w:val="left"/>
              <w:rPr>
                <w:rFonts w:ascii="方正书宋_GBK" w:eastAsia="方正书宋_GBK"/>
              </w:rPr>
            </w:pPr>
          </w:p>
        </w:tc>
        <w:tc>
          <w:tcPr>
            <w:tcW w:w="2976" w:type="dxa"/>
            <w:vMerge w:val="restart"/>
            <w:shd w:val="clear" w:color="auto" w:fill="auto"/>
            <w:vAlign w:val="center"/>
          </w:tcPr>
          <w:p w14:paraId="2F3E47B9">
            <w:pPr>
              <w:spacing w:line="300" w:lineRule="exact"/>
              <w:jc w:val="left"/>
              <w:rPr>
                <w:rFonts w:ascii="方正书宋_GBK" w:eastAsia="方正书宋_GBK"/>
              </w:rPr>
            </w:pPr>
            <w:r>
              <w:rPr>
                <w:rFonts w:ascii="方正书宋_GBK" w:eastAsia="方正书宋_GBK"/>
              </w:rPr>
              <w:t>负责机关机动车辆管理，机关食堂管理，机关办公环境管理</w:t>
            </w:r>
          </w:p>
        </w:tc>
        <w:tc>
          <w:tcPr>
            <w:tcW w:w="2976" w:type="dxa"/>
            <w:vMerge w:val="restart"/>
            <w:shd w:val="clear" w:color="auto" w:fill="auto"/>
            <w:vAlign w:val="center"/>
          </w:tcPr>
          <w:p w14:paraId="49DAFF4E">
            <w:pPr>
              <w:spacing w:line="300" w:lineRule="exact"/>
              <w:jc w:val="left"/>
              <w:rPr>
                <w:rFonts w:ascii="方正书宋_GBK" w:eastAsia="方正书宋_GBK"/>
              </w:rPr>
            </w:pPr>
            <w:r>
              <w:rPr>
                <w:rFonts w:ascii="方正书宋_GBK" w:eastAsia="方正书宋_GBK"/>
              </w:rPr>
              <w:t>做好后勤保障工作，公务用车分配合理，机关食堂无安全隐患、就餐环境良好，办公环境良好</w:t>
            </w:r>
          </w:p>
        </w:tc>
        <w:tc>
          <w:tcPr>
            <w:tcW w:w="1417" w:type="dxa"/>
            <w:shd w:val="clear" w:color="auto" w:fill="auto"/>
            <w:vAlign w:val="center"/>
          </w:tcPr>
          <w:p w14:paraId="165A782B">
            <w:pPr>
              <w:spacing w:line="300" w:lineRule="exact"/>
              <w:jc w:val="left"/>
              <w:rPr>
                <w:rFonts w:ascii="方正书宋_GBK" w:eastAsia="方正书宋_GBK"/>
              </w:rPr>
            </w:pPr>
            <w:r>
              <w:rPr>
                <w:rFonts w:ascii="方正书宋_GBK" w:eastAsia="方正书宋_GBK"/>
              </w:rPr>
              <w:t>后勤保障到位，不误事，办公就餐环境满意</w:t>
            </w:r>
          </w:p>
        </w:tc>
        <w:tc>
          <w:tcPr>
            <w:tcW w:w="737" w:type="dxa"/>
            <w:shd w:val="clear" w:color="auto" w:fill="auto"/>
            <w:vAlign w:val="center"/>
          </w:tcPr>
          <w:p w14:paraId="0092F9B7">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33F03B19">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35250B2E">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384B2AAF">
            <w:pPr>
              <w:spacing w:line="300" w:lineRule="exact"/>
              <w:jc w:val="center"/>
              <w:rPr>
                <w:rFonts w:ascii="方正书宋_GBK" w:eastAsia="方正书宋_GBK"/>
              </w:rPr>
            </w:pPr>
            <w:r>
              <w:rPr>
                <w:rFonts w:ascii="方正书宋_GBK" w:eastAsia="方正书宋_GBK"/>
              </w:rPr>
              <w:t>＜60%</w:t>
            </w:r>
          </w:p>
        </w:tc>
      </w:tr>
      <w:tr w14:paraId="71F966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06048805">
            <w:pPr>
              <w:spacing w:line="300" w:lineRule="exact"/>
              <w:jc w:val="left"/>
              <w:rPr>
                <w:rFonts w:ascii="方正书宋_GBK" w:eastAsia="方正书宋_GBK"/>
                <w:b/>
              </w:rPr>
            </w:pPr>
          </w:p>
        </w:tc>
        <w:tc>
          <w:tcPr>
            <w:tcW w:w="1276" w:type="dxa"/>
            <w:vMerge w:val="continue"/>
            <w:shd w:val="clear" w:color="auto" w:fill="auto"/>
            <w:vAlign w:val="center"/>
          </w:tcPr>
          <w:p w14:paraId="2D1D3C0F">
            <w:pPr>
              <w:spacing w:line="300" w:lineRule="exact"/>
              <w:jc w:val="left"/>
              <w:rPr>
                <w:rFonts w:ascii="方正书宋_GBK" w:eastAsia="方正书宋_GBK"/>
              </w:rPr>
            </w:pPr>
          </w:p>
        </w:tc>
        <w:tc>
          <w:tcPr>
            <w:tcW w:w="2976" w:type="dxa"/>
            <w:vMerge w:val="continue"/>
            <w:shd w:val="clear" w:color="auto" w:fill="auto"/>
            <w:vAlign w:val="center"/>
          </w:tcPr>
          <w:p w14:paraId="75B68976">
            <w:pPr>
              <w:spacing w:line="300" w:lineRule="exact"/>
              <w:jc w:val="left"/>
              <w:rPr>
                <w:rFonts w:ascii="方正书宋_GBK" w:eastAsia="方正书宋_GBK"/>
              </w:rPr>
            </w:pPr>
          </w:p>
        </w:tc>
        <w:tc>
          <w:tcPr>
            <w:tcW w:w="2976" w:type="dxa"/>
            <w:vMerge w:val="continue"/>
            <w:shd w:val="clear" w:color="auto" w:fill="auto"/>
            <w:vAlign w:val="center"/>
          </w:tcPr>
          <w:p w14:paraId="7D40BEBA">
            <w:pPr>
              <w:spacing w:line="300" w:lineRule="exact"/>
              <w:jc w:val="left"/>
              <w:rPr>
                <w:rFonts w:ascii="方正书宋_GBK" w:eastAsia="方正书宋_GBK"/>
              </w:rPr>
            </w:pPr>
          </w:p>
        </w:tc>
        <w:tc>
          <w:tcPr>
            <w:tcW w:w="1417" w:type="dxa"/>
            <w:shd w:val="clear" w:color="auto" w:fill="auto"/>
            <w:vAlign w:val="center"/>
          </w:tcPr>
          <w:p w14:paraId="0FB50C0B">
            <w:pPr>
              <w:spacing w:line="300" w:lineRule="exact"/>
              <w:jc w:val="left"/>
              <w:rPr>
                <w:rFonts w:ascii="方正书宋_GBK" w:eastAsia="方正书宋_GBK"/>
              </w:rPr>
            </w:pPr>
            <w:r>
              <w:rPr>
                <w:rFonts w:ascii="方正书宋_GBK" w:eastAsia="方正书宋_GBK"/>
              </w:rPr>
              <w:t>食堂效能高，环境整洁，卫生达标</w:t>
            </w:r>
          </w:p>
        </w:tc>
        <w:tc>
          <w:tcPr>
            <w:tcW w:w="737" w:type="dxa"/>
            <w:shd w:val="clear" w:color="auto" w:fill="auto"/>
            <w:vAlign w:val="center"/>
          </w:tcPr>
          <w:p w14:paraId="33D6E8E7">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5793495F">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74E343E5">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06E9C06F">
            <w:pPr>
              <w:spacing w:line="300" w:lineRule="exact"/>
              <w:jc w:val="center"/>
              <w:rPr>
                <w:rFonts w:ascii="方正书宋_GBK" w:eastAsia="方正书宋_GBK"/>
              </w:rPr>
            </w:pPr>
            <w:r>
              <w:rPr>
                <w:rFonts w:ascii="方正书宋_GBK" w:eastAsia="方正书宋_GBK"/>
              </w:rPr>
              <w:t>＜60%</w:t>
            </w:r>
          </w:p>
        </w:tc>
      </w:tr>
      <w:tr w14:paraId="709875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5A008A3E">
            <w:pPr>
              <w:spacing w:line="300" w:lineRule="exact"/>
              <w:jc w:val="left"/>
              <w:rPr>
                <w:rFonts w:ascii="方正书宋_GBK" w:eastAsia="方正书宋_GBK"/>
                <w:b/>
              </w:rPr>
            </w:pPr>
            <w:r>
              <w:rPr>
                <w:rFonts w:ascii="方正书宋_GBK" w:eastAsia="方正书宋_GBK"/>
                <w:b/>
              </w:rPr>
              <w:t>三、大气污染防治、事务管理</w:t>
            </w:r>
          </w:p>
        </w:tc>
        <w:tc>
          <w:tcPr>
            <w:tcW w:w="1276" w:type="dxa"/>
            <w:shd w:val="clear" w:color="auto" w:fill="auto"/>
            <w:vAlign w:val="center"/>
          </w:tcPr>
          <w:p w14:paraId="226C51EF">
            <w:pPr>
              <w:spacing w:line="300" w:lineRule="exact"/>
              <w:jc w:val="left"/>
              <w:rPr>
                <w:rFonts w:ascii="方正书宋_GBK" w:eastAsia="方正书宋_GBK"/>
              </w:rPr>
            </w:pPr>
            <w:r>
              <w:rPr>
                <w:rFonts w:ascii="方正书宋_GBK" w:eastAsia="方正书宋_GBK"/>
              </w:rPr>
              <w:t>824.16</w:t>
            </w:r>
          </w:p>
        </w:tc>
        <w:tc>
          <w:tcPr>
            <w:tcW w:w="2976" w:type="dxa"/>
            <w:shd w:val="clear" w:color="auto" w:fill="auto"/>
            <w:vAlign w:val="center"/>
          </w:tcPr>
          <w:p w14:paraId="5C3B42E9">
            <w:pPr>
              <w:spacing w:line="300" w:lineRule="exact"/>
              <w:jc w:val="left"/>
              <w:rPr>
                <w:rFonts w:ascii="方正书宋_GBK" w:eastAsia="方正书宋_GBK"/>
              </w:rPr>
            </w:pPr>
            <w:r>
              <w:rPr>
                <w:rFonts w:ascii="方正书宋_GBK" w:eastAsia="方正书宋_GBK"/>
              </w:rPr>
              <w:t>认真贯彻环境保护法律、条例和规定;积极宣传环境保护的方针和政策，普及环保知识。</w:t>
            </w:r>
          </w:p>
        </w:tc>
        <w:tc>
          <w:tcPr>
            <w:tcW w:w="2976" w:type="dxa"/>
            <w:shd w:val="clear" w:color="auto" w:fill="auto"/>
            <w:vAlign w:val="center"/>
          </w:tcPr>
          <w:p w14:paraId="07A24E29">
            <w:pPr>
              <w:spacing w:line="300" w:lineRule="exact"/>
              <w:jc w:val="left"/>
              <w:rPr>
                <w:rFonts w:ascii="方正书宋_GBK" w:eastAsia="方正书宋_GBK"/>
              </w:rPr>
            </w:pPr>
            <w:r>
              <w:rPr>
                <w:rFonts w:ascii="方正书宋_GBK" w:eastAsia="方正书宋_GBK"/>
              </w:rPr>
              <w:t>以改善环境质量和保证人民群众环境健康安全为目标以防治环境污染为重点，强化环境监督管理，全镇环境质量得到明显改善。</w:t>
            </w:r>
          </w:p>
        </w:tc>
        <w:tc>
          <w:tcPr>
            <w:tcW w:w="1417" w:type="dxa"/>
            <w:shd w:val="clear" w:color="auto" w:fill="auto"/>
            <w:vAlign w:val="center"/>
          </w:tcPr>
          <w:p w14:paraId="358CF07D">
            <w:pPr>
              <w:spacing w:line="300" w:lineRule="exact"/>
              <w:jc w:val="left"/>
              <w:rPr>
                <w:rFonts w:ascii="方正书宋_GBK" w:eastAsia="方正书宋_GBK"/>
              </w:rPr>
            </w:pPr>
          </w:p>
        </w:tc>
        <w:tc>
          <w:tcPr>
            <w:tcW w:w="737" w:type="dxa"/>
            <w:shd w:val="clear" w:color="auto" w:fill="auto"/>
            <w:vAlign w:val="center"/>
          </w:tcPr>
          <w:p w14:paraId="24721151">
            <w:pPr>
              <w:spacing w:line="300" w:lineRule="exact"/>
              <w:jc w:val="center"/>
              <w:rPr>
                <w:rFonts w:ascii="方正书宋_GBK" w:eastAsia="方正书宋_GBK"/>
              </w:rPr>
            </w:pPr>
          </w:p>
        </w:tc>
        <w:tc>
          <w:tcPr>
            <w:tcW w:w="737" w:type="dxa"/>
            <w:shd w:val="clear" w:color="auto" w:fill="auto"/>
            <w:vAlign w:val="center"/>
          </w:tcPr>
          <w:p w14:paraId="36089E9C">
            <w:pPr>
              <w:spacing w:line="300" w:lineRule="exact"/>
              <w:jc w:val="center"/>
              <w:rPr>
                <w:rFonts w:ascii="方正书宋_GBK" w:eastAsia="方正书宋_GBK"/>
              </w:rPr>
            </w:pPr>
          </w:p>
        </w:tc>
        <w:tc>
          <w:tcPr>
            <w:tcW w:w="737" w:type="dxa"/>
            <w:shd w:val="clear" w:color="auto" w:fill="auto"/>
            <w:vAlign w:val="center"/>
          </w:tcPr>
          <w:p w14:paraId="65F1CE7F">
            <w:pPr>
              <w:spacing w:line="300" w:lineRule="exact"/>
              <w:jc w:val="center"/>
              <w:rPr>
                <w:rFonts w:ascii="方正书宋_GBK" w:eastAsia="方正书宋_GBK"/>
              </w:rPr>
            </w:pPr>
          </w:p>
        </w:tc>
        <w:tc>
          <w:tcPr>
            <w:tcW w:w="737" w:type="dxa"/>
            <w:shd w:val="clear" w:color="auto" w:fill="auto"/>
            <w:vAlign w:val="center"/>
          </w:tcPr>
          <w:p w14:paraId="121B47E5">
            <w:pPr>
              <w:spacing w:line="300" w:lineRule="exact"/>
              <w:jc w:val="center"/>
              <w:rPr>
                <w:rFonts w:ascii="方正书宋_GBK" w:eastAsia="方正书宋_GBK"/>
              </w:rPr>
            </w:pPr>
          </w:p>
        </w:tc>
      </w:tr>
      <w:tr w14:paraId="36F281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14:paraId="5F117C69">
            <w:pPr>
              <w:spacing w:line="300" w:lineRule="exact"/>
              <w:jc w:val="left"/>
              <w:rPr>
                <w:rFonts w:ascii="方正书宋_GBK" w:eastAsia="方正书宋_GBK"/>
                <w:b/>
              </w:rPr>
            </w:pPr>
            <w:r>
              <w:rPr>
                <w:rFonts w:ascii="方正书宋_GBK" w:eastAsia="方正书宋_GBK"/>
                <w:b/>
              </w:rPr>
              <w:t>　　1、大气污染防治、事务管理</w:t>
            </w:r>
          </w:p>
        </w:tc>
        <w:tc>
          <w:tcPr>
            <w:tcW w:w="1276" w:type="dxa"/>
            <w:vMerge w:val="restart"/>
            <w:shd w:val="clear" w:color="auto" w:fill="auto"/>
            <w:vAlign w:val="center"/>
          </w:tcPr>
          <w:p w14:paraId="1AECB627">
            <w:pPr>
              <w:spacing w:line="300" w:lineRule="exact"/>
              <w:jc w:val="left"/>
              <w:rPr>
                <w:rFonts w:ascii="方正书宋_GBK" w:eastAsia="方正书宋_GBK"/>
              </w:rPr>
            </w:pPr>
            <w:r>
              <w:rPr>
                <w:rFonts w:ascii="方正书宋_GBK" w:eastAsia="方正书宋_GBK"/>
              </w:rPr>
              <w:t>824.16</w:t>
            </w:r>
          </w:p>
        </w:tc>
        <w:tc>
          <w:tcPr>
            <w:tcW w:w="2976" w:type="dxa"/>
            <w:vMerge w:val="restart"/>
            <w:shd w:val="clear" w:color="auto" w:fill="auto"/>
            <w:vAlign w:val="center"/>
          </w:tcPr>
          <w:p w14:paraId="73D6D273">
            <w:pPr>
              <w:spacing w:line="300" w:lineRule="exact"/>
              <w:jc w:val="left"/>
              <w:rPr>
                <w:rFonts w:ascii="方正书宋_GBK" w:eastAsia="方正书宋_GBK"/>
              </w:rPr>
            </w:pPr>
            <w:r>
              <w:rPr>
                <w:rFonts w:ascii="方正书宋_GBK" w:eastAsia="方正书宋_GBK"/>
              </w:rPr>
              <w:t>负责乡镇总体规划和村庄规划实施的监督，支持并配合县规划管理局开展乡镇范围内规划实施情况的日常巡查、批后管理和规划执法工作.改造镇机关取暖设施，铺设燃气管道，治理大气污染，改善大气环境。</w:t>
            </w:r>
          </w:p>
        </w:tc>
        <w:tc>
          <w:tcPr>
            <w:tcW w:w="2976" w:type="dxa"/>
            <w:vMerge w:val="restart"/>
            <w:shd w:val="clear" w:color="auto" w:fill="auto"/>
            <w:vAlign w:val="center"/>
          </w:tcPr>
          <w:p w14:paraId="5D2817A4">
            <w:pPr>
              <w:spacing w:line="300" w:lineRule="exact"/>
              <w:jc w:val="left"/>
              <w:rPr>
                <w:rFonts w:ascii="方正书宋_GBK" w:eastAsia="方正书宋_GBK"/>
              </w:rPr>
            </w:pPr>
            <w:r>
              <w:rPr>
                <w:rFonts w:ascii="方正书宋_GBK" w:eastAsia="方正书宋_GBK"/>
              </w:rPr>
              <w:t>以改善环境质量和保证人民群众环境健康安全为目标以防治环境污染为重点，强化环境监督管理，全镇环境质量得到明显改善。镇机关取暖设施改造，并铺设燃气管道，改善大气环境质量。</w:t>
            </w:r>
          </w:p>
        </w:tc>
        <w:tc>
          <w:tcPr>
            <w:tcW w:w="1417" w:type="dxa"/>
            <w:shd w:val="clear" w:color="auto" w:fill="auto"/>
            <w:vAlign w:val="center"/>
          </w:tcPr>
          <w:p w14:paraId="028D80B9">
            <w:pPr>
              <w:spacing w:line="300" w:lineRule="exact"/>
              <w:jc w:val="left"/>
              <w:rPr>
                <w:rFonts w:ascii="方正书宋_GBK" w:eastAsia="方正书宋_GBK"/>
              </w:rPr>
            </w:pPr>
            <w:r>
              <w:rPr>
                <w:rFonts w:ascii="方正书宋_GBK" w:eastAsia="方正书宋_GBK"/>
              </w:rPr>
              <w:t>烟尘排放浓度(mg/m3)</w:t>
            </w:r>
          </w:p>
        </w:tc>
        <w:tc>
          <w:tcPr>
            <w:tcW w:w="737" w:type="dxa"/>
            <w:shd w:val="clear" w:color="auto" w:fill="auto"/>
            <w:vAlign w:val="center"/>
          </w:tcPr>
          <w:p w14:paraId="4AF8FD09">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06AD7806">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0C22339F">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2CFE24B3">
            <w:pPr>
              <w:spacing w:line="300" w:lineRule="exact"/>
              <w:jc w:val="center"/>
              <w:rPr>
                <w:rFonts w:ascii="方正书宋_GBK" w:eastAsia="方正书宋_GBK"/>
              </w:rPr>
            </w:pPr>
            <w:r>
              <w:rPr>
                <w:rFonts w:ascii="方正书宋_GBK" w:eastAsia="方正书宋_GBK"/>
              </w:rPr>
              <w:t>＜60%</w:t>
            </w:r>
          </w:p>
        </w:tc>
      </w:tr>
      <w:tr w14:paraId="3086DB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498C4097">
            <w:pPr>
              <w:spacing w:line="300" w:lineRule="exact"/>
              <w:jc w:val="left"/>
              <w:rPr>
                <w:rFonts w:ascii="方正书宋_GBK" w:eastAsia="方正书宋_GBK"/>
                <w:b/>
              </w:rPr>
            </w:pPr>
          </w:p>
        </w:tc>
        <w:tc>
          <w:tcPr>
            <w:tcW w:w="1276" w:type="dxa"/>
            <w:vMerge w:val="continue"/>
            <w:shd w:val="clear" w:color="auto" w:fill="auto"/>
            <w:vAlign w:val="center"/>
          </w:tcPr>
          <w:p w14:paraId="1E43D9B9">
            <w:pPr>
              <w:spacing w:line="300" w:lineRule="exact"/>
              <w:jc w:val="left"/>
              <w:rPr>
                <w:rFonts w:ascii="方正书宋_GBK" w:eastAsia="方正书宋_GBK"/>
              </w:rPr>
            </w:pPr>
          </w:p>
        </w:tc>
        <w:tc>
          <w:tcPr>
            <w:tcW w:w="2976" w:type="dxa"/>
            <w:vMerge w:val="continue"/>
            <w:shd w:val="clear" w:color="auto" w:fill="auto"/>
            <w:vAlign w:val="center"/>
          </w:tcPr>
          <w:p w14:paraId="19E97515">
            <w:pPr>
              <w:spacing w:line="300" w:lineRule="exact"/>
              <w:jc w:val="left"/>
              <w:rPr>
                <w:rFonts w:ascii="方正书宋_GBK" w:eastAsia="方正书宋_GBK"/>
              </w:rPr>
            </w:pPr>
          </w:p>
        </w:tc>
        <w:tc>
          <w:tcPr>
            <w:tcW w:w="2976" w:type="dxa"/>
            <w:vMerge w:val="continue"/>
            <w:shd w:val="clear" w:color="auto" w:fill="auto"/>
            <w:vAlign w:val="center"/>
          </w:tcPr>
          <w:p w14:paraId="6EEB6BCD">
            <w:pPr>
              <w:spacing w:line="300" w:lineRule="exact"/>
              <w:jc w:val="left"/>
              <w:rPr>
                <w:rFonts w:ascii="方正书宋_GBK" w:eastAsia="方正书宋_GBK"/>
              </w:rPr>
            </w:pPr>
          </w:p>
        </w:tc>
        <w:tc>
          <w:tcPr>
            <w:tcW w:w="1417" w:type="dxa"/>
            <w:shd w:val="clear" w:color="auto" w:fill="auto"/>
            <w:vAlign w:val="center"/>
          </w:tcPr>
          <w:p w14:paraId="4D36BB9F">
            <w:pPr>
              <w:spacing w:line="300" w:lineRule="exact"/>
              <w:jc w:val="left"/>
              <w:rPr>
                <w:rFonts w:ascii="方正书宋_GBK" w:eastAsia="方正书宋_GBK"/>
              </w:rPr>
            </w:pPr>
            <w:r>
              <w:rPr>
                <w:rFonts w:ascii="方正书宋_GBK" w:eastAsia="方正书宋_GBK"/>
              </w:rPr>
              <w:t>执行“气代煤”政策，镇政府取暖设施改造</w:t>
            </w:r>
          </w:p>
        </w:tc>
        <w:tc>
          <w:tcPr>
            <w:tcW w:w="737" w:type="dxa"/>
            <w:shd w:val="clear" w:color="auto" w:fill="auto"/>
            <w:vAlign w:val="center"/>
          </w:tcPr>
          <w:p w14:paraId="3D4DFE98">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5FD0BA0D">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1CBDE3A8">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1BEF806C">
            <w:pPr>
              <w:spacing w:line="300" w:lineRule="exact"/>
              <w:jc w:val="center"/>
              <w:rPr>
                <w:rFonts w:ascii="方正书宋_GBK" w:eastAsia="方正书宋_GBK"/>
              </w:rPr>
            </w:pPr>
            <w:r>
              <w:rPr>
                <w:rFonts w:ascii="方正书宋_GBK" w:eastAsia="方正书宋_GBK"/>
              </w:rPr>
              <w:t>＜60%</w:t>
            </w:r>
          </w:p>
        </w:tc>
      </w:tr>
      <w:tr w14:paraId="0DE06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33A7716E">
            <w:pPr>
              <w:spacing w:line="300" w:lineRule="exact"/>
              <w:jc w:val="left"/>
              <w:rPr>
                <w:rFonts w:ascii="方正书宋_GBK" w:eastAsia="方正书宋_GBK"/>
                <w:b/>
              </w:rPr>
            </w:pPr>
            <w:r>
              <w:rPr>
                <w:rFonts w:ascii="方正书宋_GBK" w:eastAsia="方正书宋_GBK"/>
                <w:b/>
              </w:rPr>
              <w:t>四、政务服务与政务管理</w:t>
            </w:r>
          </w:p>
        </w:tc>
        <w:tc>
          <w:tcPr>
            <w:tcW w:w="1276" w:type="dxa"/>
            <w:shd w:val="clear" w:color="auto" w:fill="auto"/>
            <w:vAlign w:val="center"/>
          </w:tcPr>
          <w:p w14:paraId="15B8A975">
            <w:pPr>
              <w:spacing w:line="300" w:lineRule="exact"/>
              <w:jc w:val="left"/>
              <w:rPr>
                <w:rFonts w:ascii="方正书宋_GBK" w:eastAsia="方正书宋_GBK"/>
              </w:rPr>
            </w:pPr>
          </w:p>
        </w:tc>
        <w:tc>
          <w:tcPr>
            <w:tcW w:w="2976" w:type="dxa"/>
            <w:shd w:val="clear" w:color="auto" w:fill="auto"/>
            <w:vAlign w:val="center"/>
          </w:tcPr>
          <w:p w14:paraId="2B922CF9">
            <w:pPr>
              <w:spacing w:line="300" w:lineRule="exact"/>
              <w:jc w:val="left"/>
              <w:rPr>
                <w:rFonts w:ascii="方正书宋_GBK" w:eastAsia="方正书宋_GBK"/>
              </w:rPr>
            </w:pPr>
            <w:r>
              <w:rPr>
                <w:rFonts w:ascii="方正书宋_GBK" w:eastAsia="方正书宋_GBK"/>
              </w:rPr>
              <w:t>贯彻执行上级党委和政府的决议、决定，对居民进行思想政治教育和社会主义法治教育，在辖区内积极组织开展三个文明建设。</w:t>
            </w:r>
          </w:p>
        </w:tc>
        <w:tc>
          <w:tcPr>
            <w:tcW w:w="2976" w:type="dxa"/>
            <w:shd w:val="clear" w:color="auto" w:fill="auto"/>
            <w:vAlign w:val="center"/>
          </w:tcPr>
          <w:p w14:paraId="28174DE3">
            <w:pPr>
              <w:spacing w:line="300" w:lineRule="exact"/>
              <w:jc w:val="left"/>
              <w:rPr>
                <w:rFonts w:ascii="方正书宋_GBK" w:eastAsia="方正书宋_GBK"/>
              </w:rPr>
            </w:pPr>
            <w:r>
              <w:rPr>
                <w:rFonts w:ascii="方正书宋_GBK" w:eastAsia="方正书宋_GBK"/>
              </w:rPr>
              <w:t>加强村街管理，提升居民生活水平；增强村街综合服务实力。</w:t>
            </w:r>
          </w:p>
        </w:tc>
        <w:tc>
          <w:tcPr>
            <w:tcW w:w="1417" w:type="dxa"/>
            <w:shd w:val="clear" w:color="auto" w:fill="auto"/>
            <w:vAlign w:val="center"/>
          </w:tcPr>
          <w:p w14:paraId="1A941C1C">
            <w:pPr>
              <w:spacing w:line="300" w:lineRule="exact"/>
              <w:jc w:val="left"/>
              <w:rPr>
                <w:rFonts w:ascii="方正书宋_GBK" w:eastAsia="方正书宋_GBK"/>
              </w:rPr>
            </w:pPr>
          </w:p>
        </w:tc>
        <w:tc>
          <w:tcPr>
            <w:tcW w:w="737" w:type="dxa"/>
            <w:shd w:val="clear" w:color="auto" w:fill="auto"/>
            <w:vAlign w:val="center"/>
          </w:tcPr>
          <w:p w14:paraId="3789B119">
            <w:pPr>
              <w:spacing w:line="300" w:lineRule="exact"/>
              <w:jc w:val="center"/>
              <w:rPr>
                <w:rFonts w:ascii="方正书宋_GBK" w:eastAsia="方正书宋_GBK"/>
              </w:rPr>
            </w:pPr>
          </w:p>
        </w:tc>
        <w:tc>
          <w:tcPr>
            <w:tcW w:w="737" w:type="dxa"/>
            <w:shd w:val="clear" w:color="auto" w:fill="auto"/>
            <w:vAlign w:val="center"/>
          </w:tcPr>
          <w:p w14:paraId="31C63D15">
            <w:pPr>
              <w:spacing w:line="300" w:lineRule="exact"/>
              <w:jc w:val="center"/>
              <w:rPr>
                <w:rFonts w:ascii="方正书宋_GBK" w:eastAsia="方正书宋_GBK"/>
              </w:rPr>
            </w:pPr>
          </w:p>
        </w:tc>
        <w:tc>
          <w:tcPr>
            <w:tcW w:w="737" w:type="dxa"/>
            <w:shd w:val="clear" w:color="auto" w:fill="auto"/>
            <w:vAlign w:val="center"/>
          </w:tcPr>
          <w:p w14:paraId="0BEE8786">
            <w:pPr>
              <w:spacing w:line="300" w:lineRule="exact"/>
              <w:jc w:val="center"/>
              <w:rPr>
                <w:rFonts w:ascii="方正书宋_GBK" w:eastAsia="方正书宋_GBK"/>
              </w:rPr>
            </w:pPr>
          </w:p>
        </w:tc>
        <w:tc>
          <w:tcPr>
            <w:tcW w:w="737" w:type="dxa"/>
            <w:shd w:val="clear" w:color="auto" w:fill="auto"/>
            <w:vAlign w:val="center"/>
          </w:tcPr>
          <w:p w14:paraId="4FBF0EEB">
            <w:pPr>
              <w:spacing w:line="300" w:lineRule="exact"/>
              <w:jc w:val="center"/>
              <w:rPr>
                <w:rFonts w:ascii="方正书宋_GBK" w:eastAsia="方正书宋_GBK"/>
              </w:rPr>
            </w:pPr>
          </w:p>
        </w:tc>
      </w:tr>
      <w:tr w14:paraId="365C58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14:paraId="47E34AA2">
            <w:pPr>
              <w:spacing w:line="300" w:lineRule="exact"/>
              <w:jc w:val="left"/>
              <w:rPr>
                <w:rFonts w:ascii="方正书宋_GBK" w:eastAsia="方正书宋_GBK"/>
                <w:b/>
              </w:rPr>
            </w:pPr>
            <w:r>
              <w:rPr>
                <w:rFonts w:ascii="方正书宋_GBK" w:eastAsia="方正书宋_GBK"/>
                <w:b/>
              </w:rPr>
              <w:t>　　1、政务服务与政务管理</w:t>
            </w:r>
          </w:p>
        </w:tc>
        <w:tc>
          <w:tcPr>
            <w:tcW w:w="1276" w:type="dxa"/>
            <w:vMerge w:val="restart"/>
            <w:shd w:val="clear" w:color="auto" w:fill="auto"/>
            <w:vAlign w:val="center"/>
          </w:tcPr>
          <w:p w14:paraId="33BC78AE">
            <w:pPr>
              <w:spacing w:line="300" w:lineRule="exact"/>
              <w:jc w:val="left"/>
              <w:rPr>
                <w:rFonts w:ascii="方正书宋_GBK" w:eastAsia="方正书宋_GBK"/>
              </w:rPr>
            </w:pPr>
          </w:p>
        </w:tc>
        <w:tc>
          <w:tcPr>
            <w:tcW w:w="2976" w:type="dxa"/>
            <w:vMerge w:val="restart"/>
            <w:shd w:val="clear" w:color="auto" w:fill="auto"/>
            <w:vAlign w:val="center"/>
          </w:tcPr>
          <w:p w14:paraId="641675E0">
            <w:pPr>
              <w:spacing w:line="300" w:lineRule="exact"/>
              <w:jc w:val="left"/>
              <w:rPr>
                <w:rFonts w:ascii="方正书宋_GBK" w:eastAsia="方正书宋_GBK"/>
              </w:rPr>
            </w:pPr>
            <w:r>
              <w:rPr>
                <w:rFonts w:ascii="方正书宋_GBK" w:eastAsia="方正书宋_GBK"/>
              </w:rPr>
              <w:t>不断提高乡镇信息公开工作业务水平；完成县委县政府交代的各项工作任务；提升村街服务实力做好居民日常生活管理。</w:t>
            </w:r>
          </w:p>
        </w:tc>
        <w:tc>
          <w:tcPr>
            <w:tcW w:w="2976" w:type="dxa"/>
            <w:vMerge w:val="restart"/>
            <w:shd w:val="clear" w:color="auto" w:fill="auto"/>
            <w:vAlign w:val="center"/>
          </w:tcPr>
          <w:p w14:paraId="7B68232F">
            <w:pPr>
              <w:spacing w:line="300" w:lineRule="exact"/>
              <w:jc w:val="left"/>
              <w:rPr>
                <w:rFonts w:ascii="方正书宋_GBK" w:eastAsia="方正书宋_GBK"/>
              </w:rPr>
            </w:pPr>
            <w:r>
              <w:rPr>
                <w:rFonts w:ascii="方正书宋_GBK" w:eastAsia="方正书宋_GBK"/>
              </w:rPr>
              <w:t>提升乡镇政务公开和村街服务水平。保证对村民的有关政策落实到位。贯彻工作布署，创新工作机制，提升服务水平。围绕我县中心工作，有效提升社区的经济发展。</w:t>
            </w:r>
          </w:p>
        </w:tc>
        <w:tc>
          <w:tcPr>
            <w:tcW w:w="1417" w:type="dxa"/>
            <w:shd w:val="clear" w:color="auto" w:fill="auto"/>
            <w:vAlign w:val="center"/>
          </w:tcPr>
          <w:p w14:paraId="5AC47BF5">
            <w:pPr>
              <w:spacing w:line="300" w:lineRule="exact"/>
              <w:jc w:val="left"/>
              <w:rPr>
                <w:rFonts w:ascii="方正书宋_GBK" w:eastAsia="方正书宋_GBK"/>
              </w:rPr>
            </w:pPr>
            <w:r>
              <w:rPr>
                <w:rFonts w:ascii="方正书宋_GBK" w:eastAsia="方正书宋_GBK"/>
              </w:rPr>
              <w:t>事项督查反馈率</w:t>
            </w:r>
          </w:p>
        </w:tc>
        <w:tc>
          <w:tcPr>
            <w:tcW w:w="737" w:type="dxa"/>
            <w:shd w:val="clear" w:color="auto" w:fill="auto"/>
            <w:vAlign w:val="center"/>
          </w:tcPr>
          <w:p w14:paraId="18D120CD">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7B2C0D97">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7FC256DC">
            <w:pPr>
              <w:spacing w:line="300" w:lineRule="exact"/>
              <w:jc w:val="center"/>
              <w:rPr>
                <w:rFonts w:ascii="方正书宋_GBK" w:eastAsia="方正书宋_GBK"/>
              </w:rPr>
            </w:pPr>
            <w:r>
              <w:rPr>
                <w:rFonts w:ascii="方正书宋_GBK" w:eastAsia="方正书宋_GBK"/>
              </w:rPr>
              <w:t>≥60%</w:t>
            </w:r>
          </w:p>
        </w:tc>
        <w:tc>
          <w:tcPr>
            <w:tcW w:w="737" w:type="dxa"/>
            <w:shd w:val="clear" w:color="auto" w:fill="auto"/>
            <w:vAlign w:val="center"/>
          </w:tcPr>
          <w:p w14:paraId="2490A172">
            <w:pPr>
              <w:spacing w:line="300" w:lineRule="exact"/>
              <w:jc w:val="center"/>
              <w:rPr>
                <w:rFonts w:ascii="方正书宋_GBK" w:eastAsia="方正书宋_GBK"/>
              </w:rPr>
            </w:pPr>
            <w:r>
              <w:rPr>
                <w:rFonts w:ascii="方正书宋_GBK" w:eastAsia="方正书宋_GBK"/>
              </w:rPr>
              <w:t>＜60%</w:t>
            </w:r>
          </w:p>
        </w:tc>
      </w:tr>
      <w:tr w14:paraId="2D3335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73A82B4C">
            <w:pPr>
              <w:spacing w:line="300" w:lineRule="exact"/>
              <w:jc w:val="left"/>
              <w:rPr>
                <w:rFonts w:ascii="方正书宋_GBK" w:eastAsia="方正书宋_GBK"/>
                <w:b/>
              </w:rPr>
            </w:pPr>
          </w:p>
        </w:tc>
        <w:tc>
          <w:tcPr>
            <w:tcW w:w="1276" w:type="dxa"/>
            <w:vMerge w:val="continue"/>
            <w:shd w:val="clear" w:color="auto" w:fill="auto"/>
            <w:vAlign w:val="center"/>
          </w:tcPr>
          <w:p w14:paraId="3C68476E">
            <w:pPr>
              <w:spacing w:line="300" w:lineRule="exact"/>
              <w:jc w:val="left"/>
              <w:rPr>
                <w:rFonts w:ascii="方正书宋_GBK" w:eastAsia="方正书宋_GBK"/>
              </w:rPr>
            </w:pPr>
          </w:p>
        </w:tc>
        <w:tc>
          <w:tcPr>
            <w:tcW w:w="2976" w:type="dxa"/>
            <w:vMerge w:val="continue"/>
            <w:shd w:val="clear" w:color="auto" w:fill="auto"/>
            <w:vAlign w:val="center"/>
          </w:tcPr>
          <w:p w14:paraId="788C40A5">
            <w:pPr>
              <w:spacing w:line="300" w:lineRule="exact"/>
              <w:jc w:val="left"/>
              <w:rPr>
                <w:rFonts w:ascii="方正书宋_GBK" w:eastAsia="方正书宋_GBK"/>
              </w:rPr>
            </w:pPr>
          </w:p>
        </w:tc>
        <w:tc>
          <w:tcPr>
            <w:tcW w:w="2976" w:type="dxa"/>
            <w:vMerge w:val="continue"/>
            <w:shd w:val="clear" w:color="auto" w:fill="auto"/>
            <w:vAlign w:val="center"/>
          </w:tcPr>
          <w:p w14:paraId="625E876E">
            <w:pPr>
              <w:spacing w:line="300" w:lineRule="exact"/>
              <w:jc w:val="left"/>
              <w:rPr>
                <w:rFonts w:ascii="方正书宋_GBK" w:eastAsia="方正书宋_GBK"/>
              </w:rPr>
            </w:pPr>
          </w:p>
        </w:tc>
        <w:tc>
          <w:tcPr>
            <w:tcW w:w="1417" w:type="dxa"/>
            <w:shd w:val="clear" w:color="auto" w:fill="auto"/>
            <w:vAlign w:val="center"/>
          </w:tcPr>
          <w:p w14:paraId="56A31319">
            <w:pPr>
              <w:spacing w:line="300" w:lineRule="exact"/>
              <w:jc w:val="left"/>
              <w:rPr>
                <w:rFonts w:ascii="方正书宋_GBK" w:eastAsia="方正书宋_GBK"/>
              </w:rPr>
            </w:pPr>
            <w:r>
              <w:rPr>
                <w:rFonts w:ascii="方正书宋_GBK" w:eastAsia="方正书宋_GBK"/>
              </w:rPr>
              <w:t>村民满意程度</w:t>
            </w:r>
          </w:p>
        </w:tc>
        <w:tc>
          <w:tcPr>
            <w:tcW w:w="737" w:type="dxa"/>
            <w:shd w:val="clear" w:color="auto" w:fill="auto"/>
            <w:vAlign w:val="center"/>
          </w:tcPr>
          <w:p w14:paraId="662490B3">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20B0374D">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484F8FB8">
            <w:pPr>
              <w:spacing w:line="300" w:lineRule="exact"/>
              <w:jc w:val="center"/>
              <w:rPr>
                <w:rFonts w:ascii="方正书宋_GBK" w:eastAsia="方正书宋_GBK"/>
              </w:rPr>
            </w:pPr>
            <w:r>
              <w:rPr>
                <w:rFonts w:ascii="方正书宋_GBK" w:eastAsia="方正书宋_GBK"/>
              </w:rPr>
              <w:t>≥60%</w:t>
            </w:r>
          </w:p>
        </w:tc>
        <w:tc>
          <w:tcPr>
            <w:tcW w:w="737" w:type="dxa"/>
            <w:shd w:val="clear" w:color="auto" w:fill="auto"/>
            <w:vAlign w:val="center"/>
          </w:tcPr>
          <w:p w14:paraId="638E30A4">
            <w:pPr>
              <w:spacing w:line="300" w:lineRule="exact"/>
              <w:jc w:val="center"/>
              <w:rPr>
                <w:rFonts w:ascii="方正书宋_GBK" w:eastAsia="方正书宋_GBK"/>
              </w:rPr>
            </w:pPr>
            <w:r>
              <w:rPr>
                <w:rFonts w:ascii="方正书宋_GBK" w:eastAsia="方正书宋_GBK"/>
              </w:rPr>
              <w:t>＜60%</w:t>
            </w:r>
          </w:p>
        </w:tc>
      </w:tr>
      <w:tr w14:paraId="5F57ED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40518D98">
            <w:pPr>
              <w:spacing w:line="300" w:lineRule="exact"/>
              <w:jc w:val="left"/>
              <w:rPr>
                <w:rFonts w:ascii="方正书宋_GBK" w:eastAsia="方正书宋_GBK"/>
                <w:b/>
              </w:rPr>
            </w:pPr>
          </w:p>
        </w:tc>
        <w:tc>
          <w:tcPr>
            <w:tcW w:w="1276" w:type="dxa"/>
            <w:vMerge w:val="continue"/>
            <w:shd w:val="clear" w:color="auto" w:fill="auto"/>
            <w:vAlign w:val="center"/>
          </w:tcPr>
          <w:p w14:paraId="0F160BA1">
            <w:pPr>
              <w:spacing w:line="300" w:lineRule="exact"/>
              <w:jc w:val="left"/>
              <w:rPr>
                <w:rFonts w:ascii="方正书宋_GBK" w:eastAsia="方正书宋_GBK"/>
              </w:rPr>
            </w:pPr>
          </w:p>
        </w:tc>
        <w:tc>
          <w:tcPr>
            <w:tcW w:w="2976" w:type="dxa"/>
            <w:vMerge w:val="continue"/>
            <w:shd w:val="clear" w:color="auto" w:fill="auto"/>
            <w:vAlign w:val="center"/>
          </w:tcPr>
          <w:p w14:paraId="08F00629">
            <w:pPr>
              <w:spacing w:line="300" w:lineRule="exact"/>
              <w:jc w:val="left"/>
              <w:rPr>
                <w:rFonts w:ascii="方正书宋_GBK" w:eastAsia="方正书宋_GBK"/>
              </w:rPr>
            </w:pPr>
          </w:p>
        </w:tc>
        <w:tc>
          <w:tcPr>
            <w:tcW w:w="2976" w:type="dxa"/>
            <w:vMerge w:val="continue"/>
            <w:shd w:val="clear" w:color="auto" w:fill="auto"/>
            <w:vAlign w:val="center"/>
          </w:tcPr>
          <w:p w14:paraId="78FCCA7B">
            <w:pPr>
              <w:spacing w:line="300" w:lineRule="exact"/>
              <w:jc w:val="left"/>
              <w:rPr>
                <w:rFonts w:ascii="方正书宋_GBK" w:eastAsia="方正书宋_GBK"/>
              </w:rPr>
            </w:pPr>
          </w:p>
        </w:tc>
        <w:tc>
          <w:tcPr>
            <w:tcW w:w="1417" w:type="dxa"/>
            <w:shd w:val="clear" w:color="auto" w:fill="auto"/>
            <w:vAlign w:val="center"/>
          </w:tcPr>
          <w:p w14:paraId="082F2AD3">
            <w:pPr>
              <w:spacing w:line="300" w:lineRule="exact"/>
              <w:jc w:val="left"/>
              <w:rPr>
                <w:rFonts w:ascii="方正书宋_GBK" w:eastAsia="方正书宋_GBK"/>
              </w:rPr>
            </w:pPr>
            <w:r>
              <w:rPr>
                <w:rFonts w:ascii="方正书宋_GBK" w:eastAsia="方正书宋_GBK"/>
              </w:rPr>
              <w:t>政务信息公开培训任务完成率</w:t>
            </w:r>
          </w:p>
        </w:tc>
        <w:tc>
          <w:tcPr>
            <w:tcW w:w="737" w:type="dxa"/>
            <w:shd w:val="clear" w:color="auto" w:fill="auto"/>
            <w:vAlign w:val="center"/>
          </w:tcPr>
          <w:p w14:paraId="7C7CFA9E">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4149C177">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4D567D9B">
            <w:pPr>
              <w:spacing w:line="300" w:lineRule="exact"/>
              <w:jc w:val="center"/>
              <w:rPr>
                <w:rFonts w:ascii="方正书宋_GBK" w:eastAsia="方正书宋_GBK"/>
              </w:rPr>
            </w:pPr>
            <w:r>
              <w:rPr>
                <w:rFonts w:ascii="方正书宋_GBK" w:eastAsia="方正书宋_GBK"/>
              </w:rPr>
              <w:t>≥60%</w:t>
            </w:r>
          </w:p>
        </w:tc>
        <w:tc>
          <w:tcPr>
            <w:tcW w:w="737" w:type="dxa"/>
            <w:shd w:val="clear" w:color="auto" w:fill="auto"/>
            <w:vAlign w:val="center"/>
          </w:tcPr>
          <w:p w14:paraId="15DE3546">
            <w:pPr>
              <w:spacing w:line="300" w:lineRule="exact"/>
              <w:jc w:val="center"/>
              <w:rPr>
                <w:rFonts w:ascii="方正书宋_GBK" w:eastAsia="方正书宋_GBK"/>
              </w:rPr>
            </w:pPr>
            <w:r>
              <w:rPr>
                <w:rFonts w:ascii="方正书宋_GBK" w:eastAsia="方正书宋_GBK"/>
              </w:rPr>
              <w:t>＜60%</w:t>
            </w:r>
          </w:p>
        </w:tc>
      </w:tr>
      <w:tr w14:paraId="27EB02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7B053E35">
            <w:pPr>
              <w:spacing w:line="300" w:lineRule="exact"/>
              <w:jc w:val="left"/>
              <w:rPr>
                <w:rFonts w:ascii="方正书宋_GBK" w:eastAsia="方正书宋_GBK"/>
                <w:b/>
              </w:rPr>
            </w:pPr>
          </w:p>
        </w:tc>
        <w:tc>
          <w:tcPr>
            <w:tcW w:w="1276" w:type="dxa"/>
            <w:vMerge w:val="continue"/>
            <w:shd w:val="clear" w:color="auto" w:fill="auto"/>
            <w:vAlign w:val="center"/>
          </w:tcPr>
          <w:p w14:paraId="5E2471FF">
            <w:pPr>
              <w:spacing w:line="300" w:lineRule="exact"/>
              <w:jc w:val="left"/>
              <w:rPr>
                <w:rFonts w:ascii="方正书宋_GBK" w:eastAsia="方正书宋_GBK"/>
              </w:rPr>
            </w:pPr>
          </w:p>
        </w:tc>
        <w:tc>
          <w:tcPr>
            <w:tcW w:w="2976" w:type="dxa"/>
            <w:vMerge w:val="continue"/>
            <w:shd w:val="clear" w:color="auto" w:fill="auto"/>
            <w:vAlign w:val="center"/>
          </w:tcPr>
          <w:p w14:paraId="767D18D9">
            <w:pPr>
              <w:spacing w:line="300" w:lineRule="exact"/>
              <w:jc w:val="left"/>
              <w:rPr>
                <w:rFonts w:ascii="方正书宋_GBK" w:eastAsia="方正书宋_GBK"/>
              </w:rPr>
            </w:pPr>
          </w:p>
        </w:tc>
        <w:tc>
          <w:tcPr>
            <w:tcW w:w="2976" w:type="dxa"/>
            <w:vMerge w:val="continue"/>
            <w:shd w:val="clear" w:color="auto" w:fill="auto"/>
            <w:vAlign w:val="center"/>
          </w:tcPr>
          <w:p w14:paraId="095AFEEF">
            <w:pPr>
              <w:spacing w:line="300" w:lineRule="exact"/>
              <w:jc w:val="left"/>
              <w:rPr>
                <w:rFonts w:ascii="方正书宋_GBK" w:eastAsia="方正书宋_GBK"/>
              </w:rPr>
            </w:pPr>
          </w:p>
        </w:tc>
        <w:tc>
          <w:tcPr>
            <w:tcW w:w="1417" w:type="dxa"/>
            <w:shd w:val="clear" w:color="auto" w:fill="auto"/>
            <w:vAlign w:val="center"/>
          </w:tcPr>
          <w:p w14:paraId="304F8174">
            <w:pPr>
              <w:spacing w:line="300" w:lineRule="exact"/>
              <w:jc w:val="left"/>
              <w:rPr>
                <w:rFonts w:ascii="方正书宋_GBK" w:eastAsia="方正书宋_GBK"/>
              </w:rPr>
            </w:pPr>
            <w:r>
              <w:rPr>
                <w:rFonts w:ascii="方正书宋_GBK" w:eastAsia="方正书宋_GBK"/>
              </w:rPr>
              <w:t>组织村民联络（次）</w:t>
            </w:r>
          </w:p>
        </w:tc>
        <w:tc>
          <w:tcPr>
            <w:tcW w:w="737" w:type="dxa"/>
            <w:shd w:val="clear" w:color="auto" w:fill="auto"/>
            <w:vAlign w:val="center"/>
          </w:tcPr>
          <w:p w14:paraId="315B8FFC">
            <w:pPr>
              <w:spacing w:line="300" w:lineRule="exact"/>
              <w:jc w:val="center"/>
              <w:rPr>
                <w:rFonts w:ascii="方正书宋_GBK" w:eastAsia="方正书宋_GBK"/>
              </w:rPr>
            </w:pPr>
            <w:r>
              <w:rPr>
                <w:rFonts w:ascii="方正书宋_GBK" w:eastAsia="方正书宋_GBK"/>
              </w:rPr>
              <w:t>≥10</w:t>
            </w:r>
          </w:p>
        </w:tc>
        <w:tc>
          <w:tcPr>
            <w:tcW w:w="737" w:type="dxa"/>
            <w:shd w:val="clear" w:color="auto" w:fill="auto"/>
            <w:vAlign w:val="center"/>
          </w:tcPr>
          <w:p w14:paraId="546DEEC5">
            <w:pPr>
              <w:spacing w:line="300" w:lineRule="exact"/>
              <w:jc w:val="center"/>
              <w:rPr>
                <w:rFonts w:ascii="方正书宋_GBK" w:eastAsia="方正书宋_GBK"/>
              </w:rPr>
            </w:pPr>
            <w:r>
              <w:rPr>
                <w:rFonts w:ascii="方正书宋_GBK" w:eastAsia="方正书宋_GBK"/>
              </w:rPr>
              <w:t>≥7</w:t>
            </w:r>
          </w:p>
        </w:tc>
        <w:tc>
          <w:tcPr>
            <w:tcW w:w="737" w:type="dxa"/>
            <w:shd w:val="clear" w:color="auto" w:fill="auto"/>
            <w:vAlign w:val="center"/>
          </w:tcPr>
          <w:p w14:paraId="193E352F">
            <w:pPr>
              <w:spacing w:line="300" w:lineRule="exact"/>
              <w:jc w:val="center"/>
              <w:rPr>
                <w:rFonts w:ascii="方正书宋_GBK" w:eastAsia="方正书宋_GBK"/>
              </w:rPr>
            </w:pPr>
            <w:r>
              <w:rPr>
                <w:rFonts w:ascii="方正书宋_GBK" w:eastAsia="方正书宋_GBK"/>
              </w:rPr>
              <w:t>≥5</w:t>
            </w:r>
          </w:p>
        </w:tc>
        <w:tc>
          <w:tcPr>
            <w:tcW w:w="737" w:type="dxa"/>
            <w:shd w:val="clear" w:color="auto" w:fill="auto"/>
            <w:vAlign w:val="center"/>
          </w:tcPr>
          <w:p w14:paraId="2ED5A04B">
            <w:pPr>
              <w:spacing w:line="300" w:lineRule="exact"/>
              <w:jc w:val="center"/>
              <w:rPr>
                <w:rFonts w:ascii="方正书宋_GBK" w:eastAsia="方正书宋_GBK"/>
              </w:rPr>
            </w:pPr>
            <w:r>
              <w:rPr>
                <w:rFonts w:ascii="方正书宋_GBK" w:eastAsia="方正书宋_GBK"/>
              </w:rPr>
              <w:t>＜5</w:t>
            </w:r>
          </w:p>
        </w:tc>
      </w:tr>
      <w:tr w14:paraId="5DDDC4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6EE916DE">
            <w:pPr>
              <w:spacing w:line="300" w:lineRule="exact"/>
              <w:jc w:val="left"/>
              <w:rPr>
                <w:rFonts w:ascii="方正书宋_GBK" w:eastAsia="方正书宋_GBK"/>
                <w:b/>
              </w:rPr>
            </w:pPr>
          </w:p>
        </w:tc>
        <w:tc>
          <w:tcPr>
            <w:tcW w:w="1276" w:type="dxa"/>
            <w:vMerge w:val="continue"/>
            <w:shd w:val="clear" w:color="auto" w:fill="auto"/>
            <w:vAlign w:val="center"/>
          </w:tcPr>
          <w:p w14:paraId="25452C70">
            <w:pPr>
              <w:spacing w:line="300" w:lineRule="exact"/>
              <w:jc w:val="left"/>
              <w:rPr>
                <w:rFonts w:ascii="方正书宋_GBK" w:eastAsia="方正书宋_GBK"/>
              </w:rPr>
            </w:pPr>
          </w:p>
        </w:tc>
        <w:tc>
          <w:tcPr>
            <w:tcW w:w="2976" w:type="dxa"/>
            <w:vMerge w:val="continue"/>
            <w:shd w:val="clear" w:color="auto" w:fill="auto"/>
            <w:vAlign w:val="center"/>
          </w:tcPr>
          <w:p w14:paraId="65112749">
            <w:pPr>
              <w:spacing w:line="300" w:lineRule="exact"/>
              <w:jc w:val="left"/>
              <w:rPr>
                <w:rFonts w:ascii="方正书宋_GBK" w:eastAsia="方正书宋_GBK"/>
              </w:rPr>
            </w:pPr>
          </w:p>
        </w:tc>
        <w:tc>
          <w:tcPr>
            <w:tcW w:w="2976" w:type="dxa"/>
            <w:vMerge w:val="continue"/>
            <w:shd w:val="clear" w:color="auto" w:fill="auto"/>
            <w:vAlign w:val="center"/>
          </w:tcPr>
          <w:p w14:paraId="35C9275C">
            <w:pPr>
              <w:spacing w:line="300" w:lineRule="exact"/>
              <w:jc w:val="left"/>
              <w:rPr>
                <w:rFonts w:ascii="方正书宋_GBK" w:eastAsia="方正书宋_GBK"/>
              </w:rPr>
            </w:pPr>
          </w:p>
        </w:tc>
        <w:tc>
          <w:tcPr>
            <w:tcW w:w="1417" w:type="dxa"/>
            <w:shd w:val="clear" w:color="auto" w:fill="auto"/>
            <w:vAlign w:val="center"/>
          </w:tcPr>
          <w:p w14:paraId="1D09141F">
            <w:pPr>
              <w:spacing w:line="300" w:lineRule="exact"/>
              <w:jc w:val="left"/>
              <w:rPr>
                <w:rFonts w:ascii="方正书宋_GBK" w:eastAsia="方正书宋_GBK"/>
              </w:rPr>
            </w:pPr>
            <w:r>
              <w:rPr>
                <w:rFonts w:ascii="方正书宋_GBK" w:eastAsia="方正书宋_GBK"/>
              </w:rPr>
              <w:t>村民联络服务满意度</w:t>
            </w:r>
          </w:p>
        </w:tc>
        <w:tc>
          <w:tcPr>
            <w:tcW w:w="737" w:type="dxa"/>
            <w:shd w:val="clear" w:color="auto" w:fill="auto"/>
            <w:vAlign w:val="center"/>
          </w:tcPr>
          <w:p w14:paraId="25C27C41">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71D7D979">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20AB9204">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2445ED9F">
            <w:pPr>
              <w:spacing w:line="300" w:lineRule="exact"/>
              <w:jc w:val="center"/>
              <w:rPr>
                <w:rFonts w:ascii="方正书宋_GBK" w:eastAsia="方正书宋_GBK"/>
              </w:rPr>
            </w:pPr>
            <w:r>
              <w:rPr>
                <w:rFonts w:ascii="方正书宋_GBK" w:eastAsia="方正书宋_GBK"/>
              </w:rPr>
              <w:t>＜60%</w:t>
            </w:r>
          </w:p>
        </w:tc>
      </w:tr>
      <w:tr w14:paraId="71015B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0185BE0E">
            <w:pPr>
              <w:spacing w:line="300" w:lineRule="exact"/>
              <w:jc w:val="left"/>
              <w:rPr>
                <w:rFonts w:ascii="方正书宋_GBK" w:eastAsia="方正书宋_GBK"/>
                <w:b/>
              </w:rPr>
            </w:pPr>
          </w:p>
        </w:tc>
        <w:tc>
          <w:tcPr>
            <w:tcW w:w="1276" w:type="dxa"/>
            <w:vMerge w:val="continue"/>
            <w:shd w:val="clear" w:color="auto" w:fill="auto"/>
            <w:vAlign w:val="center"/>
          </w:tcPr>
          <w:p w14:paraId="0E8BBA83">
            <w:pPr>
              <w:spacing w:line="300" w:lineRule="exact"/>
              <w:jc w:val="left"/>
              <w:rPr>
                <w:rFonts w:ascii="方正书宋_GBK" w:eastAsia="方正书宋_GBK"/>
              </w:rPr>
            </w:pPr>
          </w:p>
        </w:tc>
        <w:tc>
          <w:tcPr>
            <w:tcW w:w="2976" w:type="dxa"/>
            <w:vMerge w:val="continue"/>
            <w:shd w:val="clear" w:color="auto" w:fill="auto"/>
            <w:vAlign w:val="center"/>
          </w:tcPr>
          <w:p w14:paraId="240A1876">
            <w:pPr>
              <w:spacing w:line="300" w:lineRule="exact"/>
              <w:jc w:val="left"/>
              <w:rPr>
                <w:rFonts w:ascii="方正书宋_GBK" w:eastAsia="方正书宋_GBK"/>
              </w:rPr>
            </w:pPr>
          </w:p>
        </w:tc>
        <w:tc>
          <w:tcPr>
            <w:tcW w:w="2976" w:type="dxa"/>
            <w:vMerge w:val="continue"/>
            <w:shd w:val="clear" w:color="auto" w:fill="auto"/>
            <w:vAlign w:val="center"/>
          </w:tcPr>
          <w:p w14:paraId="1432420E">
            <w:pPr>
              <w:spacing w:line="300" w:lineRule="exact"/>
              <w:jc w:val="left"/>
              <w:rPr>
                <w:rFonts w:ascii="方正书宋_GBK" w:eastAsia="方正书宋_GBK"/>
              </w:rPr>
            </w:pPr>
          </w:p>
        </w:tc>
        <w:tc>
          <w:tcPr>
            <w:tcW w:w="1417" w:type="dxa"/>
            <w:shd w:val="clear" w:color="auto" w:fill="auto"/>
            <w:vAlign w:val="center"/>
          </w:tcPr>
          <w:p w14:paraId="169DE538">
            <w:pPr>
              <w:spacing w:line="300" w:lineRule="exact"/>
              <w:jc w:val="left"/>
              <w:rPr>
                <w:rFonts w:ascii="方正书宋_GBK" w:eastAsia="方正书宋_GBK"/>
              </w:rPr>
            </w:pPr>
            <w:r>
              <w:rPr>
                <w:rFonts w:ascii="方正书宋_GBK" w:eastAsia="方正书宋_GBK"/>
              </w:rPr>
              <w:t>社会治安，综合治理工作</w:t>
            </w:r>
          </w:p>
        </w:tc>
        <w:tc>
          <w:tcPr>
            <w:tcW w:w="737" w:type="dxa"/>
            <w:shd w:val="clear" w:color="auto" w:fill="auto"/>
            <w:vAlign w:val="center"/>
          </w:tcPr>
          <w:p w14:paraId="2955DEB1">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00E9E4A5">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14:paraId="7F024469">
            <w:pPr>
              <w:spacing w:line="300" w:lineRule="exact"/>
              <w:jc w:val="center"/>
              <w:rPr>
                <w:rFonts w:ascii="方正书宋_GBK" w:eastAsia="方正书宋_GBK"/>
              </w:rPr>
            </w:pPr>
            <w:r>
              <w:rPr>
                <w:rFonts w:ascii="方正书宋_GBK" w:eastAsia="方正书宋_GBK"/>
              </w:rPr>
              <w:t>≥60%</w:t>
            </w:r>
          </w:p>
        </w:tc>
        <w:tc>
          <w:tcPr>
            <w:tcW w:w="737" w:type="dxa"/>
            <w:shd w:val="clear" w:color="auto" w:fill="auto"/>
            <w:vAlign w:val="center"/>
          </w:tcPr>
          <w:p w14:paraId="64EDE782">
            <w:pPr>
              <w:spacing w:line="300" w:lineRule="exact"/>
              <w:jc w:val="center"/>
              <w:rPr>
                <w:rFonts w:ascii="方正书宋_GBK" w:eastAsia="方正书宋_GBK"/>
              </w:rPr>
            </w:pPr>
            <w:r>
              <w:rPr>
                <w:rFonts w:ascii="方正书宋_GBK" w:eastAsia="方正书宋_GBK"/>
              </w:rPr>
              <w:t>＜60%</w:t>
            </w:r>
          </w:p>
        </w:tc>
      </w:tr>
      <w:tr w14:paraId="296A99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24DEC3B6">
            <w:pPr>
              <w:spacing w:line="300" w:lineRule="exact"/>
              <w:jc w:val="left"/>
              <w:rPr>
                <w:rFonts w:ascii="方正书宋_GBK" w:eastAsia="方正书宋_GBK"/>
                <w:b/>
              </w:rPr>
            </w:pPr>
          </w:p>
        </w:tc>
        <w:tc>
          <w:tcPr>
            <w:tcW w:w="1276" w:type="dxa"/>
            <w:vMerge w:val="continue"/>
            <w:shd w:val="clear" w:color="auto" w:fill="auto"/>
            <w:vAlign w:val="center"/>
          </w:tcPr>
          <w:p w14:paraId="2051DB57">
            <w:pPr>
              <w:spacing w:line="300" w:lineRule="exact"/>
              <w:jc w:val="left"/>
              <w:rPr>
                <w:rFonts w:ascii="方正书宋_GBK" w:eastAsia="方正书宋_GBK"/>
              </w:rPr>
            </w:pPr>
          </w:p>
        </w:tc>
        <w:tc>
          <w:tcPr>
            <w:tcW w:w="2976" w:type="dxa"/>
            <w:vMerge w:val="continue"/>
            <w:shd w:val="clear" w:color="auto" w:fill="auto"/>
            <w:vAlign w:val="center"/>
          </w:tcPr>
          <w:p w14:paraId="0C884A0E">
            <w:pPr>
              <w:spacing w:line="300" w:lineRule="exact"/>
              <w:jc w:val="left"/>
              <w:rPr>
                <w:rFonts w:ascii="方正书宋_GBK" w:eastAsia="方正书宋_GBK"/>
              </w:rPr>
            </w:pPr>
          </w:p>
        </w:tc>
        <w:tc>
          <w:tcPr>
            <w:tcW w:w="2976" w:type="dxa"/>
            <w:vMerge w:val="continue"/>
            <w:shd w:val="clear" w:color="auto" w:fill="auto"/>
            <w:vAlign w:val="center"/>
          </w:tcPr>
          <w:p w14:paraId="3DA3FAAE">
            <w:pPr>
              <w:spacing w:line="300" w:lineRule="exact"/>
              <w:jc w:val="left"/>
              <w:rPr>
                <w:rFonts w:ascii="方正书宋_GBK" w:eastAsia="方正书宋_GBK"/>
              </w:rPr>
            </w:pPr>
          </w:p>
        </w:tc>
        <w:tc>
          <w:tcPr>
            <w:tcW w:w="1417" w:type="dxa"/>
            <w:shd w:val="clear" w:color="auto" w:fill="auto"/>
            <w:vAlign w:val="center"/>
          </w:tcPr>
          <w:p w14:paraId="4869E68E">
            <w:pPr>
              <w:spacing w:line="300" w:lineRule="exact"/>
              <w:jc w:val="left"/>
              <w:rPr>
                <w:rFonts w:ascii="方正书宋_GBK" w:eastAsia="方正书宋_GBK"/>
              </w:rPr>
            </w:pPr>
            <w:r>
              <w:rPr>
                <w:rFonts w:ascii="方正书宋_GBK" w:eastAsia="方正书宋_GBK"/>
              </w:rPr>
              <w:t>检查村街信息公开职责</w:t>
            </w:r>
          </w:p>
        </w:tc>
        <w:tc>
          <w:tcPr>
            <w:tcW w:w="737" w:type="dxa"/>
            <w:shd w:val="clear" w:color="auto" w:fill="auto"/>
            <w:vAlign w:val="center"/>
          </w:tcPr>
          <w:p w14:paraId="103EAB7B">
            <w:pPr>
              <w:spacing w:line="300" w:lineRule="exact"/>
              <w:jc w:val="center"/>
              <w:rPr>
                <w:rFonts w:ascii="方正书宋_GBK" w:eastAsia="方正书宋_GBK"/>
              </w:rPr>
            </w:pPr>
            <w:r>
              <w:rPr>
                <w:rFonts w:ascii="方正书宋_GBK" w:eastAsia="方正书宋_GBK"/>
              </w:rPr>
              <w:t>≥4</w:t>
            </w:r>
          </w:p>
        </w:tc>
        <w:tc>
          <w:tcPr>
            <w:tcW w:w="737" w:type="dxa"/>
            <w:shd w:val="clear" w:color="auto" w:fill="auto"/>
            <w:vAlign w:val="center"/>
          </w:tcPr>
          <w:p w14:paraId="520B083E">
            <w:pPr>
              <w:spacing w:line="300" w:lineRule="exact"/>
              <w:jc w:val="center"/>
              <w:rPr>
                <w:rFonts w:ascii="方正书宋_GBK" w:eastAsia="方正书宋_GBK"/>
              </w:rPr>
            </w:pPr>
            <w:r>
              <w:rPr>
                <w:rFonts w:ascii="方正书宋_GBK" w:eastAsia="方正书宋_GBK"/>
              </w:rPr>
              <w:t>≥3</w:t>
            </w:r>
          </w:p>
        </w:tc>
        <w:tc>
          <w:tcPr>
            <w:tcW w:w="737" w:type="dxa"/>
            <w:shd w:val="clear" w:color="auto" w:fill="auto"/>
            <w:vAlign w:val="center"/>
          </w:tcPr>
          <w:p w14:paraId="4971583D">
            <w:pPr>
              <w:spacing w:line="300" w:lineRule="exact"/>
              <w:jc w:val="center"/>
              <w:rPr>
                <w:rFonts w:ascii="方正书宋_GBK" w:eastAsia="方正书宋_GBK"/>
              </w:rPr>
            </w:pPr>
            <w:r>
              <w:rPr>
                <w:rFonts w:ascii="方正书宋_GBK" w:eastAsia="方正书宋_GBK"/>
              </w:rPr>
              <w:t>≥1</w:t>
            </w:r>
          </w:p>
        </w:tc>
        <w:tc>
          <w:tcPr>
            <w:tcW w:w="737" w:type="dxa"/>
            <w:shd w:val="clear" w:color="auto" w:fill="auto"/>
            <w:vAlign w:val="center"/>
          </w:tcPr>
          <w:p w14:paraId="7ADCF12F">
            <w:pPr>
              <w:spacing w:line="300" w:lineRule="exact"/>
              <w:jc w:val="center"/>
              <w:rPr>
                <w:rFonts w:ascii="方正书宋_GBK" w:eastAsia="方正书宋_GBK"/>
              </w:rPr>
            </w:pPr>
            <w:r>
              <w:rPr>
                <w:rFonts w:ascii="方正书宋_GBK" w:eastAsia="方正书宋_GBK"/>
              </w:rPr>
              <w:t>＜1</w:t>
            </w:r>
          </w:p>
        </w:tc>
      </w:tr>
      <w:tr w14:paraId="02C39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79BAE896">
            <w:pPr>
              <w:spacing w:line="300" w:lineRule="exact"/>
              <w:jc w:val="left"/>
              <w:rPr>
                <w:rFonts w:ascii="方正书宋_GBK" w:eastAsia="方正书宋_GBK"/>
                <w:b/>
              </w:rPr>
            </w:pPr>
            <w:r>
              <w:rPr>
                <w:rFonts w:ascii="方正书宋_GBK" w:eastAsia="方正书宋_GBK"/>
                <w:b/>
              </w:rPr>
              <w:t>五、应急管理</w:t>
            </w:r>
          </w:p>
        </w:tc>
        <w:tc>
          <w:tcPr>
            <w:tcW w:w="1276" w:type="dxa"/>
            <w:shd w:val="clear" w:color="auto" w:fill="auto"/>
            <w:vAlign w:val="center"/>
          </w:tcPr>
          <w:p w14:paraId="5C0CA0FA">
            <w:pPr>
              <w:spacing w:line="300" w:lineRule="exact"/>
              <w:jc w:val="left"/>
              <w:rPr>
                <w:rFonts w:ascii="方正书宋_GBK" w:eastAsia="方正书宋_GBK"/>
              </w:rPr>
            </w:pPr>
          </w:p>
        </w:tc>
        <w:tc>
          <w:tcPr>
            <w:tcW w:w="2976" w:type="dxa"/>
            <w:shd w:val="clear" w:color="auto" w:fill="auto"/>
            <w:vAlign w:val="center"/>
          </w:tcPr>
          <w:p w14:paraId="01D24A3F">
            <w:pPr>
              <w:spacing w:line="300" w:lineRule="exact"/>
              <w:jc w:val="left"/>
              <w:rPr>
                <w:rFonts w:ascii="方正书宋_GBK" w:eastAsia="方正书宋_GBK"/>
              </w:rPr>
            </w:pPr>
            <w:r>
              <w:rPr>
                <w:rFonts w:ascii="方正书宋_GBK" w:eastAsia="方正书宋_GBK"/>
              </w:rPr>
              <w:t>负责镇政府值班工作，及时上报重大情况，处理突发事件。</w:t>
            </w:r>
          </w:p>
        </w:tc>
        <w:tc>
          <w:tcPr>
            <w:tcW w:w="2976" w:type="dxa"/>
            <w:shd w:val="clear" w:color="auto" w:fill="auto"/>
            <w:vAlign w:val="center"/>
          </w:tcPr>
          <w:p w14:paraId="314357CA">
            <w:pPr>
              <w:spacing w:line="300" w:lineRule="exact"/>
              <w:jc w:val="left"/>
              <w:rPr>
                <w:rFonts w:ascii="方正书宋_GBK" w:eastAsia="方正书宋_GBK"/>
              </w:rPr>
            </w:pPr>
            <w:r>
              <w:rPr>
                <w:rFonts w:ascii="方正书宋_GBK" w:eastAsia="方正书宋_GBK"/>
              </w:rPr>
              <w:t>保障镇政府和村街的工作安全运行，有效保证应急突发事件应对处置，完善应急体系，有效组织应急演练，进一步提升村街应急工作水平。</w:t>
            </w:r>
          </w:p>
        </w:tc>
        <w:tc>
          <w:tcPr>
            <w:tcW w:w="1417" w:type="dxa"/>
            <w:shd w:val="clear" w:color="auto" w:fill="auto"/>
            <w:vAlign w:val="center"/>
          </w:tcPr>
          <w:p w14:paraId="2C50E1FB">
            <w:pPr>
              <w:spacing w:line="300" w:lineRule="exact"/>
              <w:jc w:val="left"/>
              <w:rPr>
                <w:rFonts w:ascii="方正书宋_GBK" w:eastAsia="方正书宋_GBK"/>
              </w:rPr>
            </w:pPr>
          </w:p>
        </w:tc>
        <w:tc>
          <w:tcPr>
            <w:tcW w:w="737" w:type="dxa"/>
            <w:shd w:val="clear" w:color="auto" w:fill="auto"/>
            <w:vAlign w:val="center"/>
          </w:tcPr>
          <w:p w14:paraId="2E2A6148">
            <w:pPr>
              <w:spacing w:line="300" w:lineRule="exact"/>
              <w:jc w:val="center"/>
              <w:rPr>
                <w:rFonts w:ascii="方正书宋_GBK" w:eastAsia="方正书宋_GBK"/>
              </w:rPr>
            </w:pPr>
          </w:p>
        </w:tc>
        <w:tc>
          <w:tcPr>
            <w:tcW w:w="737" w:type="dxa"/>
            <w:shd w:val="clear" w:color="auto" w:fill="auto"/>
            <w:vAlign w:val="center"/>
          </w:tcPr>
          <w:p w14:paraId="02604418">
            <w:pPr>
              <w:spacing w:line="300" w:lineRule="exact"/>
              <w:jc w:val="center"/>
              <w:rPr>
                <w:rFonts w:ascii="方正书宋_GBK" w:eastAsia="方正书宋_GBK"/>
              </w:rPr>
            </w:pPr>
          </w:p>
        </w:tc>
        <w:tc>
          <w:tcPr>
            <w:tcW w:w="737" w:type="dxa"/>
            <w:shd w:val="clear" w:color="auto" w:fill="auto"/>
            <w:vAlign w:val="center"/>
          </w:tcPr>
          <w:p w14:paraId="4918399F">
            <w:pPr>
              <w:spacing w:line="300" w:lineRule="exact"/>
              <w:jc w:val="center"/>
              <w:rPr>
                <w:rFonts w:ascii="方正书宋_GBK" w:eastAsia="方正书宋_GBK"/>
              </w:rPr>
            </w:pPr>
          </w:p>
        </w:tc>
        <w:tc>
          <w:tcPr>
            <w:tcW w:w="737" w:type="dxa"/>
            <w:shd w:val="clear" w:color="auto" w:fill="auto"/>
            <w:vAlign w:val="center"/>
          </w:tcPr>
          <w:p w14:paraId="09FD0C5A">
            <w:pPr>
              <w:spacing w:line="300" w:lineRule="exact"/>
              <w:jc w:val="center"/>
              <w:rPr>
                <w:rFonts w:ascii="方正书宋_GBK" w:eastAsia="方正书宋_GBK"/>
              </w:rPr>
            </w:pPr>
          </w:p>
        </w:tc>
      </w:tr>
      <w:tr w14:paraId="79170D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14:paraId="4AB0BCAA">
            <w:pPr>
              <w:spacing w:line="300" w:lineRule="exact"/>
              <w:jc w:val="left"/>
              <w:rPr>
                <w:rFonts w:ascii="方正书宋_GBK" w:eastAsia="方正书宋_GBK"/>
                <w:b/>
              </w:rPr>
            </w:pPr>
            <w:r>
              <w:rPr>
                <w:rFonts w:ascii="方正书宋_GBK" w:eastAsia="方正书宋_GBK"/>
                <w:b/>
              </w:rPr>
              <w:t>　　1、应急管理</w:t>
            </w:r>
          </w:p>
        </w:tc>
        <w:tc>
          <w:tcPr>
            <w:tcW w:w="1276" w:type="dxa"/>
            <w:vMerge w:val="restart"/>
            <w:shd w:val="clear" w:color="auto" w:fill="auto"/>
            <w:vAlign w:val="center"/>
          </w:tcPr>
          <w:p w14:paraId="1388DF83">
            <w:pPr>
              <w:spacing w:line="300" w:lineRule="exact"/>
              <w:jc w:val="left"/>
              <w:rPr>
                <w:rFonts w:ascii="方正书宋_GBK" w:eastAsia="方正书宋_GBK"/>
              </w:rPr>
            </w:pPr>
          </w:p>
        </w:tc>
        <w:tc>
          <w:tcPr>
            <w:tcW w:w="2976" w:type="dxa"/>
            <w:vMerge w:val="restart"/>
            <w:shd w:val="clear" w:color="auto" w:fill="auto"/>
            <w:vAlign w:val="center"/>
          </w:tcPr>
          <w:p w14:paraId="613ED2AE">
            <w:pPr>
              <w:spacing w:line="300" w:lineRule="exact"/>
              <w:jc w:val="left"/>
              <w:rPr>
                <w:rFonts w:ascii="方正书宋_GBK" w:eastAsia="方正书宋_GBK"/>
              </w:rPr>
            </w:pPr>
            <w:r>
              <w:rPr>
                <w:rFonts w:ascii="方正书宋_GBK" w:eastAsia="方正书宋_GBK"/>
              </w:rPr>
              <w:t>镇政府值班工作，及时报告重要情况，传达和落实县委县政府重要指示，协助县委县政府完成组织处理突发事件应急处置工作。</w:t>
            </w:r>
          </w:p>
        </w:tc>
        <w:tc>
          <w:tcPr>
            <w:tcW w:w="2976" w:type="dxa"/>
            <w:vMerge w:val="restart"/>
            <w:shd w:val="clear" w:color="auto" w:fill="auto"/>
            <w:vAlign w:val="center"/>
          </w:tcPr>
          <w:p w14:paraId="54B4A52A">
            <w:pPr>
              <w:spacing w:line="300" w:lineRule="exact"/>
              <w:jc w:val="left"/>
              <w:rPr>
                <w:rFonts w:ascii="方正书宋_GBK" w:eastAsia="方正书宋_GBK"/>
              </w:rPr>
            </w:pPr>
            <w:r>
              <w:rPr>
                <w:rFonts w:ascii="方正书宋_GBK" w:eastAsia="方正书宋_GBK"/>
              </w:rPr>
              <w:t>镇政府为村街突发事件提供保障，确保快速、有效处置突发事件，提高事件应对实效</w:t>
            </w:r>
          </w:p>
        </w:tc>
        <w:tc>
          <w:tcPr>
            <w:tcW w:w="1417" w:type="dxa"/>
            <w:shd w:val="clear" w:color="auto" w:fill="auto"/>
            <w:vAlign w:val="center"/>
          </w:tcPr>
          <w:p w14:paraId="302D0CF3">
            <w:pPr>
              <w:spacing w:line="300" w:lineRule="exact"/>
              <w:jc w:val="left"/>
              <w:rPr>
                <w:rFonts w:ascii="方正书宋_GBK" w:eastAsia="方正书宋_GBK"/>
              </w:rPr>
            </w:pPr>
            <w:r>
              <w:rPr>
                <w:rFonts w:ascii="方正书宋_GBK" w:eastAsia="方正书宋_GBK"/>
              </w:rPr>
              <w:t>应急事件处置情况</w:t>
            </w:r>
          </w:p>
        </w:tc>
        <w:tc>
          <w:tcPr>
            <w:tcW w:w="737" w:type="dxa"/>
            <w:shd w:val="clear" w:color="auto" w:fill="auto"/>
            <w:vAlign w:val="center"/>
          </w:tcPr>
          <w:p w14:paraId="4B58D161">
            <w:pPr>
              <w:spacing w:line="300" w:lineRule="exact"/>
              <w:jc w:val="center"/>
              <w:rPr>
                <w:rFonts w:ascii="方正书宋_GBK" w:eastAsia="方正书宋_GBK"/>
              </w:rPr>
            </w:pPr>
            <w:r>
              <w:rPr>
                <w:rFonts w:ascii="方正书宋_GBK" w:eastAsia="方正书宋_GBK"/>
              </w:rPr>
              <w:t>≥98%</w:t>
            </w:r>
          </w:p>
        </w:tc>
        <w:tc>
          <w:tcPr>
            <w:tcW w:w="737" w:type="dxa"/>
            <w:shd w:val="clear" w:color="auto" w:fill="auto"/>
            <w:vAlign w:val="center"/>
          </w:tcPr>
          <w:p w14:paraId="6F0CC4E9">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552BDFF6">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6A162CE9">
            <w:pPr>
              <w:spacing w:line="300" w:lineRule="exact"/>
              <w:jc w:val="center"/>
              <w:rPr>
                <w:rFonts w:ascii="方正书宋_GBK" w:eastAsia="方正书宋_GBK"/>
              </w:rPr>
            </w:pPr>
            <w:r>
              <w:rPr>
                <w:rFonts w:ascii="方正书宋_GBK" w:eastAsia="方正书宋_GBK"/>
              </w:rPr>
              <w:t>＜60%</w:t>
            </w:r>
          </w:p>
        </w:tc>
      </w:tr>
      <w:tr w14:paraId="4F94D9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62AF4310">
            <w:pPr>
              <w:spacing w:line="300" w:lineRule="exact"/>
              <w:jc w:val="left"/>
              <w:rPr>
                <w:rFonts w:ascii="方正书宋_GBK" w:eastAsia="方正书宋_GBK"/>
                <w:b/>
              </w:rPr>
            </w:pPr>
          </w:p>
        </w:tc>
        <w:tc>
          <w:tcPr>
            <w:tcW w:w="1276" w:type="dxa"/>
            <w:vMerge w:val="continue"/>
            <w:shd w:val="clear" w:color="auto" w:fill="auto"/>
            <w:vAlign w:val="center"/>
          </w:tcPr>
          <w:p w14:paraId="750551F3">
            <w:pPr>
              <w:spacing w:line="300" w:lineRule="exact"/>
              <w:jc w:val="left"/>
              <w:rPr>
                <w:rFonts w:ascii="方正书宋_GBK" w:eastAsia="方正书宋_GBK"/>
              </w:rPr>
            </w:pPr>
          </w:p>
        </w:tc>
        <w:tc>
          <w:tcPr>
            <w:tcW w:w="2976" w:type="dxa"/>
            <w:vMerge w:val="continue"/>
            <w:shd w:val="clear" w:color="auto" w:fill="auto"/>
            <w:vAlign w:val="center"/>
          </w:tcPr>
          <w:p w14:paraId="582D3DC7">
            <w:pPr>
              <w:spacing w:line="300" w:lineRule="exact"/>
              <w:jc w:val="left"/>
              <w:rPr>
                <w:rFonts w:ascii="方正书宋_GBK" w:eastAsia="方正书宋_GBK"/>
              </w:rPr>
            </w:pPr>
          </w:p>
        </w:tc>
        <w:tc>
          <w:tcPr>
            <w:tcW w:w="2976" w:type="dxa"/>
            <w:vMerge w:val="continue"/>
            <w:shd w:val="clear" w:color="auto" w:fill="auto"/>
            <w:vAlign w:val="center"/>
          </w:tcPr>
          <w:p w14:paraId="4DD9D9AB">
            <w:pPr>
              <w:spacing w:line="300" w:lineRule="exact"/>
              <w:jc w:val="left"/>
              <w:rPr>
                <w:rFonts w:ascii="方正书宋_GBK" w:eastAsia="方正书宋_GBK"/>
              </w:rPr>
            </w:pPr>
          </w:p>
        </w:tc>
        <w:tc>
          <w:tcPr>
            <w:tcW w:w="1417" w:type="dxa"/>
            <w:shd w:val="clear" w:color="auto" w:fill="auto"/>
            <w:vAlign w:val="center"/>
          </w:tcPr>
          <w:p w14:paraId="056CD2E3">
            <w:pPr>
              <w:spacing w:line="300" w:lineRule="exact"/>
              <w:jc w:val="left"/>
              <w:rPr>
                <w:rFonts w:ascii="方正书宋_GBK" w:eastAsia="方正书宋_GBK"/>
              </w:rPr>
            </w:pPr>
            <w:r>
              <w:rPr>
                <w:rFonts w:ascii="方正书宋_GBK" w:eastAsia="方正书宋_GBK"/>
              </w:rPr>
              <w:t>全年值班出勤率</w:t>
            </w:r>
          </w:p>
        </w:tc>
        <w:tc>
          <w:tcPr>
            <w:tcW w:w="737" w:type="dxa"/>
            <w:shd w:val="clear" w:color="auto" w:fill="auto"/>
            <w:vAlign w:val="center"/>
          </w:tcPr>
          <w:p w14:paraId="71F0DDC2">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75338401">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63D59274">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4262DBBA">
            <w:pPr>
              <w:spacing w:line="300" w:lineRule="exact"/>
              <w:jc w:val="center"/>
              <w:rPr>
                <w:rFonts w:ascii="方正书宋_GBK" w:eastAsia="方正书宋_GBK"/>
              </w:rPr>
            </w:pPr>
            <w:r>
              <w:rPr>
                <w:rFonts w:ascii="方正书宋_GBK" w:eastAsia="方正书宋_GBK"/>
              </w:rPr>
              <w:t>＜60%</w:t>
            </w:r>
          </w:p>
        </w:tc>
      </w:tr>
      <w:tr w14:paraId="38E01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1BAB6A65">
            <w:pPr>
              <w:spacing w:line="300" w:lineRule="exact"/>
              <w:jc w:val="left"/>
              <w:rPr>
                <w:rFonts w:ascii="方正书宋_GBK" w:eastAsia="方正书宋_GBK"/>
                <w:b/>
              </w:rPr>
            </w:pPr>
            <w:r>
              <w:rPr>
                <w:rFonts w:ascii="方正书宋_GBK" w:eastAsia="方正书宋_GBK"/>
                <w:b/>
              </w:rPr>
              <w:t>六、综合业务、事务管理</w:t>
            </w:r>
          </w:p>
        </w:tc>
        <w:tc>
          <w:tcPr>
            <w:tcW w:w="1276" w:type="dxa"/>
            <w:shd w:val="clear" w:color="auto" w:fill="auto"/>
            <w:vAlign w:val="center"/>
          </w:tcPr>
          <w:p w14:paraId="22A135AE">
            <w:pPr>
              <w:spacing w:line="300" w:lineRule="exact"/>
              <w:jc w:val="left"/>
              <w:rPr>
                <w:rFonts w:ascii="方正书宋_GBK" w:eastAsia="方正书宋_GBK"/>
              </w:rPr>
            </w:pPr>
            <w:r>
              <w:rPr>
                <w:rFonts w:ascii="方正书宋_GBK" w:eastAsia="方正书宋_GBK"/>
              </w:rPr>
              <w:t>441.00</w:t>
            </w:r>
          </w:p>
        </w:tc>
        <w:tc>
          <w:tcPr>
            <w:tcW w:w="2976" w:type="dxa"/>
            <w:shd w:val="clear" w:color="auto" w:fill="auto"/>
            <w:vAlign w:val="center"/>
          </w:tcPr>
          <w:p w14:paraId="0A094135">
            <w:pPr>
              <w:spacing w:line="300" w:lineRule="exact"/>
              <w:jc w:val="left"/>
              <w:rPr>
                <w:rFonts w:ascii="方正书宋_GBK" w:eastAsia="方正书宋_GBK"/>
              </w:rPr>
            </w:pPr>
            <w:r>
              <w:rPr>
                <w:rFonts w:ascii="方正书宋_GBK" w:eastAsia="方正书宋_GBK"/>
              </w:rPr>
              <w:t>紧紧围绕县委县政府中心工作，积极协调县委县政府谋大事，为村民解难事，不断提高服务水平，努力为村民提供服务层次和优质服务。</w:t>
            </w:r>
          </w:p>
        </w:tc>
        <w:tc>
          <w:tcPr>
            <w:tcW w:w="2976" w:type="dxa"/>
            <w:shd w:val="clear" w:color="auto" w:fill="auto"/>
            <w:vAlign w:val="center"/>
          </w:tcPr>
          <w:p w14:paraId="7F01A7A2">
            <w:pPr>
              <w:spacing w:line="300" w:lineRule="exact"/>
              <w:jc w:val="left"/>
              <w:rPr>
                <w:rFonts w:ascii="方正书宋_GBK" w:eastAsia="方正书宋_GBK"/>
              </w:rPr>
            </w:pPr>
            <w:r>
              <w:rPr>
                <w:rFonts w:ascii="方正书宋_GBK" w:eastAsia="方正书宋_GBK"/>
              </w:rPr>
              <w:t>以服务村民和机关保障有力为目标，增强优质后勤管理水平，通过加强宣传教育管理，提高村街服务水平，及时为村民提供高效及优质服务。</w:t>
            </w:r>
          </w:p>
        </w:tc>
        <w:tc>
          <w:tcPr>
            <w:tcW w:w="1417" w:type="dxa"/>
            <w:shd w:val="clear" w:color="auto" w:fill="auto"/>
            <w:vAlign w:val="center"/>
          </w:tcPr>
          <w:p w14:paraId="3C57D962">
            <w:pPr>
              <w:spacing w:line="300" w:lineRule="exact"/>
              <w:jc w:val="left"/>
              <w:rPr>
                <w:rFonts w:ascii="方正书宋_GBK" w:eastAsia="方正书宋_GBK"/>
              </w:rPr>
            </w:pPr>
          </w:p>
        </w:tc>
        <w:tc>
          <w:tcPr>
            <w:tcW w:w="737" w:type="dxa"/>
            <w:shd w:val="clear" w:color="auto" w:fill="auto"/>
            <w:vAlign w:val="center"/>
          </w:tcPr>
          <w:p w14:paraId="04AAE25A">
            <w:pPr>
              <w:spacing w:line="300" w:lineRule="exact"/>
              <w:jc w:val="center"/>
              <w:rPr>
                <w:rFonts w:ascii="方正书宋_GBK" w:eastAsia="方正书宋_GBK"/>
              </w:rPr>
            </w:pPr>
          </w:p>
        </w:tc>
        <w:tc>
          <w:tcPr>
            <w:tcW w:w="737" w:type="dxa"/>
            <w:shd w:val="clear" w:color="auto" w:fill="auto"/>
            <w:vAlign w:val="center"/>
          </w:tcPr>
          <w:p w14:paraId="1793B371">
            <w:pPr>
              <w:spacing w:line="300" w:lineRule="exact"/>
              <w:jc w:val="center"/>
              <w:rPr>
                <w:rFonts w:ascii="方正书宋_GBK" w:eastAsia="方正书宋_GBK"/>
              </w:rPr>
            </w:pPr>
          </w:p>
        </w:tc>
        <w:tc>
          <w:tcPr>
            <w:tcW w:w="737" w:type="dxa"/>
            <w:shd w:val="clear" w:color="auto" w:fill="auto"/>
            <w:vAlign w:val="center"/>
          </w:tcPr>
          <w:p w14:paraId="31E2B6F8">
            <w:pPr>
              <w:spacing w:line="300" w:lineRule="exact"/>
              <w:jc w:val="center"/>
              <w:rPr>
                <w:rFonts w:ascii="方正书宋_GBK" w:eastAsia="方正书宋_GBK"/>
              </w:rPr>
            </w:pPr>
          </w:p>
        </w:tc>
        <w:tc>
          <w:tcPr>
            <w:tcW w:w="737" w:type="dxa"/>
            <w:shd w:val="clear" w:color="auto" w:fill="auto"/>
            <w:vAlign w:val="center"/>
          </w:tcPr>
          <w:p w14:paraId="2DE6B41A">
            <w:pPr>
              <w:spacing w:line="300" w:lineRule="exact"/>
              <w:jc w:val="center"/>
              <w:rPr>
                <w:rFonts w:ascii="方正书宋_GBK" w:eastAsia="方正书宋_GBK"/>
              </w:rPr>
            </w:pPr>
          </w:p>
        </w:tc>
      </w:tr>
      <w:tr w14:paraId="3F38D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14:paraId="27B84A9E">
            <w:pPr>
              <w:spacing w:line="300" w:lineRule="exact"/>
              <w:jc w:val="left"/>
              <w:rPr>
                <w:rFonts w:ascii="方正书宋_GBK" w:eastAsia="方正书宋_GBK"/>
                <w:b/>
              </w:rPr>
            </w:pPr>
            <w:r>
              <w:rPr>
                <w:rFonts w:ascii="方正书宋_GBK" w:eastAsia="方正书宋_GBK"/>
                <w:b/>
              </w:rPr>
              <w:t>　　1、综合业务、事务管理</w:t>
            </w:r>
          </w:p>
        </w:tc>
        <w:tc>
          <w:tcPr>
            <w:tcW w:w="1276" w:type="dxa"/>
            <w:vMerge w:val="restart"/>
            <w:shd w:val="clear" w:color="auto" w:fill="auto"/>
            <w:vAlign w:val="center"/>
          </w:tcPr>
          <w:p w14:paraId="1C7C1A4A">
            <w:pPr>
              <w:spacing w:line="300" w:lineRule="exact"/>
              <w:jc w:val="left"/>
              <w:rPr>
                <w:rFonts w:ascii="方正书宋_GBK" w:eastAsia="方正书宋_GBK"/>
              </w:rPr>
            </w:pPr>
            <w:r>
              <w:rPr>
                <w:rFonts w:ascii="方正书宋_GBK" w:eastAsia="方正书宋_GBK"/>
              </w:rPr>
              <w:t>441.00</w:t>
            </w:r>
          </w:p>
        </w:tc>
        <w:tc>
          <w:tcPr>
            <w:tcW w:w="2976" w:type="dxa"/>
            <w:vMerge w:val="restart"/>
            <w:shd w:val="clear" w:color="auto" w:fill="auto"/>
            <w:vAlign w:val="center"/>
          </w:tcPr>
          <w:p w14:paraId="74B69EDD">
            <w:pPr>
              <w:spacing w:line="300" w:lineRule="exact"/>
              <w:jc w:val="left"/>
              <w:rPr>
                <w:rFonts w:ascii="方正书宋_GBK" w:eastAsia="方正书宋_GBK"/>
              </w:rPr>
            </w:pPr>
            <w:r>
              <w:rPr>
                <w:rFonts w:ascii="方正书宋_GBK" w:eastAsia="方正书宋_GBK"/>
              </w:rPr>
              <w:t>积极协助县委县政府完成各项工作任务；组织村民参加各项活动，提升村民的政治思想教育，宣传村街有关政策、法规。</w:t>
            </w:r>
          </w:p>
        </w:tc>
        <w:tc>
          <w:tcPr>
            <w:tcW w:w="2976" w:type="dxa"/>
            <w:vMerge w:val="restart"/>
            <w:shd w:val="clear" w:color="auto" w:fill="auto"/>
            <w:vAlign w:val="center"/>
          </w:tcPr>
          <w:p w14:paraId="753D1BFD">
            <w:pPr>
              <w:spacing w:line="300" w:lineRule="exact"/>
              <w:jc w:val="left"/>
              <w:rPr>
                <w:rFonts w:ascii="方正书宋_GBK" w:eastAsia="方正书宋_GBK"/>
              </w:rPr>
            </w:pPr>
            <w:r>
              <w:rPr>
                <w:rFonts w:ascii="方正书宋_GBK" w:eastAsia="方正书宋_GBK"/>
              </w:rPr>
              <w:t>采取保障村街工作办公环境的措施，提升了村街服务管理水平，保障了村街居民生产生活工作的正常运转</w:t>
            </w:r>
          </w:p>
        </w:tc>
        <w:tc>
          <w:tcPr>
            <w:tcW w:w="1417" w:type="dxa"/>
            <w:shd w:val="clear" w:color="auto" w:fill="auto"/>
            <w:vAlign w:val="center"/>
          </w:tcPr>
          <w:p w14:paraId="2C585679">
            <w:pPr>
              <w:spacing w:line="300" w:lineRule="exact"/>
              <w:jc w:val="left"/>
              <w:rPr>
                <w:rFonts w:ascii="方正书宋_GBK" w:eastAsia="方正书宋_GBK"/>
              </w:rPr>
            </w:pPr>
            <w:r>
              <w:rPr>
                <w:rFonts w:ascii="方正书宋_GBK" w:eastAsia="方正书宋_GBK"/>
              </w:rPr>
              <w:t>镇政府和村街综合业务管理工作完成率</w:t>
            </w:r>
          </w:p>
        </w:tc>
        <w:tc>
          <w:tcPr>
            <w:tcW w:w="737" w:type="dxa"/>
            <w:shd w:val="clear" w:color="auto" w:fill="auto"/>
            <w:vAlign w:val="center"/>
          </w:tcPr>
          <w:p w14:paraId="1137743E">
            <w:pPr>
              <w:spacing w:line="300" w:lineRule="exact"/>
              <w:jc w:val="center"/>
              <w:rPr>
                <w:rFonts w:ascii="方正书宋_GBK" w:eastAsia="方正书宋_GBK"/>
              </w:rPr>
            </w:pPr>
            <w:r>
              <w:rPr>
                <w:rFonts w:ascii="方正书宋_GBK" w:eastAsia="方正书宋_GBK"/>
              </w:rPr>
              <w:t>≥98%</w:t>
            </w:r>
          </w:p>
        </w:tc>
        <w:tc>
          <w:tcPr>
            <w:tcW w:w="737" w:type="dxa"/>
            <w:shd w:val="clear" w:color="auto" w:fill="auto"/>
            <w:vAlign w:val="center"/>
          </w:tcPr>
          <w:p w14:paraId="6165EDDF">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7D33EAD4">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734447E4">
            <w:pPr>
              <w:spacing w:line="300" w:lineRule="exact"/>
              <w:jc w:val="center"/>
              <w:rPr>
                <w:rFonts w:ascii="方正书宋_GBK" w:eastAsia="方正书宋_GBK"/>
              </w:rPr>
            </w:pPr>
            <w:r>
              <w:rPr>
                <w:rFonts w:ascii="方正书宋_GBK" w:eastAsia="方正书宋_GBK"/>
              </w:rPr>
              <w:t>＜60%</w:t>
            </w:r>
          </w:p>
        </w:tc>
      </w:tr>
      <w:tr w14:paraId="1BCA68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14:paraId="1F9D10B3">
            <w:pPr>
              <w:spacing w:line="300" w:lineRule="exact"/>
              <w:jc w:val="left"/>
              <w:rPr>
                <w:rFonts w:ascii="方正书宋_GBK" w:eastAsia="方正书宋_GBK"/>
                <w:b/>
              </w:rPr>
            </w:pPr>
          </w:p>
        </w:tc>
        <w:tc>
          <w:tcPr>
            <w:tcW w:w="1276" w:type="dxa"/>
            <w:vMerge w:val="continue"/>
            <w:shd w:val="clear" w:color="auto" w:fill="auto"/>
            <w:vAlign w:val="center"/>
          </w:tcPr>
          <w:p w14:paraId="4A89A8AC">
            <w:pPr>
              <w:spacing w:line="300" w:lineRule="exact"/>
              <w:jc w:val="left"/>
              <w:rPr>
                <w:rFonts w:ascii="方正书宋_GBK" w:eastAsia="方正书宋_GBK"/>
              </w:rPr>
            </w:pPr>
          </w:p>
        </w:tc>
        <w:tc>
          <w:tcPr>
            <w:tcW w:w="2976" w:type="dxa"/>
            <w:vMerge w:val="continue"/>
            <w:shd w:val="clear" w:color="auto" w:fill="auto"/>
            <w:vAlign w:val="center"/>
          </w:tcPr>
          <w:p w14:paraId="0BB03907">
            <w:pPr>
              <w:spacing w:line="300" w:lineRule="exact"/>
              <w:jc w:val="left"/>
              <w:rPr>
                <w:rFonts w:ascii="方正书宋_GBK" w:eastAsia="方正书宋_GBK"/>
              </w:rPr>
            </w:pPr>
          </w:p>
        </w:tc>
        <w:tc>
          <w:tcPr>
            <w:tcW w:w="2976" w:type="dxa"/>
            <w:vMerge w:val="continue"/>
            <w:shd w:val="clear" w:color="auto" w:fill="auto"/>
            <w:vAlign w:val="center"/>
          </w:tcPr>
          <w:p w14:paraId="7184D95C">
            <w:pPr>
              <w:spacing w:line="300" w:lineRule="exact"/>
              <w:jc w:val="left"/>
              <w:rPr>
                <w:rFonts w:ascii="方正书宋_GBK" w:eastAsia="方正书宋_GBK"/>
              </w:rPr>
            </w:pPr>
          </w:p>
        </w:tc>
        <w:tc>
          <w:tcPr>
            <w:tcW w:w="1417" w:type="dxa"/>
            <w:shd w:val="clear" w:color="auto" w:fill="auto"/>
            <w:vAlign w:val="center"/>
          </w:tcPr>
          <w:p w14:paraId="27F66784">
            <w:pPr>
              <w:spacing w:line="300" w:lineRule="exact"/>
              <w:jc w:val="left"/>
              <w:rPr>
                <w:rFonts w:ascii="方正书宋_GBK" w:eastAsia="方正书宋_GBK"/>
              </w:rPr>
            </w:pPr>
            <w:r>
              <w:rPr>
                <w:rFonts w:ascii="方正书宋_GBK" w:eastAsia="方正书宋_GBK"/>
              </w:rPr>
              <w:t>各项综合事务管理工作完成率</w:t>
            </w:r>
          </w:p>
        </w:tc>
        <w:tc>
          <w:tcPr>
            <w:tcW w:w="737" w:type="dxa"/>
            <w:shd w:val="clear" w:color="auto" w:fill="auto"/>
            <w:vAlign w:val="center"/>
          </w:tcPr>
          <w:p w14:paraId="46B1D239">
            <w:pPr>
              <w:spacing w:line="300" w:lineRule="exact"/>
              <w:jc w:val="center"/>
              <w:rPr>
                <w:rFonts w:ascii="方正书宋_GBK" w:eastAsia="方正书宋_GBK"/>
              </w:rPr>
            </w:pPr>
            <w:r>
              <w:rPr>
                <w:rFonts w:ascii="方正书宋_GBK" w:eastAsia="方正书宋_GBK"/>
              </w:rPr>
              <w:t>≥98%</w:t>
            </w:r>
          </w:p>
        </w:tc>
        <w:tc>
          <w:tcPr>
            <w:tcW w:w="737" w:type="dxa"/>
            <w:shd w:val="clear" w:color="auto" w:fill="auto"/>
            <w:vAlign w:val="center"/>
          </w:tcPr>
          <w:p w14:paraId="33A2C74C">
            <w:pPr>
              <w:spacing w:line="300" w:lineRule="exact"/>
              <w:jc w:val="center"/>
              <w:rPr>
                <w:rFonts w:ascii="方正书宋_GBK" w:eastAsia="方正书宋_GBK"/>
              </w:rPr>
            </w:pPr>
            <w:r>
              <w:rPr>
                <w:rFonts w:ascii="方正书宋_GBK" w:eastAsia="方正书宋_GBK"/>
              </w:rPr>
              <w:t>≥95%</w:t>
            </w:r>
          </w:p>
        </w:tc>
        <w:tc>
          <w:tcPr>
            <w:tcW w:w="737" w:type="dxa"/>
            <w:shd w:val="clear" w:color="auto" w:fill="auto"/>
            <w:vAlign w:val="center"/>
          </w:tcPr>
          <w:p w14:paraId="1F648490">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14:paraId="6479646A">
            <w:pPr>
              <w:spacing w:line="300" w:lineRule="exact"/>
              <w:jc w:val="center"/>
              <w:rPr>
                <w:rFonts w:ascii="方正书宋_GBK" w:eastAsia="方正书宋_GBK"/>
              </w:rPr>
            </w:pPr>
            <w:r>
              <w:rPr>
                <w:rFonts w:ascii="方正书宋_GBK" w:eastAsia="方正书宋_GBK"/>
              </w:rPr>
              <w:t>＜60%</w:t>
            </w:r>
          </w:p>
        </w:tc>
      </w:tr>
      <w:bookmarkEnd w:id="2"/>
    </w:tbl>
    <w:p w14:paraId="43F12E0D">
      <w:pPr>
        <w:spacing w:line="584" w:lineRule="exact"/>
        <w:jc w:val="left"/>
        <w:outlineLvl w:val="0"/>
        <w:rPr>
          <w:rFonts w:ascii="Times New Roman" w:hAnsi="Times New Roman" w:eastAsia="仿宋_GB2312" w:cs="Times New Roman"/>
        </w:rPr>
        <w:sectPr>
          <w:footerReference r:id="rId4" w:type="default"/>
          <w:pgSz w:w="16839" w:h="11907" w:orient="landscape"/>
          <w:pgMar w:top="1020" w:right="1361" w:bottom="1020" w:left="1361" w:header="851" w:footer="992" w:gutter="0"/>
          <w:cols w:space="425" w:num="1"/>
          <w:titlePg/>
          <w:docGrid w:type="lines" w:linePitch="312" w:charSpace="0"/>
        </w:sectPr>
      </w:pPr>
    </w:p>
    <w:p w14:paraId="41B91C79">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六、政府采购预算情况</w:t>
      </w:r>
    </w:p>
    <w:p w14:paraId="001167F3">
      <w:pPr>
        <w:spacing w:line="584" w:lineRule="exact"/>
        <w:ind w:firstLine="640" w:firstLineChars="200"/>
        <w:outlineLvl w:val="0"/>
        <w:rPr>
          <w:rFonts w:ascii="Times New Roman" w:hAnsi="Times New Roman" w:eastAsia="仿宋_GB2312" w:cs="Times New Roman"/>
          <w:color w:val="FF0000"/>
          <w:sz w:val="32"/>
          <w:szCs w:val="24"/>
        </w:rPr>
      </w:pPr>
      <w:bookmarkStart w:id="3" w:name="_Toc471398468"/>
      <w:r>
        <w:rPr>
          <w:rFonts w:ascii="Times New Roman" w:hAnsi="Times New Roman" w:eastAsia="仿宋_GB2312" w:cs="Times New Roman"/>
          <w:sz w:val="32"/>
          <w:szCs w:val="24"/>
        </w:rPr>
        <w:t>201</w:t>
      </w:r>
      <w:r>
        <w:rPr>
          <w:rFonts w:hint="eastAsia" w:ascii="Times New Roman" w:hAnsi="Times New Roman" w:eastAsia="仿宋_GB2312" w:cs="Times New Roman"/>
          <w:sz w:val="32"/>
          <w:szCs w:val="24"/>
        </w:rPr>
        <w:t>9</w:t>
      </w:r>
      <w:r>
        <w:rPr>
          <w:rFonts w:ascii="Times New Roman" w:hAnsi="Times New Roman" w:eastAsia="仿宋_GB2312" w:cs="Times New Roman"/>
          <w:sz w:val="32"/>
          <w:szCs w:val="24"/>
        </w:rPr>
        <w:t>年，</w:t>
      </w:r>
      <w:r>
        <w:rPr>
          <w:rFonts w:hint="eastAsia" w:ascii="Times New Roman" w:hAnsi="Times New Roman" w:eastAsia="仿宋_GB2312" w:cs="Times New Roman"/>
          <w:sz w:val="32"/>
          <w:szCs w:val="24"/>
        </w:rPr>
        <w:t>我</w:t>
      </w:r>
      <w:r>
        <w:rPr>
          <w:rFonts w:ascii="Times New Roman" w:hAnsi="Times New Roman" w:eastAsia="仿宋_GB2312" w:cs="Times New Roman"/>
          <w:sz w:val="32"/>
          <w:szCs w:val="24"/>
        </w:rPr>
        <w:t>镇安排政府采购预算</w:t>
      </w:r>
      <w:r>
        <w:rPr>
          <w:rFonts w:hint="eastAsia" w:ascii="Times New Roman" w:hAnsi="Times New Roman" w:eastAsia="仿宋_GB2312" w:cs="Times New Roman"/>
          <w:sz w:val="32"/>
          <w:szCs w:val="24"/>
        </w:rPr>
        <w:t>0</w:t>
      </w:r>
      <w:r>
        <w:rPr>
          <w:rFonts w:ascii="Times New Roman" w:hAnsi="Times New Roman" w:eastAsia="仿宋_GB2312" w:cs="Times New Roman"/>
          <w:sz w:val="32"/>
          <w:szCs w:val="24"/>
        </w:rPr>
        <w:t>万元。具体内容见下表。</w:t>
      </w:r>
    </w:p>
    <w:bookmarkEnd w:id="3"/>
    <w:p w14:paraId="65DFF555">
      <w:pPr>
        <w:spacing w:line="584" w:lineRule="exact"/>
        <w:jc w:val="center"/>
        <w:outlineLvl w:val="0"/>
        <w:rPr>
          <w:rFonts w:ascii="Times New Roman" w:hAnsi="Times New Roman" w:eastAsia="仿宋_GB2312" w:cs="Times New Roman"/>
          <w:sz w:val="32"/>
        </w:rPr>
      </w:pPr>
      <w:bookmarkStart w:id="4" w:name="_Toc504489153"/>
      <w:r>
        <w:rPr>
          <w:rFonts w:ascii="Times New Roman" w:hAnsi="Times New Roman" w:eastAsia="仿宋_GB2312" w:cs="Times New Roman"/>
          <w:sz w:val="32"/>
        </w:rPr>
        <w:t>部门政府采购预算</w:t>
      </w:r>
      <w:bookmarkEnd w:id="4"/>
    </w:p>
    <w:tbl>
      <w:tblPr>
        <w:tblStyle w:val="10"/>
        <w:tblW w:w="4851"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406"/>
        <w:gridCol w:w="1057"/>
        <w:gridCol w:w="932"/>
        <w:gridCol w:w="1372"/>
        <w:gridCol w:w="720"/>
        <w:gridCol w:w="740"/>
        <w:gridCol w:w="950"/>
        <w:gridCol w:w="956"/>
        <w:gridCol w:w="956"/>
        <w:gridCol w:w="956"/>
        <w:gridCol w:w="790"/>
        <w:gridCol w:w="924"/>
        <w:gridCol w:w="929"/>
        <w:gridCol w:w="880"/>
      </w:tblGrid>
      <w:tr w14:paraId="709E3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2806" w:type="pct"/>
            <w:gridSpan w:val="7"/>
            <w:tcBorders>
              <w:top w:val="single" w:color="FFFFFF" w:sz="6" w:space="0"/>
              <w:left w:val="single" w:color="FFFFFF" w:sz="6" w:space="0"/>
              <w:right w:val="single" w:color="FFFFFF" w:sz="6" w:space="0"/>
            </w:tcBorders>
            <w:shd w:val="clear" w:color="auto" w:fill="auto"/>
            <w:vAlign w:val="center"/>
          </w:tcPr>
          <w:p w14:paraId="0F55D900">
            <w:pPr>
              <w:spacing w:line="584" w:lineRule="exact"/>
              <w:jc w:val="left"/>
              <w:rPr>
                <w:rFonts w:ascii="Times New Roman" w:hAnsi="Times New Roman" w:eastAsia="仿宋_GB2312" w:cs="Times New Roman"/>
                <w:sz w:val="24"/>
              </w:rPr>
            </w:pPr>
            <w:r>
              <w:rPr>
                <w:rFonts w:hint="eastAsia" w:ascii="Times New Roman" w:hAnsi="Times New Roman" w:eastAsia="仿宋_GB2312" w:cs="Times New Roman"/>
                <w:sz w:val="24"/>
              </w:rPr>
              <w:t>永清县里澜城镇人民政府</w:t>
            </w:r>
          </w:p>
        </w:tc>
        <w:tc>
          <w:tcPr>
            <w:tcW w:w="2194" w:type="pct"/>
            <w:gridSpan w:val="7"/>
            <w:tcBorders>
              <w:top w:val="single" w:color="FFFFFF" w:sz="6" w:space="0"/>
              <w:left w:val="single" w:color="FFFFFF" w:sz="6" w:space="0"/>
              <w:right w:val="single" w:color="FFFFFF" w:sz="6" w:space="0"/>
            </w:tcBorders>
            <w:shd w:val="clear" w:color="auto" w:fill="auto"/>
            <w:vAlign w:val="center"/>
          </w:tcPr>
          <w:p w14:paraId="01B93CF9">
            <w:pPr>
              <w:spacing w:line="584" w:lineRule="exact"/>
              <w:jc w:val="right"/>
              <w:rPr>
                <w:rFonts w:ascii="Times New Roman" w:hAnsi="Times New Roman" w:eastAsia="仿宋_GB2312" w:cs="Times New Roman"/>
                <w:sz w:val="24"/>
              </w:rPr>
            </w:pPr>
            <w:r>
              <w:rPr>
                <w:rFonts w:ascii="Times New Roman" w:hAnsi="Times New Roman" w:eastAsia="仿宋_GB2312" w:cs="Times New Roman"/>
                <w:sz w:val="24"/>
              </w:rPr>
              <w:t>单位：万元</w:t>
            </w:r>
          </w:p>
        </w:tc>
      </w:tr>
      <w:tr w14:paraId="6712C1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1189" w:type="pct"/>
            <w:gridSpan w:val="2"/>
            <w:shd w:val="clear" w:color="auto" w:fill="auto"/>
            <w:vAlign w:val="center"/>
          </w:tcPr>
          <w:p w14:paraId="28A27605">
            <w:pPr>
              <w:spacing w:line="584" w:lineRule="exact"/>
              <w:jc w:val="center"/>
              <w:rPr>
                <w:rFonts w:ascii="Times New Roman" w:hAnsi="Times New Roman" w:eastAsia="仿宋_GB2312" w:cs="Times New Roman"/>
                <w:b/>
              </w:rPr>
            </w:pPr>
            <w:r>
              <w:rPr>
                <w:rFonts w:ascii="Times New Roman" w:hAnsi="Times New Roman" w:eastAsia="仿宋_GB2312" w:cs="Times New Roman"/>
                <w:b/>
              </w:rPr>
              <w:t>政府采购项目来源</w:t>
            </w:r>
          </w:p>
        </w:tc>
        <w:tc>
          <w:tcPr>
            <w:tcW w:w="320" w:type="pct"/>
            <w:vMerge w:val="restart"/>
            <w:shd w:val="clear" w:color="auto" w:fill="auto"/>
            <w:vAlign w:val="center"/>
          </w:tcPr>
          <w:p w14:paraId="1400FC06">
            <w:pPr>
              <w:spacing w:line="584" w:lineRule="exact"/>
              <w:jc w:val="center"/>
              <w:rPr>
                <w:rFonts w:ascii="Times New Roman" w:hAnsi="Times New Roman" w:eastAsia="仿宋_GB2312" w:cs="Times New Roman"/>
                <w:b/>
              </w:rPr>
            </w:pPr>
            <w:r>
              <w:rPr>
                <w:rFonts w:ascii="Times New Roman" w:hAnsi="Times New Roman" w:eastAsia="仿宋_GB2312" w:cs="Times New Roman"/>
                <w:b/>
              </w:rPr>
              <w:t>采购物品名称</w:t>
            </w:r>
          </w:p>
        </w:tc>
        <w:tc>
          <w:tcPr>
            <w:tcW w:w="471" w:type="pct"/>
            <w:vMerge w:val="restart"/>
            <w:shd w:val="clear" w:color="auto" w:fill="auto"/>
            <w:vAlign w:val="center"/>
          </w:tcPr>
          <w:p w14:paraId="4D74EED9">
            <w:pPr>
              <w:spacing w:line="584" w:lineRule="exact"/>
              <w:jc w:val="center"/>
              <w:rPr>
                <w:rFonts w:ascii="Times New Roman" w:hAnsi="Times New Roman" w:eastAsia="仿宋_GB2312" w:cs="Times New Roman"/>
                <w:b/>
              </w:rPr>
            </w:pPr>
            <w:r>
              <w:rPr>
                <w:rFonts w:ascii="Times New Roman" w:hAnsi="Times New Roman" w:eastAsia="仿宋_GB2312" w:cs="Times New Roman"/>
                <w:b/>
              </w:rPr>
              <w:t>政府采购目录序号</w:t>
            </w:r>
          </w:p>
        </w:tc>
        <w:tc>
          <w:tcPr>
            <w:tcW w:w="247" w:type="pct"/>
            <w:vMerge w:val="restart"/>
            <w:shd w:val="clear" w:color="auto" w:fill="auto"/>
            <w:vAlign w:val="center"/>
          </w:tcPr>
          <w:p w14:paraId="69D14B4E">
            <w:pPr>
              <w:spacing w:line="584" w:lineRule="exact"/>
              <w:jc w:val="center"/>
              <w:rPr>
                <w:rFonts w:ascii="Times New Roman" w:hAnsi="Times New Roman" w:eastAsia="仿宋_GB2312" w:cs="Times New Roman"/>
                <w:b/>
              </w:rPr>
            </w:pPr>
            <w:r>
              <w:rPr>
                <w:rFonts w:ascii="Times New Roman" w:hAnsi="Times New Roman" w:eastAsia="仿宋_GB2312" w:cs="Times New Roman"/>
                <w:b/>
              </w:rPr>
              <w:t>数量单位</w:t>
            </w:r>
          </w:p>
        </w:tc>
        <w:tc>
          <w:tcPr>
            <w:tcW w:w="254" w:type="pct"/>
            <w:vMerge w:val="restart"/>
            <w:shd w:val="clear" w:color="auto" w:fill="auto"/>
            <w:vAlign w:val="center"/>
          </w:tcPr>
          <w:p w14:paraId="7BF3C8FA">
            <w:pPr>
              <w:spacing w:line="584" w:lineRule="exact"/>
              <w:jc w:val="center"/>
              <w:rPr>
                <w:rFonts w:ascii="Times New Roman" w:hAnsi="Times New Roman" w:eastAsia="仿宋_GB2312" w:cs="Times New Roman"/>
                <w:b/>
              </w:rPr>
            </w:pPr>
            <w:r>
              <w:rPr>
                <w:rFonts w:ascii="Times New Roman" w:hAnsi="Times New Roman" w:eastAsia="仿宋_GB2312" w:cs="Times New Roman"/>
                <w:b/>
              </w:rPr>
              <w:t>数量</w:t>
            </w:r>
          </w:p>
        </w:tc>
        <w:tc>
          <w:tcPr>
            <w:tcW w:w="326" w:type="pct"/>
            <w:vMerge w:val="restart"/>
            <w:shd w:val="clear" w:color="auto" w:fill="auto"/>
            <w:vAlign w:val="center"/>
          </w:tcPr>
          <w:p w14:paraId="1D46846A">
            <w:pPr>
              <w:spacing w:line="584" w:lineRule="exact"/>
              <w:jc w:val="center"/>
              <w:rPr>
                <w:rFonts w:ascii="Times New Roman" w:hAnsi="Times New Roman" w:eastAsia="仿宋_GB2312" w:cs="Times New Roman"/>
                <w:b/>
              </w:rPr>
            </w:pPr>
            <w:r>
              <w:rPr>
                <w:rFonts w:ascii="Times New Roman" w:hAnsi="Times New Roman" w:eastAsia="仿宋_GB2312" w:cs="Times New Roman"/>
                <w:b/>
              </w:rPr>
              <w:t>单价</w:t>
            </w:r>
          </w:p>
        </w:tc>
        <w:tc>
          <w:tcPr>
            <w:tcW w:w="2194" w:type="pct"/>
            <w:gridSpan w:val="7"/>
            <w:shd w:val="clear" w:color="auto" w:fill="auto"/>
            <w:vAlign w:val="center"/>
          </w:tcPr>
          <w:p w14:paraId="3F91ADFE">
            <w:pPr>
              <w:spacing w:line="584" w:lineRule="exact"/>
              <w:jc w:val="center"/>
              <w:rPr>
                <w:rFonts w:ascii="Times New Roman" w:hAnsi="Times New Roman" w:eastAsia="仿宋_GB2312" w:cs="Times New Roman"/>
                <w:b/>
              </w:rPr>
            </w:pPr>
            <w:r>
              <w:rPr>
                <w:rFonts w:ascii="Times New Roman" w:hAnsi="Times New Roman" w:eastAsia="仿宋_GB2312" w:cs="Times New Roman"/>
                <w:b/>
              </w:rPr>
              <w:t>政府采购金额</w:t>
            </w:r>
          </w:p>
        </w:tc>
      </w:tr>
      <w:tr w14:paraId="3E9A53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26" w:type="pct"/>
            <w:vMerge w:val="restart"/>
            <w:shd w:val="clear" w:color="auto" w:fill="auto"/>
            <w:vAlign w:val="center"/>
          </w:tcPr>
          <w:p w14:paraId="0365182E">
            <w:pPr>
              <w:spacing w:line="584" w:lineRule="exact"/>
              <w:jc w:val="center"/>
              <w:rPr>
                <w:rFonts w:ascii="Times New Roman" w:hAnsi="Times New Roman" w:eastAsia="仿宋_GB2312" w:cs="Times New Roman"/>
                <w:b/>
              </w:rPr>
            </w:pPr>
            <w:r>
              <w:rPr>
                <w:rFonts w:ascii="Times New Roman" w:hAnsi="Times New Roman" w:eastAsia="仿宋_GB2312" w:cs="Times New Roman"/>
                <w:b/>
              </w:rPr>
              <w:t>项目名称</w:t>
            </w:r>
          </w:p>
        </w:tc>
        <w:tc>
          <w:tcPr>
            <w:tcW w:w="363" w:type="pct"/>
            <w:vMerge w:val="restart"/>
            <w:shd w:val="clear" w:color="auto" w:fill="auto"/>
            <w:vAlign w:val="center"/>
          </w:tcPr>
          <w:p w14:paraId="35787027">
            <w:pPr>
              <w:spacing w:line="584" w:lineRule="exact"/>
              <w:jc w:val="center"/>
              <w:rPr>
                <w:rFonts w:ascii="Times New Roman" w:hAnsi="Times New Roman" w:eastAsia="仿宋_GB2312" w:cs="Times New Roman"/>
                <w:b/>
              </w:rPr>
            </w:pPr>
            <w:r>
              <w:rPr>
                <w:rFonts w:ascii="Times New Roman" w:hAnsi="Times New Roman" w:eastAsia="仿宋_GB2312" w:cs="Times New Roman"/>
                <w:b/>
              </w:rPr>
              <w:t>预算资金</w:t>
            </w:r>
          </w:p>
        </w:tc>
        <w:tc>
          <w:tcPr>
            <w:tcW w:w="320" w:type="pct"/>
            <w:vMerge w:val="continue"/>
            <w:shd w:val="clear" w:color="auto" w:fill="auto"/>
            <w:vAlign w:val="center"/>
          </w:tcPr>
          <w:p w14:paraId="49123ABA">
            <w:pPr>
              <w:spacing w:line="584" w:lineRule="exact"/>
              <w:jc w:val="left"/>
              <w:outlineLvl w:val="0"/>
              <w:rPr>
                <w:rFonts w:ascii="Times New Roman" w:hAnsi="Times New Roman" w:eastAsia="仿宋_GB2312" w:cs="Times New Roman"/>
              </w:rPr>
            </w:pPr>
          </w:p>
        </w:tc>
        <w:tc>
          <w:tcPr>
            <w:tcW w:w="471" w:type="pct"/>
            <w:vMerge w:val="continue"/>
            <w:shd w:val="clear" w:color="auto" w:fill="auto"/>
            <w:vAlign w:val="center"/>
          </w:tcPr>
          <w:p w14:paraId="6C291E9C">
            <w:pPr>
              <w:spacing w:line="584" w:lineRule="exact"/>
              <w:jc w:val="left"/>
              <w:outlineLvl w:val="0"/>
              <w:rPr>
                <w:rFonts w:ascii="Times New Roman" w:hAnsi="Times New Roman" w:eastAsia="仿宋_GB2312" w:cs="Times New Roman"/>
              </w:rPr>
            </w:pPr>
          </w:p>
        </w:tc>
        <w:tc>
          <w:tcPr>
            <w:tcW w:w="247" w:type="pct"/>
            <w:vMerge w:val="continue"/>
            <w:shd w:val="clear" w:color="auto" w:fill="auto"/>
            <w:vAlign w:val="center"/>
          </w:tcPr>
          <w:p w14:paraId="6F574283">
            <w:pPr>
              <w:spacing w:line="584" w:lineRule="exact"/>
              <w:jc w:val="left"/>
              <w:outlineLvl w:val="0"/>
              <w:rPr>
                <w:rFonts w:ascii="Times New Roman" w:hAnsi="Times New Roman" w:eastAsia="仿宋_GB2312" w:cs="Times New Roman"/>
              </w:rPr>
            </w:pPr>
          </w:p>
        </w:tc>
        <w:tc>
          <w:tcPr>
            <w:tcW w:w="254" w:type="pct"/>
            <w:vMerge w:val="continue"/>
            <w:shd w:val="clear" w:color="auto" w:fill="auto"/>
            <w:vAlign w:val="center"/>
          </w:tcPr>
          <w:p w14:paraId="527BB36C">
            <w:pPr>
              <w:spacing w:line="584" w:lineRule="exact"/>
              <w:jc w:val="left"/>
              <w:outlineLvl w:val="0"/>
              <w:rPr>
                <w:rFonts w:ascii="Times New Roman" w:hAnsi="Times New Roman" w:eastAsia="仿宋_GB2312" w:cs="Times New Roman"/>
              </w:rPr>
            </w:pPr>
          </w:p>
        </w:tc>
        <w:tc>
          <w:tcPr>
            <w:tcW w:w="326" w:type="pct"/>
            <w:vMerge w:val="continue"/>
            <w:shd w:val="clear" w:color="auto" w:fill="auto"/>
            <w:vAlign w:val="center"/>
          </w:tcPr>
          <w:p w14:paraId="2FA381EA">
            <w:pPr>
              <w:spacing w:line="584" w:lineRule="exact"/>
              <w:jc w:val="left"/>
              <w:outlineLvl w:val="0"/>
              <w:rPr>
                <w:rFonts w:ascii="Times New Roman" w:hAnsi="Times New Roman" w:eastAsia="仿宋_GB2312" w:cs="Times New Roman"/>
              </w:rPr>
            </w:pPr>
          </w:p>
        </w:tc>
        <w:tc>
          <w:tcPr>
            <w:tcW w:w="328" w:type="pct"/>
            <w:vMerge w:val="restart"/>
            <w:shd w:val="clear" w:color="auto" w:fill="auto"/>
            <w:vAlign w:val="center"/>
          </w:tcPr>
          <w:p w14:paraId="70F3C8CB">
            <w:pPr>
              <w:spacing w:line="584" w:lineRule="exact"/>
              <w:jc w:val="center"/>
              <w:rPr>
                <w:rFonts w:ascii="Times New Roman" w:hAnsi="Times New Roman" w:eastAsia="仿宋_GB2312" w:cs="Times New Roman"/>
                <w:b/>
              </w:rPr>
            </w:pPr>
            <w:r>
              <w:rPr>
                <w:rFonts w:ascii="Times New Roman" w:hAnsi="Times New Roman" w:eastAsia="仿宋_GB2312" w:cs="Times New Roman"/>
                <w:b/>
              </w:rPr>
              <w:t>总计</w:t>
            </w:r>
          </w:p>
        </w:tc>
        <w:tc>
          <w:tcPr>
            <w:tcW w:w="1563" w:type="pct"/>
            <w:gridSpan w:val="5"/>
            <w:shd w:val="clear" w:color="auto" w:fill="auto"/>
            <w:vAlign w:val="center"/>
          </w:tcPr>
          <w:p w14:paraId="48DEDCCD">
            <w:pPr>
              <w:spacing w:line="584" w:lineRule="exact"/>
              <w:jc w:val="center"/>
              <w:rPr>
                <w:rFonts w:ascii="Times New Roman" w:hAnsi="Times New Roman" w:eastAsia="仿宋_GB2312" w:cs="Times New Roman"/>
                <w:b/>
              </w:rPr>
            </w:pPr>
            <w:r>
              <w:rPr>
                <w:rFonts w:ascii="Times New Roman" w:hAnsi="Times New Roman" w:eastAsia="仿宋_GB2312" w:cs="Times New Roman"/>
                <w:b/>
              </w:rPr>
              <w:t>当年部门预算安排资金</w:t>
            </w:r>
          </w:p>
        </w:tc>
        <w:tc>
          <w:tcPr>
            <w:tcW w:w="302" w:type="pct"/>
            <w:vMerge w:val="restart"/>
            <w:shd w:val="clear" w:color="auto" w:fill="auto"/>
            <w:vAlign w:val="center"/>
          </w:tcPr>
          <w:p w14:paraId="71787F6F">
            <w:pPr>
              <w:spacing w:line="584" w:lineRule="exact"/>
              <w:jc w:val="center"/>
              <w:rPr>
                <w:rFonts w:ascii="Times New Roman" w:hAnsi="Times New Roman" w:eastAsia="仿宋_GB2312" w:cs="Times New Roman"/>
                <w:b/>
              </w:rPr>
            </w:pPr>
            <w:r>
              <w:rPr>
                <w:rFonts w:ascii="Times New Roman" w:hAnsi="Times New Roman" w:eastAsia="仿宋_GB2312" w:cs="Times New Roman"/>
                <w:b/>
              </w:rPr>
              <w:t>其他渠道资金</w:t>
            </w:r>
          </w:p>
        </w:tc>
      </w:tr>
      <w:tr w14:paraId="17BDDC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26" w:type="pct"/>
            <w:vMerge w:val="continue"/>
            <w:shd w:val="clear" w:color="auto" w:fill="auto"/>
            <w:vAlign w:val="center"/>
          </w:tcPr>
          <w:p w14:paraId="3D9F6678">
            <w:pPr>
              <w:spacing w:line="584" w:lineRule="exact"/>
              <w:jc w:val="left"/>
              <w:outlineLvl w:val="0"/>
              <w:rPr>
                <w:rFonts w:ascii="Times New Roman" w:hAnsi="Times New Roman" w:eastAsia="仿宋_GB2312" w:cs="Times New Roman"/>
              </w:rPr>
            </w:pPr>
          </w:p>
        </w:tc>
        <w:tc>
          <w:tcPr>
            <w:tcW w:w="363" w:type="pct"/>
            <w:vMerge w:val="continue"/>
            <w:shd w:val="clear" w:color="auto" w:fill="auto"/>
            <w:vAlign w:val="center"/>
          </w:tcPr>
          <w:p w14:paraId="2FC776B3">
            <w:pPr>
              <w:spacing w:line="584" w:lineRule="exact"/>
              <w:jc w:val="left"/>
              <w:outlineLvl w:val="0"/>
              <w:rPr>
                <w:rFonts w:ascii="Times New Roman" w:hAnsi="Times New Roman" w:eastAsia="仿宋_GB2312" w:cs="Times New Roman"/>
              </w:rPr>
            </w:pPr>
          </w:p>
        </w:tc>
        <w:tc>
          <w:tcPr>
            <w:tcW w:w="320" w:type="pct"/>
            <w:vMerge w:val="continue"/>
            <w:shd w:val="clear" w:color="auto" w:fill="auto"/>
            <w:vAlign w:val="center"/>
          </w:tcPr>
          <w:p w14:paraId="35CCFCEA">
            <w:pPr>
              <w:spacing w:line="584" w:lineRule="exact"/>
              <w:jc w:val="left"/>
              <w:outlineLvl w:val="0"/>
              <w:rPr>
                <w:rFonts w:ascii="Times New Roman" w:hAnsi="Times New Roman" w:eastAsia="仿宋_GB2312" w:cs="Times New Roman"/>
              </w:rPr>
            </w:pPr>
          </w:p>
        </w:tc>
        <w:tc>
          <w:tcPr>
            <w:tcW w:w="471" w:type="pct"/>
            <w:vMerge w:val="continue"/>
            <w:shd w:val="clear" w:color="auto" w:fill="auto"/>
            <w:vAlign w:val="center"/>
          </w:tcPr>
          <w:p w14:paraId="5E7C73C1">
            <w:pPr>
              <w:spacing w:line="584" w:lineRule="exact"/>
              <w:jc w:val="left"/>
              <w:outlineLvl w:val="0"/>
              <w:rPr>
                <w:rFonts w:ascii="Times New Roman" w:hAnsi="Times New Roman" w:eastAsia="仿宋_GB2312" w:cs="Times New Roman"/>
              </w:rPr>
            </w:pPr>
          </w:p>
        </w:tc>
        <w:tc>
          <w:tcPr>
            <w:tcW w:w="247" w:type="pct"/>
            <w:vMerge w:val="continue"/>
            <w:shd w:val="clear" w:color="auto" w:fill="auto"/>
            <w:vAlign w:val="center"/>
          </w:tcPr>
          <w:p w14:paraId="6EAD3A6C">
            <w:pPr>
              <w:spacing w:line="584" w:lineRule="exact"/>
              <w:jc w:val="left"/>
              <w:outlineLvl w:val="0"/>
              <w:rPr>
                <w:rFonts w:ascii="Times New Roman" w:hAnsi="Times New Roman" w:eastAsia="仿宋_GB2312" w:cs="Times New Roman"/>
              </w:rPr>
            </w:pPr>
          </w:p>
        </w:tc>
        <w:tc>
          <w:tcPr>
            <w:tcW w:w="254" w:type="pct"/>
            <w:vMerge w:val="continue"/>
            <w:shd w:val="clear" w:color="auto" w:fill="auto"/>
            <w:vAlign w:val="center"/>
          </w:tcPr>
          <w:p w14:paraId="184C83D2">
            <w:pPr>
              <w:spacing w:line="584" w:lineRule="exact"/>
              <w:jc w:val="left"/>
              <w:outlineLvl w:val="0"/>
              <w:rPr>
                <w:rFonts w:ascii="Times New Roman" w:hAnsi="Times New Roman" w:eastAsia="仿宋_GB2312" w:cs="Times New Roman"/>
              </w:rPr>
            </w:pPr>
          </w:p>
        </w:tc>
        <w:tc>
          <w:tcPr>
            <w:tcW w:w="326" w:type="pct"/>
            <w:vMerge w:val="continue"/>
            <w:shd w:val="clear" w:color="auto" w:fill="auto"/>
            <w:vAlign w:val="center"/>
          </w:tcPr>
          <w:p w14:paraId="6473B3A2">
            <w:pPr>
              <w:spacing w:line="584" w:lineRule="exact"/>
              <w:jc w:val="left"/>
              <w:outlineLvl w:val="0"/>
              <w:rPr>
                <w:rFonts w:ascii="Times New Roman" w:hAnsi="Times New Roman" w:eastAsia="仿宋_GB2312" w:cs="Times New Roman"/>
              </w:rPr>
            </w:pPr>
          </w:p>
        </w:tc>
        <w:tc>
          <w:tcPr>
            <w:tcW w:w="328" w:type="pct"/>
            <w:vMerge w:val="continue"/>
            <w:shd w:val="clear" w:color="auto" w:fill="auto"/>
            <w:vAlign w:val="center"/>
          </w:tcPr>
          <w:p w14:paraId="458E010C">
            <w:pPr>
              <w:spacing w:line="584" w:lineRule="exact"/>
              <w:jc w:val="left"/>
              <w:outlineLvl w:val="0"/>
              <w:rPr>
                <w:rFonts w:ascii="Times New Roman" w:hAnsi="Times New Roman" w:eastAsia="仿宋_GB2312" w:cs="Times New Roman"/>
              </w:rPr>
            </w:pPr>
          </w:p>
        </w:tc>
        <w:tc>
          <w:tcPr>
            <w:tcW w:w="328" w:type="pct"/>
            <w:shd w:val="clear" w:color="auto" w:fill="auto"/>
            <w:vAlign w:val="center"/>
          </w:tcPr>
          <w:p w14:paraId="3C95EDFC">
            <w:pPr>
              <w:spacing w:line="584" w:lineRule="exact"/>
              <w:jc w:val="center"/>
              <w:rPr>
                <w:rFonts w:ascii="Times New Roman" w:hAnsi="Times New Roman" w:eastAsia="仿宋_GB2312" w:cs="Times New Roman"/>
                <w:b/>
              </w:rPr>
            </w:pPr>
            <w:r>
              <w:rPr>
                <w:rFonts w:ascii="Times New Roman" w:hAnsi="Times New Roman" w:eastAsia="仿宋_GB2312" w:cs="Times New Roman"/>
                <w:b/>
              </w:rPr>
              <w:t>合计</w:t>
            </w:r>
          </w:p>
        </w:tc>
        <w:tc>
          <w:tcPr>
            <w:tcW w:w="328" w:type="pct"/>
            <w:shd w:val="clear" w:color="auto" w:fill="auto"/>
            <w:vAlign w:val="center"/>
          </w:tcPr>
          <w:p w14:paraId="356635AB">
            <w:pPr>
              <w:spacing w:line="584" w:lineRule="exact"/>
              <w:jc w:val="center"/>
              <w:rPr>
                <w:rFonts w:ascii="Times New Roman" w:hAnsi="Times New Roman" w:eastAsia="仿宋_GB2312" w:cs="Times New Roman"/>
                <w:b/>
              </w:rPr>
            </w:pPr>
            <w:r>
              <w:rPr>
                <w:rFonts w:ascii="Times New Roman" w:hAnsi="Times New Roman" w:eastAsia="仿宋_GB2312" w:cs="Times New Roman"/>
                <w:b/>
              </w:rPr>
              <w:t>一般公共预算拨款</w:t>
            </w:r>
          </w:p>
        </w:tc>
        <w:tc>
          <w:tcPr>
            <w:tcW w:w="271" w:type="pct"/>
            <w:shd w:val="clear" w:color="auto" w:fill="auto"/>
            <w:vAlign w:val="center"/>
          </w:tcPr>
          <w:p w14:paraId="7369D4C0">
            <w:pPr>
              <w:spacing w:line="584" w:lineRule="exact"/>
              <w:jc w:val="center"/>
              <w:rPr>
                <w:rFonts w:ascii="Times New Roman" w:hAnsi="Times New Roman" w:eastAsia="仿宋_GB2312" w:cs="Times New Roman"/>
                <w:b/>
              </w:rPr>
            </w:pPr>
            <w:r>
              <w:rPr>
                <w:rFonts w:ascii="Times New Roman" w:hAnsi="Times New Roman" w:eastAsia="仿宋_GB2312" w:cs="Times New Roman"/>
                <w:b/>
              </w:rPr>
              <w:t>基金预算拨款</w:t>
            </w:r>
          </w:p>
        </w:tc>
        <w:tc>
          <w:tcPr>
            <w:tcW w:w="317" w:type="pct"/>
            <w:shd w:val="clear" w:color="auto" w:fill="auto"/>
            <w:vAlign w:val="center"/>
          </w:tcPr>
          <w:p w14:paraId="391F1CC8">
            <w:pPr>
              <w:spacing w:line="584" w:lineRule="exact"/>
              <w:jc w:val="center"/>
              <w:rPr>
                <w:rFonts w:ascii="Times New Roman" w:hAnsi="Times New Roman" w:eastAsia="仿宋_GB2312" w:cs="Times New Roman"/>
                <w:b/>
              </w:rPr>
            </w:pPr>
            <w:r>
              <w:rPr>
                <w:rFonts w:ascii="Times New Roman" w:hAnsi="Times New Roman" w:eastAsia="仿宋_GB2312" w:cs="Times New Roman"/>
                <w:b/>
              </w:rPr>
              <w:t>财政专户核拨</w:t>
            </w:r>
          </w:p>
        </w:tc>
        <w:tc>
          <w:tcPr>
            <w:tcW w:w="319" w:type="pct"/>
            <w:shd w:val="clear" w:color="auto" w:fill="auto"/>
            <w:vAlign w:val="center"/>
          </w:tcPr>
          <w:p w14:paraId="20113D9A">
            <w:pPr>
              <w:spacing w:line="584" w:lineRule="exact"/>
              <w:jc w:val="center"/>
              <w:rPr>
                <w:rFonts w:ascii="Times New Roman" w:hAnsi="Times New Roman" w:eastAsia="仿宋_GB2312" w:cs="Times New Roman"/>
                <w:b/>
              </w:rPr>
            </w:pPr>
            <w:r>
              <w:rPr>
                <w:rFonts w:ascii="Times New Roman" w:hAnsi="Times New Roman" w:eastAsia="仿宋_GB2312" w:cs="Times New Roman"/>
                <w:b/>
              </w:rPr>
              <w:t>其他来源收入</w:t>
            </w:r>
          </w:p>
        </w:tc>
        <w:tc>
          <w:tcPr>
            <w:tcW w:w="302" w:type="pct"/>
            <w:vMerge w:val="continue"/>
            <w:shd w:val="clear" w:color="auto" w:fill="auto"/>
            <w:vAlign w:val="center"/>
          </w:tcPr>
          <w:p w14:paraId="00C041CA">
            <w:pPr>
              <w:spacing w:line="584" w:lineRule="exact"/>
              <w:jc w:val="left"/>
              <w:outlineLvl w:val="0"/>
              <w:rPr>
                <w:rFonts w:ascii="Times New Roman" w:hAnsi="Times New Roman" w:eastAsia="仿宋_GB2312" w:cs="Times New Roman"/>
              </w:rPr>
            </w:pPr>
          </w:p>
        </w:tc>
      </w:tr>
      <w:tr w14:paraId="066B60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6" w:type="pct"/>
            <w:shd w:val="clear" w:color="auto" w:fill="auto"/>
            <w:vAlign w:val="center"/>
          </w:tcPr>
          <w:p w14:paraId="3FBDA89F">
            <w:pPr>
              <w:spacing w:line="584" w:lineRule="exact"/>
              <w:jc w:val="center"/>
              <w:rPr>
                <w:rFonts w:ascii="Times New Roman" w:hAnsi="Times New Roman" w:eastAsia="仿宋_GB2312" w:cs="Times New Roman"/>
                <w:b/>
              </w:rPr>
            </w:pPr>
            <w:r>
              <w:rPr>
                <w:rFonts w:ascii="Times New Roman" w:hAnsi="Times New Roman" w:eastAsia="仿宋_GB2312" w:cs="Times New Roman"/>
                <w:b/>
              </w:rPr>
              <w:t>合　计</w:t>
            </w:r>
          </w:p>
        </w:tc>
        <w:tc>
          <w:tcPr>
            <w:tcW w:w="363" w:type="pct"/>
            <w:shd w:val="clear" w:color="auto" w:fill="auto"/>
            <w:vAlign w:val="center"/>
          </w:tcPr>
          <w:p w14:paraId="6A01DEC7">
            <w:pPr>
              <w:spacing w:line="584" w:lineRule="exact"/>
              <w:jc w:val="right"/>
              <w:rPr>
                <w:rFonts w:ascii="Times New Roman" w:hAnsi="Times New Roman" w:eastAsia="仿宋_GB2312" w:cs="Times New Roman"/>
                <w:b/>
              </w:rPr>
            </w:pPr>
          </w:p>
        </w:tc>
        <w:tc>
          <w:tcPr>
            <w:tcW w:w="320" w:type="pct"/>
            <w:shd w:val="clear" w:color="auto" w:fill="auto"/>
            <w:vAlign w:val="center"/>
          </w:tcPr>
          <w:p w14:paraId="36BF6312">
            <w:pPr>
              <w:spacing w:line="584" w:lineRule="exact"/>
              <w:jc w:val="left"/>
              <w:rPr>
                <w:rFonts w:ascii="Times New Roman" w:hAnsi="Times New Roman" w:eastAsia="仿宋_GB2312" w:cs="Times New Roman"/>
                <w:b/>
              </w:rPr>
            </w:pPr>
          </w:p>
        </w:tc>
        <w:tc>
          <w:tcPr>
            <w:tcW w:w="471" w:type="pct"/>
            <w:shd w:val="clear" w:color="auto" w:fill="auto"/>
            <w:vAlign w:val="center"/>
          </w:tcPr>
          <w:p w14:paraId="20349EC2">
            <w:pPr>
              <w:spacing w:line="584" w:lineRule="exact"/>
              <w:jc w:val="left"/>
              <w:rPr>
                <w:rFonts w:ascii="Times New Roman" w:hAnsi="Times New Roman" w:eastAsia="仿宋_GB2312" w:cs="Times New Roman"/>
                <w:b/>
              </w:rPr>
            </w:pPr>
          </w:p>
        </w:tc>
        <w:tc>
          <w:tcPr>
            <w:tcW w:w="247" w:type="pct"/>
            <w:shd w:val="clear" w:color="auto" w:fill="auto"/>
            <w:vAlign w:val="center"/>
          </w:tcPr>
          <w:p w14:paraId="388420EF">
            <w:pPr>
              <w:spacing w:line="584" w:lineRule="exact"/>
              <w:jc w:val="left"/>
              <w:rPr>
                <w:rFonts w:ascii="Times New Roman" w:hAnsi="Times New Roman" w:eastAsia="仿宋_GB2312" w:cs="Times New Roman"/>
                <w:b/>
              </w:rPr>
            </w:pPr>
          </w:p>
        </w:tc>
        <w:tc>
          <w:tcPr>
            <w:tcW w:w="254" w:type="pct"/>
            <w:shd w:val="clear" w:color="auto" w:fill="auto"/>
            <w:vAlign w:val="center"/>
          </w:tcPr>
          <w:p w14:paraId="2533A60C">
            <w:pPr>
              <w:spacing w:line="584" w:lineRule="exact"/>
              <w:jc w:val="right"/>
              <w:rPr>
                <w:rFonts w:ascii="Times New Roman" w:hAnsi="Times New Roman" w:eastAsia="仿宋_GB2312" w:cs="Times New Roman"/>
                <w:b/>
              </w:rPr>
            </w:pPr>
          </w:p>
        </w:tc>
        <w:tc>
          <w:tcPr>
            <w:tcW w:w="326" w:type="pct"/>
            <w:shd w:val="clear" w:color="auto" w:fill="auto"/>
            <w:vAlign w:val="center"/>
          </w:tcPr>
          <w:p w14:paraId="2467D4CF">
            <w:pPr>
              <w:spacing w:line="584" w:lineRule="exact"/>
              <w:jc w:val="right"/>
              <w:rPr>
                <w:rFonts w:ascii="Times New Roman" w:hAnsi="Times New Roman" w:eastAsia="仿宋_GB2312" w:cs="Times New Roman"/>
                <w:b/>
              </w:rPr>
            </w:pPr>
          </w:p>
        </w:tc>
        <w:tc>
          <w:tcPr>
            <w:tcW w:w="328" w:type="pct"/>
            <w:shd w:val="clear" w:color="auto" w:fill="auto"/>
            <w:vAlign w:val="center"/>
          </w:tcPr>
          <w:p w14:paraId="20057A9A">
            <w:pPr>
              <w:spacing w:line="584" w:lineRule="exact"/>
              <w:jc w:val="right"/>
              <w:rPr>
                <w:rFonts w:ascii="Times New Roman" w:hAnsi="Times New Roman" w:eastAsia="仿宋_GB2312" w:cs="Times New Roman"/>
                <w:b/>
              </w:rPr>
            </w:pPr>
          </w:p>
        </w:tc>
        <w:tc>
          <w:tcPr>
            <w:tcW w:w="328" w:type="pct"/>
            <w:shd w:val="clear" w:color="auto" w:fill="auto"/>
            <w:vAlign w:val="center"/>
          </w:tcPr>
          <w:p w14:paraId="5BE8357C">
            <w:pPr>
              <w:spacing w:line="584" w:lineRule="exact"/>
              <w:jc w:val="right"/>
              <w:rPr>
                <w:rFonts w:ascii="Times New Roman" w:hAnsi="Times New Roman" w:eastAsia="仿宋_GB2312" w:cs="Times New Roman"/>
                <w:b/>
              </w:rPr>
            </w:pPr>
          </w:p>
        </w:tc>
        <w:tc>
          <w:tcPr>
            <w:tcW w:w="328" w:type="pct"/>
            <w:shd w:val="clear" w:color="auto" w:fill="auto"/>
            <w:vAlign w:val="center"/>
          </w:tcPr>
          <w:p w14:paraId="19B03501">
            <w:pPr>
              <w:spacing w:line="584" w:lineRule="exact"/>
              <w:jc w:val="right"/>
              <w:rPr>
                <w:rFonts w:ascii="Times New Roman" w:hAnsi="Times New Roman" w:eastAsia="仿宋_GB2312" w:cs="Times New Roman"/>
                <w:b/>
              </w:rPr>
            </w:pPr>
          </w:p>
        </w:tc>
        <w:tc>
          <w:tcPr>
            <w:tcW w:w="271" w:type="pct"/>
            <w:shd w:val="clear" w:color="auto" w:fill="auto"/>
            <w:vAlign w:val="center"/>
          </w:tcPr>
          <w:p w14:paraId="0F2BCFB5">
            <w:pPr>
              <w:spacing w:line="584" w:lineRule="exact"/>
              <w:jc w:val="right"/>
              <w:rPr>
                <w:rFonts w:ascii="Times New Roman" w:hAnsi="Times New Roman" w:eastAsia="仿宋_GB2312" w:cs="Times New Roman"/>
                <w:b/>
              </w:rPr>
            </w:pPr>
          </w:p>
        </w:tc>
        <w:tc>
          <w:tcPr>
            <w:tcW w:w="317" w:type="pct"/>
            <w:shd w:val="clear" w:color="auto" w:fill="auto"/>
            <w:vAlign w:val="center"/>
          </w:tcPr>
          <w:p w14:paraId="5860D1BF">
            <w:pPr>
              <w:spacing w:line="584" w:lineRule="exact"/>
              <w:jc w:val="right"/>
              <w:rPr>
                <w:rFonts w:ascii="Times New Roman" w:hAnsi="Times New Roman" w:eastAsia="仿宋_GB2312" w:cs="Times New Roman"/>
                <w:b/>
              </w:rPr>
            </w:pPr>
          </w:p>
        </w:tc>
        <w:tc>
          <w:tcPr>
            <w:tcW w:w="319" w:type="pct"/>
            <w:shd w:val="clear" w:color="auto" w:fill="auto"/>
            <w:vAlign w:val="center"/>
          </w:tcPr>
          <w:p w14:paraId="7ACA52FE">
            <w:pPr>
              <w:spacing w:line="584" w:lineRule="exact"/>
              <w:jc w:val="right"/>
              <w:rPr>
                <w:rFonts w:ascii="Times New Roman" w:hAnsi="Times New Roman" w:eastAsia="仿宋_GB2312" w:cs="Times New Roman"/>
                <w:b/>
              </w:rPr>
            </w:pPr>
          </w:p>
        </w:tc>
        <w:tc>
          <w:tcPr>
            <w:tcW w:w="302" w:type="pct"/>
            <w:shd w:val="clear" w:color="auto" w:fill="auto"/>
            <w:vAlign w:val="center"/>
          </w:tcPr>
          <w:p w14:paraId="49812AAC">
            <w:pPr>
              <w:spacing w:line="584" w:lineRule="exact"/>
              <w:jc w:val="right"/>
              <w:rPr>
                <w:rFonts w:ascii="Times New Roman" w:hAnsi="Times New Roman" w:eastAsia="仿宋_GB2312" w:cs="Times New Roman"/>
                <w:b/>
              </w:rPr>
            </w:pPr>
          </w:p>
        </w:tc>
      </w:tr>
    </w:tbl>
    <w:p w14:paraId="2BAAFE7A">
      <w:pPr>
        <w:spacing w:line="584" w:lineRule="exact"/>
        <w:jc w:val="left"/>
        <w:outlineLvl w:val="0"/>
        <w:rPr>
          <w:rFonts w:ascii="Times New Roman" w:hAnsi="Times New Roman" w:eastAsia="仿宋_GB2312" w:cs="Times New Roman"/>
        </w:rPr>
        <w:sectPr>
          <w:pgSz w:w="16839" w:h="11907" w:orient="landscape"/>
          <w:pgMar w:top="1361" w:right="1020" w:bottom="1361" w:left="1020" w:header="851" w:footer="992" w:gutter="0"/>
          <w:cols w:space="425" w:num="1"/>
          <w:docGrid w:type="lines" w:linePitch="312" w:charSpace="0"/>
        </w:sectPr>
      </w:pPr>
    </w:p>
    <w:p w14:paraId="2535D8FB">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七、国有资产信息</w:t>
      </w:r>
    </w:p>
    <w:p w14:paraId="1A8B3DDE">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rPr>
        <w:t>里</w:t>
      </w:r>
      <w:r>
        <w:rPr>
          <w:rFonts w:ascii="Times New Roman" w:hAnsi="Times New Roman" w:eastAsia="仿宋_GB2312" w:cs="Times New Roman"/>
          <w:sz w:val="32"/>
          <w:szCs w:val="32"/>
        </w:rPr>
        <w:t>澜城镇人民政府（含所属单位）上年末固定资产金额为</w:t>
      </w:r>
      <w:r>
        <w:rPr>
          <w:rFonts w:hint="eastAsia" w:ascii="Times New Roman" w:hAnsi="Times New Roman" w:eastAsia="仿宋_GB2312" w:cs="Times New Roman"/>
          <w:sz w:val="32"/>
          <w:szCs w:val="32"/>
        </w:rPr>
        <w:t>1198</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w:t>
      </w:r>
    </w:p>
    <w:tbl>
      <w:tblPr>
        <w:tblStyle w:val="10"/>
        <w:tblW w:w="13325" w:type="dxa"/>
        <w:tblInd w:w="93" w:type="dxa"/>
        <w:tblLayout w:type="autofit"/>
        <w:tblCellMar>
          <w:top w:w="0" w:type="dxa"/>
          <w:left w:w="108" w:type="dxa"/>
          <w:bottom w:w="0" w:type="dxa"/>
          <w:right w:w="108" w:type="dxa"/>
        </w:tblCellMar>
      </w:tblPr>
      <w:tblGrid>
        <w:gridCol w:w="5224"/>
        <w:gridCol w:w="3155"/>
        <w:gridCol w:w="5103"/>
      </w:tblGrid>
      <w:tr w14:paraId="1359BB07">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1848D03D">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w:t>
            </w:r>
            <w:r>
              <w:rPr>
                <w:rFonts w:hint="eastAsia" w:ascii="Times New Roman" w:hAnsi="Times New Roman" w:eastAsia="仿宋_GB2312" w:cs="Times New Roman"/>
                <w:b/>
                <w:bCs/>
                <w:kern w:val="0"/>
                <w:sz w:val="32"/>
                <w:szCs w:val="32"/>
              </w:rPr>
              <w:t>里澜城镇人民政府</w:t>
            </w:r>
            <w:r>
              <w:rPr>
                <w:rFonts w:ascii="Times New Roman" w:hAnsi="Times New Roman" w:eastAsia="仿宋_GB2312" w:cs="Times New Roman"/>
                <w:b/>
                <w:bCs/>
                <w:kern w:val="0"/>
                <w:sz w:val="32"/>
                <w:szCs w:val="32"/>
              </w:rPr>
              <w:t>固定资产占用情况表</w:t>
            </w:r>
          </w:p>
        </w:tc>
      </w:tr>
      <w:tr w14:paraId="32006967">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267B4569">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编制部门：永清县</w:t>
            </w:r>
            <w:r>
              <w:rPr>
                <w:rFonts w:hint="eastAsia" w:ascii="Times New Roman" w:hAnsi="Times New Roman" w:eastAsia="仿宋_GB2312" w:cs="Times New Roman"/>
                <w:kern w:val="0"/>
                <w:sz w:val="22"/>
              </w:rPr>
              <w:t>里</w:t>
            </w:r>
            <w:r>
              <w:rPr>
                <w:rFonts w:ascii="Times New Roman" w:hAnsi="Times New Roman" w:eastAsia="仿宋_GB2312" w:cs="Times New Roman"/>
                <w:kern w:val="0"/>
                <w:sz w:val="22"/>
              </w:rPr>
              <w:t>澜城镇人民政府</w:t>
            </w:r>
          </w:p>
        </w:tc>
        <w:tc>
          <w:tcPr>
            <w:tcW w:w="5103" w:type="dxa"/>
            <w:tcBorders>
              <w:top w:val="nil"/>
              <w:left w:val="nil"/>
              <w:bottom w:val="nil"/>
              <w:right w:val="nil"/>
            </w:tcBorders>
            <w:shd w:val="clear" w:color="auto" w:fill="auto"/>
            <w:noWrap/>
            <w:vAlign w:val="center"/>
          </w:tcPr>
          <w:p w14:paraId="5C699100">
            <w:pPr>
              <w:widowControl/>
              <w:spacing w:line="584" w:lineRule="exact"/>
              <w:jc w:val="righ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截止时间：201</w:t>
            </w:r>
            <w:r>
              <w:rPr>
                <w:rFonts w:hint="eastAsia" w:ascii="Times New Roman" w:hAnsi="Times New Roman" w:eastAsia="仿宋_GB2312" w:cs="Times New Roman"/>
                <w:kern w:val="0"/>
                <w:sz w:val="22"/>
              </w:rPr>
              <w:t>8</w:t>
            </w:r>
            <w:r>
              <w:rPr>
                <w:rFonts w:ascii="Times New Roman" w:hAnsi="Times New Roman" w:eastAsia="仿宋_GB2312" w:cs="Times New Roman"/>
                <w:kern w:val="0"/>
                <w:sz w:val="22"/>
              </w:rPr>
              <w:t>年12月31日</w:t>
            </w:r>
          </w:p>
        </w:tc>
      </w:tr>
      <w:tr w14:paraId="6F458FBE">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D2E0A5">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64A5D60C">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0D52F310">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75A653D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6BEB3A24">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03C1D356">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086BAB56">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1198</w:t>
            </w:r>
          </w:p>
        </w:tc>
      </w:tr>
      <w:tr w14:paraId="79D0C2F2">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5C916AF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5E1E8473">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5721</w:t>
            </w:r>
          </w:p>
        </w:tc>
        <w:tc>
          <w:tcPr>
            <w:tcW w:w="5103" w:type="dxa"/>
            <w:tcBorders>
              <w:top w:val="nil"/>
              <w:left w:val="nil"/>
              <w:bottom w:val="single" w:color="auto" w:sz="4" w:space="0"/>
              <w:right w:val="single" w:color="auto" w:sz="4" w:space="0"/>
            </w:tcBorders>
            <w:shd w:val="clear" w:color="auto" w:fill="auto"/>
            <w:noWrap/>
            <w:vAlign w:val="center"/>
          </w:tcPr>
          <w:p w14:paraId="1415C563">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930</w:t>
            </w:r>
          </w:p>
        </w:tc>
      </w:tr>
      <w:tr w14:paraId="79EEA503">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0EEC7824">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3D082363">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5721</w:t>
            </w:r>
          </w:p>
        </w:tc>
        <w:tc>
          <w:tcPr>
            <w:tcW w:w="5103" w:type="dxa"/>
            <w:tcBorders>
              <w:top w:val="nil"/>
              <w:left w:val="nil"/>
              <w:bottom w:val="single" w:color="auto" w:sz="4" w:space="0"/>
              <w:right w:val="single" w:color="auto" w:sz="4" w:space="0"/>
            </w:tcBorders>
            <w:shd w:val="clear" w:color="auto" w:fill="auto"/>
            <w:noWrap/>
            <w:vAlign w:val="center"/>
          </w:tcPr>
          <w:p w14:paraId="1ED336C7">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930</w:t>
            </w:r>
          </w:p>
        </w:tc>
      </w:tr>
      <w:tr w14:paraId="007F544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0260AF1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2E1F74D5">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5</w:t>
            </w:r>
          </w:p>
        </w:tc>
        <w:tc>
          <w:tcPr>
            <w:tcW w:w="5103" w:type="dxa"/>
            <w:tcBorders>
              <w:top w:val="nil"/>
              <w:left w:val="nil"/>
              <w:bottom w:val="single" w:color="auto" w:sz="4" w:space="0"/>
              <w:right w:val="single" w:color="auto" w:sz="4" w:space="0"/>
            </w:tcBorders>
            <w:shd w:val="clear" w:color="auto" w:fill="auto"/>
            <w:noWrap/>
            <w:vAlign w:val="center"/>
          </w:tcPr>
          <w:p w14:paraId="7E4A11D2">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87</w:t>
            </w:r>
          </w:p>
        </w:tc>
      </w:tr>
      <w:tr w14:paraId="6BDF1410">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702C74DA">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59B42765">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5A17414B">
            <w:pPr>
              <w:spacing w:line="584" w:lineRule="exact"/>
              <w:jc w:val="center"/>
              <w:rPr>
                <w:rFonts w:ascii="Times New Roman" w:hAnsi="Times New Roman" w:eastAsia="仿宋_GB2312" w:cs="Times New Roman"/>
                <w:sz w:val="22"/>
              </w:rPr>
            </w:pPr>
          </w:p>
        </w:tc>
      </w:tr>
      <w:tr w14:paraId="0E4422C9">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3175FA9C">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305E5000">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0CDFE772">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181</w:t>
            </w:r>
          </w:p>
        </w:tc>
      </w:tr>
    </w:tbl>
    <w:p w14:paraId="1882D262">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p>
    <w:p w14:paraId="73C8823D">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八、名词解释</w:t>
      </w:r>
    </w:p>
    <w:p w14:paraId="347E4F5E">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指省级财政当年拨付的资金。</w:t>
      </w:r>
    </w:p>
    <w:p w14:paraId="23B177D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0DD232AC">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3B7DDC76">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6F01194E">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333C6EF5">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17D8046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1E2126A8">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2B44AE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17D535D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332C3E03">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九、其他需要说明的事项</w:t>
      </w:r>
    </w:p>
    <w:p w14:paraId="203B617D">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w:t>
      </w:r>
      <w:r>
        <w:rPr>
          <w:rFonts w:hint="eastAsia" w:ascii="Times New Roman" w:hAnsi="Times New Roman" w:eastAsia="仿宋_GB2312" w:cs="Times New Roman"/>
          <w:sz w:val="32"/>
          <w:szCs w:val="32"/>
        </w:rPr>
        <w:t>镇</w:t>
      </w:r>
      <w:r>
        <w:rPr>
          <w:rFonts w:ascii="Times New Roman" w:hAnsi="Times New Roman" w:eastAsia="仿宋_GB2312" w:cs="Times New Roman"/>
          <w:sz w:val="32"/>
          <w:szCs w:val="32"/>
        </w:rPr>
        <w:t>无其他需要说明的事项。</w:t>
      </w:r>
    </w:p>
    <w:sectPr>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roman"/>
    <w:pitch w:val="default"/>
    <w:sig w:usb0="00000000" w:usb1="00000000" w:usb2="00000000" w:usb3="00000000" w:csb0="00000000" w:csb1="00000000"/>
  </w:font>
  <w:font w:name="方正小标宋_GBK">
    <w:altName w:val="宋体"/>
    <w:panose1 w:val="00000000000000000000"/>
    <w:charset w:val="86"/>
    <w:family w:val="roman"/>
    <w:pitch w:val="default"/>
    <w:sig w:usb0="00000000" w:usb1="00000000" w:usb2="00000000" w:usb3="00000000" w:csb0="00000000" w:csb1="00000000"/>
  </w:font>
  <w:font w:name="方正楷体_GBK">
    <w:altName w:val="宋体"/>
    <w:panose1 w:val="00000000000000000000"/>
    <w:charset w:val="86"/>
    <w:family w:val="roman"/>
    <w:pitch w:val="default"/>
    <w:sig w:usb0="00000000" w:usb1="00000000" w:usb2="00000000" w:usb3="00000000" w:csb0="00000000" w:csb1="00000000"/>
  </w:font>
  <w:font w:name="方正书宋_GBK">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349198"/>
      <w:docPartObj>
        <w:docPartGallery w:val="autotext"/>
      </w:docPartObj>
    </w:sdtPr>
    <w:sdtContent>
      <w:p w14:paraId="517DB27A">
        <w:pPr>
          <w:pStyle w:val="4"/>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sdtContent>
  </w:sdt>
  <w:p w14:paraId="56657250">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477BBB61">
      <w:pPr>
        <w:pStyle w:val="7"/>
      </w:pPr>
      <w:r>
        <w:rPr>
          <w:rStyle w:val="13"/>
        </w:rPr>
        <w:sym w:font="Symbol" w:char="F020"/>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ZmM0MzkwMjFkM2Q5ZWU2NzU5YzVlNGE1NjAyZTQifQ=="/>
  </w:docVars>
  <w:rsids>
    <w:rsidRoot w:val="00F66032"/>
    <w:rsid w:val="00002363"/>
    <w:rsid w:val="000052A5"/>
    <w:rsid w:val="000053CC"/>
    <w:rsid w:val="00010564"/>
    <w:rsid w:val="0001168A"/>
    <w:rsid w:val="00037AF6"/>
    <w:rsid w:val="000410F2"/>
    <w:rsid w:val="0004565F"/>
    <w:rsid w:val="00071F08"/>
    <w:rsid w:val="00072187"/>
    <w:rsid w:val="00075D5F"/>
    <w:rsid w:val="0008180F"/>
    <w:rsid w:val="00093DA3"/>
    <w:rsid w:val="000A125B"/>
    <w:rsid w:val="000B529B"/>
    <w:rsid w:val="000C24E6"/>
    <w:rsid w:val="000C3A19"/>
    <w:rsid w:val="000E4305"/>
    <w:rsid w:val="000F0D09"/>
    <w:rsid w:val="000F4FB0"/>
    <w:rsid w:val="001059F7"/>
    <w:rsid w:val="001245BB"/>
    <w:rsid w:val="001251A3"/>
    <w:rsid w:val="00130E61"/>
    <w:rsid w:val="0015229A"/>
    <w:rsid w:val="00160266"/>
    <w:rsid w:val="001643E8"/>
    <w:rsid w:val="00176C13"/>
    <w:rsid w:val="00180F79"/>
    <w:rsid w:val="001919C4"/>
    <w:rsid w:val="0019723B"/>
    <w:rsid w:val="001A0943"/>
    <w:rsid w:val="001B5C1D"/>
    <w:rsid w:val="001E0757"/>
    <w:rsid w:val="001E6DDC"/>
    <w:rsid w:val="001E70E9"/>
    <w:rsid w:val="001F1F27"/>
    <w:rsid w:val="001F5C92"/>
    <w:rsid w:val="001F7873"/>
    <w:rsid w:val="00230E48"/>
    <w:rsid w:val="00241FD4"/>
    <w:rsid w:val="002430C9"/>
    <w:rsid w:val="00243582"/>
    <w:rsid w:val="00246317"/>
    <w:rsid w:val="00251B12"/>
    <w:rsid w:val="00253073"/>
    <w:rsid w:val="00265318"/>
    <w:rsid w:val="00266BE3"/>
    <w:rsid w:val="002740C2"/>
    <w:rsid w:val="002835D7"/>
    <w:rsid w:val="00290FD6"/>
    <w:rsid w:val="00292B61"/>
    <w:rsid w:val="00296113"/>
    <w:rsid w:val="002A673A"/>
    <w:rsid w:val="002C5E13"/>
    <w:rsid w:val="002C62BC"/>
    <w:rsid w:val="002E0449"/>
    <w:rsid w:val="002E0EB8"/>
    <w:rsid w:val="002F3E58"/>
    <w:rsid w:val="0030542C"/>
    <w:rsid w:val="00306DF6"/>
    <w:rsid w:val="00311B7A"/>
    <w:rsid w:val="003126B6"/>
    <w:rsid w:val="00313D9C"/>
    <w:rsid w:val="00325215"/>
    <w:rsid w:val="0033339C"/>
    <w:rsid w:val="00334EF2"/>
    <w:rsid w:val="0035775D"/>
    <w:rsid w:val="0036086E"/>
    <w:rsid w:val="003874EF"/>
    <w:rsid w:val="003B6D37"/>
    <w:rsid w:val="003C7F80"/>
    <w:rsid w:val="00414BD3"/>
    <w:rsid w:val="0042229C"/>
    <w:rsid w:val="00424943"/>
    <w:rsid w:val="0042727E"/>
    <w:rsid w:val="0043175C"/>
    <w:rsid w:val="00437296"/>
    <w:rsid w:val="00451590"/>
    <w:rsid w:val="00451871"/>
    <w:rsid w:val="004706DE"/>
    <w:rsid w:val="00472923"/>
    <w:rsid w:val="00474BD1"/>
    <w:rsid w:val="004822C0"/>
    <w:rsid w:val="00486DCD"/>
    <w:rsid w:val="0049120C"/>
    <w:rsid w:val="004B0C3A"/>
    <w:rsid w:val="004C49A8"/>
    <w:rsid w:val="004D48D7"/>
    <w:rsid w:val="004D5788"/>
    <w:rsid w:val="004E3066"/>
    <w:rsid w:val="004E419C"/>
    <w:rsid w:val="004E74CD"/>
    <w:rsid w:val="004F05E7"/>
    <w:rsid w:val="00524EFD"/>
    <w:rsid w:val="00565967"/>
    <w:rsid w:val="00572067"/>
    <w:rsid w:val="00573562"/>
    <w:rsid w:val="00590A4B"/>
    <w:rsid w:val="00590ECE"/>
    <w:rsid w:val="005B3F56"/>
    <w:rsid w:val="005C0E90"/>
    <w:rsid w:val="005D0C27"/>
    <w:rsid w:val="005D37CA"/>
    <w:rsid w:val="005F5714"/>
    <w:rsid w:val="005F7AE1"/>
    <w:rsid w:val="00600299"/>
    <w:rsid w:val="00601A9C"/>
    <w:rsid w:val="00611D03"/>
    <w:rsid w:val="00614A29"/>
    <w:rsid w:val="00636109"/>
    <w:rsid w:val="00651BA2"/>
    <w:rsid w:val="0066417C"/>
    <w:rsid w:val="0066559C"/>
    <w:rsid w:val="00671CFB"/>
    <w:rsid w:val="00673D76"/>
    <w:rsid w:val="006854F0"/>
    <w:rsid w:val="0069705C"/>
    <w:rsid w:val="006B1C4A"/>
    <w:rsid w:val="006B610D"/>
    <w:rsid w:val="006C206A"/>
    <w:rsid w:val="006E49F5"/>
    <w:rsid w:val="007013C8"/>
    <w:rsid w:val="00727C84"/>
    <w:rsid w:val="0074338E"/>
    <w:rsid w:val="00753836"/>
    <w:rsid w:val="0075393C"/>
    <w:rsid w:val="00754592"/>
    <w:rsid w:val="00776C08"/>
    <w:rsid w:val="007928BD"/>
    <w:rsid w:val="007B49AA"/>
    <w:rsid w:val="007C219A"/>
    <w:rsid w:val="007E1DA8"/>
    <w:rsid w:val="007F0BFC"/>
    <w:rsid w:val="007F1335"/>
    <w:rsid w:val="007F6C26"/>
    <w:rsid w:val="00800B4F"/>
    <w:rsid w:val="00800F72"/>
    <w:rsid w:val="00811795"/>
    <w:rsid w:val="00813208"/>
    <w:rsid w:val="00815157"/>
    <w:rsid w:val="0083348E"/>
    <w:rsid w:val="008334AE"/>
    <w:rsid w:val="00836FED"/>
    <w:rsid w:val="0083724E"/>
    <w:rsid w:val="00841D53"/>
    <w:rsid w:val="00845CD2"/>
    <w:rsid w:val="00852B0D"/>
    <w:rsid w:val="0085425A"/>
    <w:rsid w:val="00862CE4"/>
    <w:rsid w:val="00864B7F"/>
    <w:rsid w:val="00881692"/>
    <w:rsid w:val="00882539"/>
    <w:rsid w:val="008839D6"/>
    <w:rsid w:val="008858FF"/>
    <w:rsid w:val="00885E7F"/>
    <w:rsid w:val="008A6576"/>
    <w:rsid w:val="008B3CC5"/>
    <w:rsid w:val="008B52CD"/>
    <w:rsid w:val="008C1A3B"/>
    <w:rsid w:val="008C7C4D"/>
    <w:rsid w:val="008E4261"/>
    <w:rsid w:val="008E70D4"/>
    <w:rsid w:val="008F4662"/>
    <w:rsid w:val="0090563F"/>
    <w:rsid w:val="00905D08"/>
    <w:rsid w:val="00906672"/>
    <w:rsid w:val="00925753"/>
    <w:rsid w:val="00937F8B"/>
    <w:rsid w:val="009425F4"/>
    <w:rsid w:val="00943BD8"/>
    <w:rsid w:val="00954B2C"/>
    <w:rsid w:val="00966C5C"/>
    <w:rsid w:val="00973104"/>
    <w:rsid w:val="009842F6"/>
    <w:rsid w:val="00995BF0"/>
    <w:rsid w:val="009A16D5"/>
    <w:rsid w:val="009A353D"/>
    <w:rsid w:val="009B0B77"/>
    <w:rsid w:val="009B511E"/>
    <w:rsid w:val="009B5215"/>
    <w:rsid w:val="009C6C86"/>
    <w:rsid w:val="009D37D3"/>
    <w:rsid w:val="00A16E6C"/>
    <w:rsid w:val="00A36F96"/>
    <w:rsid w:val="00A40F60"/>
    <w:rsid w:val="00A44E3D"/>
    <w:rsid w:val="00A72D2E"/>
    <w:rsid w:val="00A74447"/>
    <w:rsid w:val="00A74CE5"/>
    <w:rsid w:val="00A7700E"/>
    <w:rsid w:val="00A77500"/>
    <w:rsid w:val="00A8536F"/>
    <w:rsid w:val="00A911E7"/>
    <w:rsid w:val="00A939D9"/>
    <w:rsid w:val="00AB396A"/>
    <w:rsid w:val="00AB77AA"/>
    <w:rsid w:val="00AC4748"/>
    <w:rsid w:val="00AD5259"/>
    <w:rsid w:val="00B01D36"/>
    <w:rsid w:val="00B078CD"/>
    <w:rsid w:val="00B20712"/>
    <w:rsid w:val="00B26310"/>
    <w:rsid w:val="00B3141F"/>
    <w:rsid w:val="00B43238"/>
    <w:rsid w:val="00B45DD3"/>
    <w:rsid w:val="00B54B90"/>
    <w:rsid w:val="00B64FA8"/>
    <w:rsid w:val="00B73582"/>
    <w:rsid w:val="00B75216"/>
    <w:rsid w:val="00B755A2"/>
    <w:rsid w:val="00B9104C"/>
    <w:rsid w:val="00B91D52"/>
    <w:rsid w:val="00B9490F"/>
    <w:rsid w:val="00BA1ACD"/>
    <w:rsid w:val="00BD09F8"/>
    <w:rsid w:val="00C005B2"/>
    <w:rsid w:val="00C1565C"/>
    <w:rsid w:val="00C21E0F"/>
    <w:rsid w:val="00C362CA"/>
    <w:rsid w:val="00C732BF"/>
    <w:rsid w:val="00C772C1"/>
    <w:rsid w:val="00CA7176"/>
    <w:rsid w:val="00CB51D7"/>
    <w:rsid w:val="00CC75B0"/>
    <w:rsid w:val="00CC7B84"/>
    <w:rsid w:val="00CD2773"/>
    <w:rsid w:val="00CE01BA"/>
    <w:rsid w:val="00CE143B"/>
    <w:rsid w:val="00CE3A91"/>
    <w:rsid w:val="00D07DBA"/>
    <w:rsid w:val="00D23C16"/>
    <w:rsid w:val="00D27003"/>
    <w:rsid w:val="00D324AD"/>
    <w:rsid w:val="00D41745"/>
    <w:rsid w:val="00D744D4"/>
    <w:rsid w:val="00D9307A"/>
    <w:rsid w:val="00D978F9"/>
    <w:rsid w:val="00DA76CB"/>
    <w:rsid w:val="00DB4322"/>
    <w:rsid w:val="00DD1D0C"/>
    <w:rsid w:val="00DE186D"/>
    <w:rsid w:val="00DE33CE"/>
    <w:rsid w:val="00E02CDA"/>
    <w:rsid w:val="00E15D02"/>
    <w:rsid w:val="00E167C7"/>
    <w:rsid w:val="00E16A2D"/>
    <w:rsid w:val="00E309AE"/>
    <w:rsid w:val="00E3597C"/>
    <w:rsid w:val="00E55B78"/>
    <w:rsid w:val="00E76361"/>
    <w:rsid w:val="00E84020"/>
    <w:rsid w:val="00E906B2"/>
    <w:rsid w:val="00E91720"/>
    <w:rsid w:val="00EB7A80"/>
    <w:rsid w:val="00EC47F6"/>
    <w:rsid w:val="00EE4BFF"/>
    <w:rsid w:val="00EE6D6D"/>
    <w:rsid w:val="00EF08C9"/>
    <w:rsid w:val="00EF535E"/>
    <w:rsid w:val="00F06F57"/>
    <w:rsid w:val="00F471F7"/>
    <w:rsid w:val="00F66032"/>
    <w:rsid w:val="00F74B42"/>
    <w:rsid w:val="00F83B96"/>
    <w:rsid w:val="00F8441D"/>
    <w:rsid w:val="00F87C1E"/>
    <w:rsid w:val="00F958C2"/>
    <w:rsid w:val="00FA2759"/>
    <w:rsid w:val="00FA309F"/>
    <w:rsid w:val="00FA740E"/>
    <w:rsid w:val="00FC06C7"/>
    <w:rsid w:val="00FD5DB4"/>
    <w:rsid w:val="00FD676E"/>
    <w:rsid w:val="00FE1724"/>
    <w:rsid w:val="00FE5FBF"/>
    <w:rsid w:val="00FE753C"/>
    <w:rsid w:val="00FF2346"/>
    <w:rsid w:val="00FF70EB"/>
    <w:rsid w:val="4CEC053D"/>
    <w:rsid w:val="62BB4F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toc 1"/>
    <w:basedOn w:val="1"/>
    <w:next w:val="1"/>
    <w:autoRedefine/>
    <w:qFormat/>
    <w:uiPriority w:val="39"/>
    <w:rPr>
      <w:rFonts w:ascii="Times New Roman" w:hAnsi="Times New Roman" w:eastAsia="宋体" w:cs="Times New Roman"/>
      <w:szCs w:val="24"/>
    </w:rPr>
  </w:style>
  <w:style w:type="paragraph" w:styleId="7">
    <w:name w:val="footnote text"/>
    <w:basedOn w:val="1"/>
    <w:link w:val="18"/>
    <w:semiHidden/>
    <w:unhideWhenUsed/>
    <w:qFormat/>
    <w:uiPriority w:val="99"/>
    <w:pPr>
      <w:snapToGrid w:val="0"/>
      <w:jc w:val="left"/>
    </w:pPr>
    <w:rPr>
      <w:rFonts w:ascii="Calibri" w:hAnsi="Calibri" w:eastAsia="宋体" w:cs="Times New Roman"/>
      <w:sz w:val="18"/>
      <w:szCs w:val="18"/>
    </w:rPr>
  </w:style>
  <w:style w:type="paragraph" w:styleId="8">
    <w:name w:val="toc 2"/>
    <w:basedOn w:val="1"/>
    <w:next w:val="1"/>
    <w:autoRedefine/>
    <w:qFormat/>
    <w:uiPriority w:val="39"/>
    <w:pPr>
      <w:ind w:left="420" w:leftChars="200"/>
    </w:pPr>
    <w:rPr>
      <w:rFonts w:ascii="Times New Roman" w:hAnsi="Times New Roman" w:eastAsia="宋体" w:cs="Times New Roman"/>
      <w:szCs w:val="24"/>
    </w:rPr>
  </w:style>
  <w:style w:type="paragraph" w:styleId="9">
    <w:name w:val="annotation subject"/>
    <w:basedOn w:val="2"/>
    <w:next w:val="2"/>
    <w:link w:val="20"/>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styleId="13">
    <w:name w:val="footnote reference"/>
    <w:semiHidden/>
    <w:unhideWhenUsed/>
    <w:qFormat/>
    <w:uiPriority w:val="99"/>
    <w:rPr>
      <w:vertAlign w:val="superscript"/>
    </w:rPr>
  </w:style>
  <w:style w:type="character" w:customStyle="1" w:styleId="14">
    <w:name w:val="页眉 Char"/>
    <w:basedOn w:val="11"/>
    <w:link w:val="5"/>
    <w:qFormat/>
    <w:uiPriority w:val="99"/>
    <w:rPr>
      <w:rFonts w:ascii="Times New Roman" w:hAnsi="Times New Roman" w:eastAsia="宋体" w:cs="Times New Roman"/>
      <w:sz w:val="18"/>
      <w:szCs w:val="18"/>
    </w:rPr>
  </w:style>
  <w:style w:type="character" w:customStyle="1" w:styleId="15">
    <w:name w:val="页脚 Char"/>
    <w:basedOn w:val="11"/>
    <w:link w:val="4"/>
    <w:qFormat/>
    <w:uiPriority w:val="99"/>
    <w:rPr>
      <w:rFonts w:ascii="Times New Roman" w:hAnsi="Times New Roman" w:eastAsia="宋体" w:cs="Times New Roman"/>
      <w:sz w:val="18"/>
      <w:szCs w:val="18"/>
    </w:rPr>
  </w:style>
  <w:style w:type="character" w:customStyle="1" w:styleId="16">
    <w:name w:val="批注框文本 Char"/>
    <w:basedOn w:val="11"/>
    <w:link w:val="3"/>
    <w:semiHidden/>
    <w:qFormat/>
    <w:uiPriority w:val="99"/>
    <w:rPr>
      <w:sz w:val="18"/>
      <w:szCs w:val="18"/>
    </w:rPr>
  </w:style>
  <w:style w:type="paragraph" w:customStyle="1" w:styleId="17">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8">
    <w:name w:val="脚注文本 Char"/>
    <w:basedOn w:val="11"/>
    <w:link w:val="7"/>
    <w:semiHidden/>
    <w:qFormat/>
    <w:uiPriority w:val="99"/>
    <w:rPr>
      <w:rFonts w:ascii="Calibri" w:hAnsi="Calibri" w:eastAsia="宋体" w:cs="Times New Roman"/>
      <w:sz w:val="18"/>
      <w:szCs w:val="18"/>
    </w:rPr>
  </w:style>
  <w:style w:type="character" w:customStyle="1" w:styleId="19">
    <w:name w:val="批注文字 Char"/>
    <w:basedOn w:val="11"/>
    <w:link w:val="2"/>
    <w:semiHidden/>
    <w:qFormat/>
    <w:uiPriority w:val="99"/>
  </w:style>
  <w:style w:type="character" w:customStyle="1" w:styleId="20">
    <w:name w:val="批注主题 Char"/>
    <w:basedOn w:val="19"/>
    <w:link w:val="9"/>
    <w:semiHidden/>
    <w:qFormat/>
    <w:uiPriority w:val="99"/>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DDF08-26F6-4EDB-A0C5-FC658092E55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4759</Words>
  <Characters>5105</Characters>
  <Lines>44</Lines>
  <Paragraphs>12</Paragraphs>
  <TotalTime>156</TotalTime>
  <ScaleCrop>false</ScaleCrop>
  <LinksUpToDate>false</LinksUpToDate>
  <CharactersWithSpaces>5118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2019-01-16T09:51:00Z</dcterms:created>
  <dc:creator>guest</dc:creator>
  <cp:lastModifiedBy>小葵</cp:lastModifiedBy>
  <cp:lastPrinted>2018-01-30T06:12:00Z</cp:lastPrinted>
  <dcterms:modified xsi:type="dcterms:W3CDTF">2024-10-28T07:23:21Z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EE5EB44D80064F0BAF480BA8207E199D_13</vt:lpwstr>
  </property>
</Properties>
</file>