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942434">
      <w:pPr>
        <w:sectPr>
          <w:headerReference r:id="rId3" w:type="default"/>
          <w:pgSz w:w="11906" w:h="16838"/>
          <w:pgMar w:top="0" w:right="0" w:bottom="0" w:left="0" w:header="851" w:footer="992" w:gutter="0"/>
          <w:cols w:space="425" w:num="1"/>
          <w:titlePg/>
          <w:docGrid w:type="lines" w:linePitch="312" w:charSpace="0"/>
        </w:sectPr>
      </w:pPr>
      <w:bookmarkStart w:id="0" w:name="_GoBack"/>
      <w:bookmarkEnd w:id="0"/>
      <w:r>
        <w:pict>
          <v:shape id="文本框 10" o:spid="_x0000_s1026" o:spt="202" type="#_x0000_t202" style="position:absolute;left:0pt;margin-left:106.25pt;margin-top:693.55pt;height:79.95pt;width:404.15pt;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">
            <v:path/>
            <v:fill on="f" focussize="0,0"/>
            <v:stroke on="f" joinstyle="miter"/>
            <v:imagedata o:title=""/>
            <o:lock v:ext="edit"/>
            <v:textbox style="mso-fit-shape-to-text:t;">
              <w:txbxContent>
                <w:p w14:paraId="24F877EA">
                  <w:pPr>
                    <w:jc w:val="center"/>
                    <w:rPr>
                      <w:rFonts w:ascii="楷体_GB2312" w:hAnsi="楷体_GB2312" w:eastAsia="楷体_GB2312" w:cs="楷体_GB2312"/>
                      <w:color w:val="000000" w:themeColor="text1"/>
                      <w:kern w:val="0"/>
                      <w:sz w:val="44"/>
                      <w:szCs w:val="44"/>
                    </w:rPr>
                  </w:pPr>
                  <w:r>
                    <w:rPr>
                      <w:rFonts w:hint="eastAsia" w:ascii="楷体_GB2312" w:hAnsi="楷体_GB2312" w:eastAsia="楷体_GB2312" w:cs="楷体_GB2312"/>
                      <w:color w:val="000000" w:themeColor="text1"/>
                      <w:kern w:val="0"/>
                      <w:sz w:val="44"/>
                      <w:szCs w:val="44"/>
                    </w:rPr>
                    <w:t>二0二0年十二月</w:t>
                  </w:r>
                </w:p>
              </w:txbxContent>
            </v:textbox>
          </v:shape>
        </w:pict>
      </w:r>
      <w:r>
        <w:pict>
          <v:shape id="椭圆 8" o:spid="_x0000_s1043" o:spt="3" type="#_x0000_t3" style="position:absolute;left:0pt;margin-left:53.5pt;margin-top:232.45pt;height:121.95pt;width:121.95pt;z-index:251659264;v-text-anchor:middle;mso-width-relative:page;mso-height-relative:page;" fillcolor="#FFFFFF" filled="t" stroked="f" coordsize="21600,21600" o:gfxdata="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hslzntkAAAALAQAADwAAAAAAAAABACAAAAAi&#10;AAAAZHJzL2Rvd25yZXYueG1sUEsBAhQAFAAAAAgAh07iQM5yFTvQAQAAfAMAAA4AAAAAAAAAAQAg&#10;AAAAKAEAAGRycy9lMm9Eb2MueG1sUEsFBgAAAAAGAAYAWQEAAGoFAAAAAA==&#10;">
            <v:path/>
            <v:fill on="t" focussize="0,0"/>
            <v:stroke on="f" weight="1pt" joinstyle="miter"/>
            <v:imagedata o:title=""/>
            <o:lock v:ext="edit"/>
          </v:shape>
        </w:pict>
      </w:r>
      <w:r>
        <w:pict>
          <v:rect id="矩形 14" o:spid="_x0000_s1027" o:spt="1" style="position:absolute;left:0pt;margin-left:33.6pt;margin-top:256.75pt;height:69.6pt;width:160.65pt;z-index:25166438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">
            <v:path/>
            <v:fill on="f" focussize="0,0"/>
            <v:stroke on="f"/>
            <v:imagedata o:title=""/>
            <o:lock v:ext="edit"/>
            <v:textbox style="mso-fit-shape-to-text:t;">
              <w:txbxContent>
                <w:p w14:paraId="4B59E638">
                  <w:pPr>
                    <w:spacing w:line="360" w:lineRule="auto"/>
                    <w:jc w:val="center"/>
                    <w:rPr>
                      <w:kern w:val="0"/>
                      <w:sz w:val="28"/>
                      <w:szCs w:val="28"/>
                    </w:rPr>
                  </w:pPr>
                  <w:r>
                    <w:rPr>
                      <w:rFonts w:hint="eastAsia" w:ascii="Yu Gothic UI Semibold" w:hAnsi="Yu Gothic UI Semibold" w:eastAsia="宋体"/>
                      <w:color w:val="FFFFFF" w:themeColor="background1"/>
                      <w:kern w:val="24"/>
                      <w:sz w:val="72"/>
                      <w:szCs w:val="72"/>
                    </w:rPr>
                    <w:t>2019</w:t>
                  </w:r>
                </w:p>
              </w:txbxContent>
            </v:textbox>
          </v:rect>
        </w:pict>
      </w:r>
      <w:r>
        <w:pict>
          <v:shape id="椭圆 9" o:spid="_x0000_s1042" o:spt="3" type="#_x0000_t3" style="position:absolute;left:0pt;margin-left:62.2pt;margin-top:242.75pt;height:103.45pt;width:103.45pt;z-index:251663360;v-text-anchor:middle;mso-width-relative:page;mso-height-relative:page;" fillcolor="#1F2959" filled="t" stroked="f" coordsize="21600,21600" o:gfxdata="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0Chgu2AAAAAsBAAAP&#10;AAAAAAAAAAEAIAAAACIAAABkcnMvZG93bnJldi54bWxQSwECFAAUAAAACACHTuJAurh2Fd8BAACI&#10;AwAADgAAAAAAAAABACAAAAAnAQAAZHJzL2Uyb0RvYy54bWxQSwUGAAAAAAYABgBZAQAAeAUAAAAA&#10;">
            <v:path/>
            <v:fill on="t" focussize="0,0"/>
            <v:stroke on="f" weight="1pt" joinstyle="miter"/>
            <v:imagedata o:title=""/>
            <o:lock v:ext="edit"/>
          </v:shape>
        </w:pict>
      </w:r>
      <w:r>
        <w:pict>
          <v:group id="_x0000_s1039" o:spid="_x0000_s1039" o:spt="203" style="position:absolute;left:0pt;margin-left:1.25pt;margin-top:821.7pt;height:21.45pt;width:595.25pt;z-index:251660288;mso-width-relative:page;mso-height-relative:page;" coordorigin="1483,16692" coordsize="11905,429203" o:gfxdata="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01yfJdoAAAAMAQAADwAAAAAAAAABACAAAAAiAAAA&#10;ZHJzL2Rvd25yZXYueG1sUEsBAhQAFAAAAAgAh07iQGGYKE93AgAAlgYAAA4AAAAAAAAAAQAgAAAA&#10;KQEAAGRycy9lMm9Eb2MueG1sUEsFBgAAAAAGAAYAWQEAABIGAAAAAA==&#10;">
            <o:lock v:ext="edit"/>
            <v:rect id="矩形 6" o:spid="_x0000_s1041" o:spt="1" style="position:absolute;left:1483;top:16692;height:428;width:1125;v-text-anchor:middle;" fillcolor="#FDBC11" filled="t" stroked="f" coordsize="21600,21600" o:gfxdata="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0zBvQAA&#10;ANoAAAAPAAAAAAAAAAEAIAAAACIAAABkcnMvZG93bnJldi54bWxQSwECFAAUAAAACACHTuJAMy8F&#10;njsAAAA5AAAAEAAAAAAAAAABACAAAAAMAQAAZHJzL3NoYXBleG1sLnhtbFBLBQYAAAAABgAGAFsB&#10;AAC2AwAAAAA=&#10;">
              <v:path/>
              <v:fill on="t" focussize="0,0"/>
              <v:stroke on="f" weight="1pt"/>
              <v:imagedata o:title=""/>
              <o:lock v:ext="edit"/>
            </v:rect>
            <v:rect id="矩形 7" o:spid="_x0000_s1040" o:spt="1" style="position:absolute;left:2608;top:16693;height:428;width:10780;v-text-anchor:middle;" fillcolor="#1F2959" filled="t" stroked="f" coordsize="21600,21600" o:gfxdata="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RMRQrUAAADaAAAADwAA&#10;AAAAAAABACAAAAAiAAAAZHJzL2Rvd25yZXYueG1sUEsBAhQAFAAAAAgAh07iQDMvBZ47AAAAOQAA&#10;ABAAAAAAAAAAAQAgAAAABAEAAGRycy9zaGFwZXhtbC54bWxQSwUGAAAAAAYABgBbAQAArgMAAAAA&#10;">
              <v:path/>
              <v:fill on="t" focussize="0,0"/>
              <v:stroke on="f" weight="1pt"/>
              <v:imagedata o:title=""/>
              <o:lock v:ext="edit"/>
            </v:rect>
          </v:group>
        </w:pict>
      </w:r>
      <w:r>
        <w:pict>
          <v:group id="_x0000_s1028" o:spid="_x0000_s1028" o:spt="203" style="position:absolute;left:0pt;margin-left:-2.5pt;margin-top:0pt;height:308.5pt;width:600.25pt;z-index:-251651072;mso-width-relative:page;mso-height-relative:page;" coordorigin="13622,283" coordsize="12005,6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">
            <o:lock v:ext="edit"/>
            <v:rect id="_x0000_s1029" o:spid="_x0000_s1029" o:spt="1" style="position:absolute;left:13622;top:283;height:6170;width:12005;v-text-anchor:middle;" fillcolor="#FDBC11"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">
              <v:path/>
              <v:fill on="t" focussize="0,0"/>
              <v:stroke on="f" weight="1pt"/>
              <v:imagedata o:title=""/>
              <o:lock v:ext="edit"/>
            </v:rect>
            <v:shape id="_x0000_s1030" o:spid="_x0000_s1030" o:spt="202" type="#_x0000_t202" style="position:absolute;left:17229;top:5021;height:1392;width:808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">
              <v:path/>
              <v:fill on="f" focussize="0,0"/>
              <v:stroke on="f" joinstyle="miter"/>
              <v:imagedata o:title=""/>
              <o:lock v:ext="edit"/>
              <v:textbox style="mso-fit-shape-to-text:t;">
                <w:txbxContent>
                  <w:p w14:paraId="29BCC2DB">
                    <w:pPr>
                      <w:jc w:val="left"/>
                      <w:rPr>
                        <w:color w:val="000000" w:themeColor="text1"/>
                        <w:kern w:val="0"/>
                        <w:sz w:val="92"/>
                        <w:szCs w:val="92"/>
                      </w:rPr>
                    </w:pPr>
                    <w:r>
                      <w:rPr>
                        <w:rFonts w:hint="eastAsia" w:ascii="思源黑体 HW Bold" w:hAnsi="思源黑体 HW Bold" w:eastAsia="思源黑体 HW Bold"/>
                        <w:color w:val="000000" w:themeColor="text1"/>
                        <w:kern w:val="24"/>
                        <w:sz w:val="92"/>
                        <w:szCs w:val="92"/>
                      </w:rPr>
                      <w:t>部门决算公开文本</w:t>
                    </w:r>
                  </w:p>
                </w:txbxContent>
              </v:textbox>
            </v:shape>
          </v:group>
        </w:pict>
      </w:r>
      <w:r>
        <w:pict>
          <v:rect id="矩形 11" o:spid="_x0000_s1031" o:spt="1" style="position:absolute;left:0pt;margin-left:184.75pt;margin-top:286.6pt;height:31.25pt;width:339.65pt;mso-wrap-style:none;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">
            <v:path/>
            <v:fill on="f" focussize="0,0"/>
            <v:stroke on="f"/>
            <v:imagedata o:title=""/>
            <o:lock v:ext="edit"/>
            <v:textbox style="mso-fit-shape-to-text:t;">
              <w:txbxContent>
                <w:p w14:paraId="66F92A14"/>
              </w:txbxContent>
            </v:textbox>
          </v:rect>
        </w:pict>
      </w:r>
    </w:p>
    <w:p w14:paraId="3BA9A645"/>
    <w:p w14:paraId="005C92EF">
      <w:pPr>
        <w:jc w:val="center"/>
        <w:rPr>
          <w:rFonts w:ascii="黑体" w:hAnsi="黑体" w:eastAsia="黑体" w:cs="黑体"/>
          <w:sz w:val="56"/>
          <w:szCs w:val="72"/>
        </w:rPr>
      </w:pPr>
    </w:p>
    <w:p w14:paraId="4829ED9F">
      <w:pPr>
        <w:jc w:val="center"/>
        <w:rPr>
          <w:rFonts w:ascii="黑体" w:hAnsi="黑体" w:eastAsia="黑体" w:cs="黑体"/>
          <w:sz w:val="56"/>
          <w:szCs w:val="72"/>
        </w:rPr>
      </w:pPr>
    </w:p>
    <w:p w14:paraId="573975BB">
      <w:pPr>
        <w:rPr>
          <w:rFonts w:ascii="黑体" w:hAnsi="Times New Roman" w:eastAsia="黑体" w:cs="Times New Roman"/>
          <w:sz w:val="48"/>
          <w:szCs w:val="48"/>
        </w:rPr>
      </w:pPr>
      <w:r>
        <w:rPr>
          <w:rFonts w:hint="eastAsia" w:ascii="黑体" w:hAnsi="Times New Roman" w:eastAsia="黑体" w:cs="Times New Roman"/>
          <w:sz w:val="48"/>
          <w:szCs w:val="48"/>
        </w:rPr>
        <w:br w:type="page"/>
      </w:r>
    </w:p>
    <w:p w14:paraId="7C9BE2CD">
      <w:pPr>
        <w:tabs>
          <w:tab w:val="left" w:pos="2728"/>
        </w:tabs>
        <w:rPr>
          <w:rFonts w:ascii="黑体" w:hAnsi="Times New Roman" w:eastAsia="黑体" w:cs="Times New Roman"/>
          <w:sz w:val="48"/>
          <w:szCs w:val="48"/>
        </w:rPr>
      </w:pPr>
      <w:r>
        <w:rPr>
          <w:rFonts w:hint="eastAsia" w:ascii="黑体" w:hAnsi="Times New Roman" w:eastAsia="黑体" w:cs="Times New Roman"/>
          <w:sz w:val="48"/>
          <w:szCs w:val="48"/>
        </w:rPr>
        <w:tab/>
      </w:r>
    </w:p>
    <w:p w14:paraId="4B7314C0">
      <w:pPr>
        <w:rPr>
          <w:rFonts w:ascii="黑体" w:hAnsi="黑体" w:eastAsia="黑体" w:cs="黑体"/>
          <w:sz w:val="56"/>
          <w:szCs w:val="72"/>
        </w:rPr>
      </w:pPr>
    </w:p>
    <w:p w14:paraId="56CC9541">
      <w:pPr>
        <w:rPr>
          <w:rFonts w:ascii="黑体" w:hAnsi="黑体" w:eastAsia="黑体" w:cs="黑体"/>
          <w:b/>
          <w:bCs/>
          <w:sz w:val="72"/>
          <w:szCs w:val="96"/>
        </w:rPr>
      </w:pPr>
      <w:r>
        <w:rPr>
          <w:rFonts w:hint="eastAsia" w:ascii="黑体" w:hAnsi="黑体" w:eastAsia="黑体" w:cs="黑体"/>
          <w:b/>
          <w:bCs/>
          <w:sz w:val="72"/>
          <w:szCs w:val="96"/>
        </w:rPr>
        <w:t>2019年度部门决算公开文本</w:t>
      </w:r>
    </w:p>
    <w:p w14:paraId="34674EEB">
      <w:pPr>
        <w:spacing w:line="360" w:lineRule="auto"/>
        <w:jc w:val="center"/>
        <w:rPr>
          <w:rFonts w:ascii="黑体" w:hAnsi="黑体" w:eastAsia="黑体" w:cs="黑体"/>
          <w:sz w:val="56"/>
          <w:szCs w:val="72"/>
        </w:rPr>
      </w:pPr>
    </w:p>
    <w:p w14:paraId="4662CFBC">
      <w:pPr>
        <w:spacing w:line="600" w:lineRule="auto"/>
        <w:jc w:val="center"/>
        <w:rPr>
          <w:rFonts w:ascii="黑体" w:hAnsi="黑体" w:eastAsia="黑体" w:cs="黑体"/>
          <w:sz w:val="56"/>
          <w:szCs w:val="72"/>
        </w:rPr>
      </w:pPr>
    </w:p>
    <w:p w14:paraId="6F697B97">
      <w:pPr>
        <w:spacing w:line="600" w:lineRule="auto"/>
        <w:jc w:val="center"/>
        <w:rPr>
          <w:rFonts w:ascii="黑体" w:hAnsi="黑体" w:eastAsia="黑体" w:cs="黑体"/>
          <w:sz w:val="56"/>
          <w:szCs w:val="72"/>
        </w:rPr>
      </w:pPr>
    </w:p>
    <w:p w14:paraId="211E3486">
      <w:pPr>
        <w:spacing w:line="600" w:lineRule="auto"/>
        <w:jc w:val="center"/>
        <w:rPr>
          <w:rFonts w:ascii="黑体" w:hAnsi="黑体" w:eastAsia="黑体" w:cs="黑体"/>
          <w:sz w:val="56"/>
          <w:szCs w:val="72"/>
        </w:rPr>
      </w:pPr>
    </w:p>
    <w:p w14:paraId="75B1C6A9">
      <w:pPr>
        <w:spacing w:line="600" w:lineRule="auto"/>
        <w:jc w:val="center"/>
        <w:rPr>
          <w:rFonts w:ascii="黑体" w:hAnsi="黑体" w:eastAsia="黑体" w:cs="黑体"/>
          <w:sz w:val="56"/>
          <w:szCs w:val="72"/>
        </w:rPr>
      </w:pPr>
    </w:p>
    <w:p w14:paraId="6B275425">
      <w:pPr>
        <w:spacing w:line="480" w:lineRule="auto"/>
        <w:jc w:val="center"/>
        <w:rPr>
          <w:rFonts w:ascii="黑体" w:hAnsi="黑体" w:eastAsia="黑体" w:cs="黑体"/>
          <w:sz w:val="56"/>
          <w:szCs w:val="72"/>
        </w:rPr>
      </w:pPr>
    </w:p>
    <w:p w14:paraId="6E9EEE76">
      <w:pPr>
        <w:spacing w:line="480" w:lineRule="auto"/>
        <w:jc w:val="center"/>
        <w:rPr>
          <w:rFonts w:ascii="黑体" w:hAnsi="黑体" w:eastAsia="黑体" w:cs="黑体"/>
          <w:sz w:val="56"/>
          <w:szCs w:val="72"/>
        </w:rPr>
      </w:pPr>
    </w:p>
    <w:p w14:paraId="7F6962D6">
      <w:pPr>
        <w:snapToGrid w:val="0"/>
        <w:spacing w:line="480" w:lineRule="auto"/>
        <w:rPr>
          <w:rFonts w:ascii="黑体" w:hAnsi="黑体" w:eastAsia="黑体" w:cs="黑体"/>
          <w:sz w:val="56"/>
          <w:szCs w:val="72"/>
        </w:rPr>
      </w:pPr>
    </w:p>
    <w:p w14:paraId="24748B1E">
      <w:pPr>
        <w:snapToGrid w:val="0"/>
        <w:jc w:val="center"/>
        <w:rPr>
          <w:rFonts w:ascii="楷体_GB2312" w:hAnsi="楷体_GB2312" w:eastAsia="楷体_GB2312" w:cs="楷体_GB2312"/>
          <w:color w:val="000000" w:themeColor="text1"/>
          <w:kern w:val="0"/>
          <w:sz w:val="44"/>
          <w:szCs w:val="44"/>
        </w:rPr>
      </w:pPr>
      <w:r>
        <w:rPr>
          <w:rFonts w:hint="eastAsia" w:ascii="楷体_GB2312" w:hAnsi="楷体_GB2312" w:eastAsia="楷体_GB2312" w:cs="楷体_GB2312"/>
          <w:color w:val="000000" w:themeColor="text1"/>
          <w:kern w:val="0"/>
          <w:sz w:val="44"/>
          <w:szCs w:val="44"/>
        </w:rPr>
        <w:t>永清县里澜城镇人民政府</w:t>
      </w:r>
    </w:p>
    <w:p w14:paraId="26B70A19">
      <w:pPr>
        <w:snapToGrid w:val="0"/>
        <w:jc w:val="center"/>
        <w:rPr>
          <w:rFonts w:ascii="楷体_GB2312" w:hAnsi="楷体_GB2312" w:eastAsia="楷体_GB2312" w:cs="楷体_GB2312"/>
          <w:color w:val="000000" w:themeColor="text1"/>
          <w:kern w:val="0"/>
          <w:sz w:val="44"/>
          <w:szCs w:val="44"/>
        </w:rPr>
        <w:sectPr>
          <w:headerReference r:id="rId5" w:type="first"/>
          <w:footerReference r:id="rId6" w:type="first"/>
          <w:headerReference r:id="rId4" w:type="default"/>
          <w:type w:val="continuous"/>
          <w:pgSz w:w="11906" w:h="16838"/>
          <w:pgMar w:top="2041" w:right="1531" w:bottom="2041" w:left="1531" w:header="851" w:footer="992" w:gutter="0"/>
          <w:cols w:space="0" w:num="1"/>
          <w:titlePg/>
          <w:docGrid w:type="lines" w:linePitch="312" w:charSpace="0"/>
        </w:sectPr>
      </w:pPr>
      <w:r>
        <w:rPr>
          <w:rFonts w:hint="eastAsia" w:ascii="楷体_GB2312" w:hAnsi="楷体_GB2312" w:eastAsia="楷体_GB2312" w:cs="楷体_GB2312"/>
          <w:color w:val="000000" w:themeColor="text1"/>
          <w:kern w:val="0"/>
          <w:sz w:val="44"/>
          <w:szCs w:val="44"/>
        </w:rPr>
        <w:t>二0二0年十二月</w:t>
      </w:r>
    </w:p>
    <w:p w14:paraId="6DF7056D">
      <w:pPr>
        <w:tabs>
          <w:tab w:val="left" w:pos="2728"/>
        </w:tabs>
        <w:jc w:val="center"/>
        <w:rPr>
          <w:rFonts w:ascii="黑体" w:hAnsi="Times New Roman" w:eastAsia="黑体" w:cs="Times New Roman"/>
          <w:sz w:val="48"/>
          <w:szCs w:val="48"/>
        </w:rPr>
      </w:pPr>
    </w:p>
    <w:p w14:paraId="7F67A4BC">
      <w:pPr>
        <w:tabs>
          <w:tab w:val="left" w:pos="2728"/>
        </w:tabs>
        <w:jc w:val="center"/>
        <w:rPr>
          <w:rFonts w:ascii="黑体" w:hAnsi="Times New Roman" w:eastAsia="黑体" w:cs="Times New Roman"/>
          <w:sz w:val="48"/>
          <w:szCs w:val="48"/>
        </w:rPr>
      </w:pPr>
      <w:r>
        <w:rPr>
          <w:rFonts w:hint="eastAsia" w:ascii="黑体" w:hAnsi="Times New Roman" w:eastAsia="黑体" w:cs="Times New Roman"/>
          <w:sz w:val="48"/>
          <w:szCs w:val="48"/>
        </w:rPr>
        <w:t>目    录</w:t>
      </w:r>
    </w:p>
    <w:p w14:paraId="6A883BC0">
      <w:pPr>
        <w:widowControl/>
        <w:spacing w:after="160" w:line="580" w:lineRule="exact"/>
        <w:ind w:firstLine="640" w:firstLineChars="200"/>
        <w:rPr>
          <w:rFonts w:ascii="Times New Roman" w:hAnsi="Times New Roman" w:eastAsia="黑体" w:cs="Times New Roman"/>
          <w:sz w:val="32"/>
          <w:szCs w:val="32"/>
        </w:rPr>
      </w:pPr>
    </w:p>
    <w:p w14:paraId="3D84D046">
      <w:pPr>
        <w:widowControl/>
        <w:spacing w:after="160" w:line="580" w:lineRule="exact"/>
        <w:ind w:firstLine="640" w:firstLineChars="200"/>
        <w:rPr>
          <w:rFonts w:ascii="Times New Roman" w:hAnsi="Times New Roman" w:eastAsia="仿宋_GB2312" w:cs="Times New Roman"/>
          <w:sz w:val="24"/>
          <w:szCs w:val="32"/>
        </w:rPr>
      </w:pPr>
      <w:r>
        <w:rPr>
          <w:rFonts w:ascii="Times New Roman" w:hAnsi="Times New Roman" w:eastAsia="黑体" w:cs="Times New Roman"/>
          <w:sz w:val="32"/>
          <w:szCs w:val="32"/>
        </w:rPr>
        <w:t>第一部分部门概况</w:t>
      </w:r>
    </w:p>
    <w:p w14:paraId="09DE40EC">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一、部门</w:t>
      </w:r>
      <w:r>
        <w:rPr>
          <w:rFonts w:hint="eastAsia" w:ascii="Times New Roman" w:hAnsi="Times New Roman" w:eastAsia="仿宋_GB2312" w:cs="Times New Roman"/>
          <w:sz w:val="32"/>
          <w:szCs w:val="32"/>
        </w:rPr>
        <w:t>职责</w:t>
      </w:r>
    </w:p>
    <w:p w14:paraId="453B4A67">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机构设置</w:t>
      </w:r>
    </w:p>
    <w:p w14:paraId="1D1A3749">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第二部分   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年部门决算情况说明</w:t>
      </w:r>
    </w:p>
    <w:p w14:paraId="20427C24">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6FE95452">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2DB79B0F">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三、支出决算情况说明</w:t>
      </w:r>
    </w:p>
    <w:p w14:paraId="5DD58FF3">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四、财政拨款收入支出决算总体情况说明</w:t>
      </w:r>
    </w:p>
    <w:p w14:paraId="5BD5ABD5">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五、一般公共预算</w:t>
      </w:r>
      <w:r>
        <w:rPr>
          <w:rFonts w:ascii="Times New Roman" w:hAnsi="Times New Roman" w:eastAsia="仿宋_GB2312" w:cs="Times New Roman"/>
          <w:sz w:val="32"/>
          <w:szCs w:val="32"/>
        </w:rPr>
        <w:t>“三公”经费支出决算情况说明</w:t>
      </w:r>
    </w:p>
    <w:p w14:paraId="74079065">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、其他重要事项的说明</w:t>
      </w:r>
    </w:p>
    <w:p w14:paraId="38D83F1B">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第三部分名词解释</w:t>
      </w:r>
    </w:p>
    <w:p w14:paraId="4635432C">
      <w:pPr>
        <w:widowControl/>
        <w:spacing w:after="160" w:line="580" w:lineRule="exact"/>
        <w:ind w:firstLine="640" w:firstLineChars="200"/>
        <w:rPr>
          <w:rFonts w:ascii="Times New Roman" w:hAnsi="Times New Roman" w:eastAsia="仿宋_GB2312" w:cs="Times New Roman"/>
          <w:sz w:val="20"/>
          <w:szCs w:val="32"/>
        </w:rPr>
      </w:pPr>
      <w:r>
        <w:rPr>
          <w:rFonts w:ascii="Times New Roman" w:hAnsi="Times New Roman" w:eastAsia="黑体" w:cs="Times New Roman"/>
          <w:sz w:val="32"/>
          <w:szCs w:val="32"/>
        </w:rPr>
        <w:t>第</w:t>
      </w:r>
      <w:r>
        <w:rPr>
          <w:rFonts w:hint="eastAsia" w:ascii="Times New Roman" w:hAnsi="Times New Roman" w:eastAsia="黑体" w:cs="Times New Roman"/>
          <w:sz w:val="32"/>
          <w:szCs w:val="32"/>
        </w:rPr>
        <w:t>四</w:t>
      </w:r>
      <w:r>
        <w:rPr>
          <w:rFonts w:ascii="Times New Roman" w:hAnsi="Times New Roman" w:eastAsia="黑体" w:cs="Times New Roman"/>
          <w:sz w:val="32"/>
          <w:szCs w:val="32"/>
        </w:rPr>
        <w:t>部分201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年度部门决算报表</w:t>
      </w:r>
    </w:p>
    <w:p w14:paraId="31953256">
      <w:pPr>
        <w:widowControl/>
        <w:spacing w:after="160" w:line="58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w:t>
      </w:r>
      <w:r>
        <w:rPr>
          <w:rFonts w:ascii="Times New Roman" w:hAnsi="Times New Roman" w:eastAsia="黑体" w:cs="Times New Roman"/>
          <w:sz w:val="32"/>
          <w:szCs w:val="32"/>
        </w:rPr>
        <w:t>五部分</w:t>
      </w:r>
      <w:r>
        <w:rPr>
          <w:rFonts w:hint="eastAsia" w:ascii="Times New Roman" w:hAnsi="Times New Roman" w:eastAsia="黑体" w:cs="Times New Roman"/>
          <w:sz w:val="32"/>
          <w:szCs w:val="32"/>
        </w:rPr>
        <w:t>预算</w:t>
      </w:r>
      <w:r>
        <w:rPr>
          <w:rFonts w:ascii="Times New Roman" w:hAnsi="Times New Roman" w:eastAsia="黑体" w:cs="Times New Roman"/>
          <w:sz w:val="32"/>
          <w:szCs w:val="32"/>
        </w:rPr>
        <w:t>绩效</w:t>
      </w:r>
      <w:r>
        <w:rPr>
          <w:rFonts w:hint="eastAsia" w:ascii="Times New Roman" w:hAnsi="Times New Roman" w:eastAsia="黑体" w:cs="Times New Roman"/>
          <w:sz w:val="32"/>
          <w:szCs w:val="32"/>
        </w:rPr>
        <w:t>公开</w:t>
      </w:r>
      <w:r>
        <w:rPr>
          <w:rFonts w:ascii="Times New Roman" w:hAnsi="Times New Roman" w:eastAsia="黑体" w:cs="Times New Roman"/>
          <w:sz w:val="32"/>
          <w:szCs w:val="32"/>
        </w:rPr>
        <w:t>内容</w:t>
      </w:r>
    </w:p>
    <w:p w14:paraId="2BCF2F39">
      <w:pPr>
        <w:pStyle w:val="21"/>
        <w:widowControl/>
        <w:numPr>
          <w:ilvl w:val="0"/>
          <w:numId w:val="1"/>
        </w:numPr>
        <w:spacing w:after="160" w:line="580" w:lineRule="exact"/>
        <w:ind w:firstLineChars="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预算</w:t>
      </w:r>
      <w:r>
        <w:rPr>
          <w:rFonts w:ascii="Times New Roman" w:hAnsi="Times New Roman" w:eastAsia="仿宋_GB2312" w:cs="Times New Roman"/>
          <w:sz w:val="32"/>
          <w:szCs w:val="32"/>
        </w:rPr>
        <w:t>绩效情况说明</w:t>
      </w:r>
    </w:p>
    <w:p w14:paraId="7F2F79E8">
      <w:pPr>
        <w:pStyle w:val="21"/>
        <w:widowControl/>
        <w:numPr>
          <w:ilvl w:val="0"/>
          <w:numId w:val="1"/>
        </w:numPr>
        <w:spacing w:after="160" w:line="580" w:lineRule="exact"/>
        <w:ind w:firstLineChars="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预算</w:t>
      </w:r>
      <w:r>
        <w:rPr>
          <w:rFonts w:ascii="Times New Roman" w:hAnsi="Times New Roman" w:eastAsia="仿宋_GB2312" w:cs="Times New Roman"/>
          <w:sz w:val="32"/>
          <w:szCs w:val="32"/>
        </w:rPr>
        <w:t>绩效公开表格</w:t>
      </w:r>
    </w:p>
    <w:p w14:paraId="25172AF3">
      <w:pPr>
        <w:pStyle w:val="21"/>
        <w:widowControl/>
        <w:numPr>
          <w:ilvl w:val="0"/>
          <w:numId w:val="2"/>
        </w:numPr>
        <w:spacing w:after="160" w:line="580" w:lineRule="exact"/>
        <w:ind w:firstLineChars="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项目</w:t>
      </w:r>
      <w:r>
        <w:rPr>
          <w:rFonts w:ascii="Times New Roman" w:hAnsi="Times New Roman" w:eastAsia="仿宋_GB2312" w:cs="Times New Roman"/>
          <w:sz w:val="32"/>
          <w:szCs w:val="32"/>
        </w:rPr>
        <w:t>绩效自评表</w:t>
      </w:r>
    </w:p>
    <w:p w14:paraId="2CB0BD9F">
      <w:pPr>
        <w:pStyle w:val="21"/>
        <w:widowControl/>
        <w:numPr>
          <w:ilvl w:val="0"/>
          <w:numId w:val="2"/>
        </w:numPr>
        <w:spacing w:after="160" w:line="580" w:lineRule="exact"/>
        <w:ind w:firstLineChars="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单位</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整体</w:t>
      </w:r>
      <w:r>
        <w:rPr>
          <w:rFonts w:ascii="Times New Roman" w:hAnsi="Times New Roman" w:eastAsia="仿宋_GB2312" w:cs="Times New Roman"/>
          <w:sz w:val="32"/>
          <w:szCs w:val="32"/>
        </w:rPr>
        <w:t>绩效自评表</w:t>
      </w:r>
    </w:p>
    <w:p w14:paraId="4ED2A113">
      <w:pPr>
        <w:widowControl/>
        <w:spacing w:after="160" w:line="580" w:lineRule="exact"/>
        <w:rPr>
          <w:rFonts w:ascii="Times New Roman" w:hAnsi="Times New Roman" w:eastAsia="黑体" w:cs="Times New Roman"/>
          <w:sz w:val="32"/>
          <w:szCs w:val="32"/>
        </w:rPr>
        <w:sectPr>
          <w:headerReference r:id="rId8" w:type="first"/>
          <w:footerReference r:id="rId10" w:type="first"/>
          <w:headerReference r:id="rId7" w:type="default"/>
          <w:footerReference r:id="rId9" w:type="default"/>
          <w:type w:val="continuous"/>
          <w:pgSz w:w="11906" w:h="16838"/>
          <w:pgMar w:top="2041" w:right="1531" w:bottom="2041" w:left="1531" w:header="851" w:footer="992" w:gutter="0"/>
          <w:cols w:space="0" w:num="1"/>
          <w:titlePg/>
          <w:docGrid w:type="lines" w:linePitch="312" w:charSpace="0"/>
        </w:sectPr>
      </w:pPr>
    </w:p>
    <w:p w14:paraId="37662110">
      <w:pPr>
        <w:widowControl/>
        <w:spacing w:line="580" w:lineRule="exact"/>
        <w:ind w:firstLine="640" w:firstLineChars="200"/>
        <w:rPr>
          <w:rFonts w:eastAsia="黑体"/>
          <w:sz w:val="32"/>
          <w:szCs w:val="32"/>
        </w:rPr>
      </w:pPr>
    </w:p>
    <w:p w14:paraId="7D3E4F90">
      <w:pPr>
        <w:widowControl/>
        <w:spacing w:line="580" w:lineRule="exact"/>
        <w:ind w:firstLine="640" w:firstLineChars="200"/>
        <w:rPr>
          <w:rFonts w:eastAsia="黑体"/>
          <w:sz w:val="32"/>
          <w:szCs w:val="32"/>
        </w:rPr>
      </w:pPr>
    </w:p>
    <w:p w14:paraId="0FAFC007">
      <w:pPr>
        <w:widowControl/>
        <w:spacing w:line="580" w:lineRule="exact"/>
        <w:ind w:firstLine="640" w:firstLineChars="200"/>
        <w:rPr>
          <w:rFonts w:eastAsia="黑体"/>
          <w:sz w:val="32"/>
          <w:szCs w:val="32"/>
        </w:rPr>
      </w:pPr>
    </w:p>
    <w:p w14:paraId="0D14F0F7">
      <w:r>
        <w:rPr>
          <w:sz w:val="72"/>
        </w:rPr>
        <w:pict>
          <v:shape id="文本框 143" o:spid="_x0000_s1032" o:spt="202" type="#_x0000_t202" style="position:absolute;left:0pt;margin-left:-85.7pt;margin-top:80.7pt;height:263.1pt;width:613.65pt;z-index:251666432;v-text-anchor:middle;mso-width-relative:page;mso-height-relative:page;" fillcolor="#FFD966"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">
            <v:path/>
            <v:fill type="pattern" on="t" color2="#FFFFFF" focussize="0,0" r:id="rId28"/>
            <v:stroke weight="1pt" color="#FFD966" joinstyle="miter"/>
            <v:imagedata o:title=""/>
            <o:lock v:ext="edit"/>
            <v:textbox>
              <w:txbxContent>
                <w:p w14:paraId="3003AF74">
                  <w:pPr>
                    <w:widowControl/>
                    <w:jc w:val="center"/>
                    <w:rPr>
                      <w:rFonts w:ascii="黑体" w:hAnsi="黑体" w:eastAsia="黑体" w:cs="黑体"/>
                      <w:color w:val="000000" w:themeColor="text1"/>
                      <w:sz w:val="96"/>
                      <w:szCs w:val="96"/>
                    </w:rPr>
                  </w:pPr>
                  <w:r>
                    <w:rPr>
                      <w:rFonts w:hint="eastAsia" w:ascii="黑体" w:hAnsi="黑体" w:eastAsia="黑体" w:cs="黑体"/>
                      <w:color w:val="000000" w:themeColor="text1"/>
                      <w:sz w:val="96"/>
                      <w:szCs w:val="96"/>
                    </w:rPr>
                    <w:t>第一部分  部门概况</w:t>
                  </w:r>
                </w:p>
              </w:txbxContent>
            </v:textbox>
          </v:shape>
        </w:pict>
      </w:r>
      <w:r>
        <w:br w:type="page"/>
      </w:r>
    </w:p>
    <w:p w14:paraId="39E17249">
      <w:pPr>
        <w:pStyle w:val="2"/>
        <w:spacing w:before="0" w:after="0" w:line="580" w:lineRule="exact"/>
        <w:ind w:firstLine="640" w:firstLineChars="200"/>
        <w:jc w:val="left"/>
        <w:rPr>
          <w:rFonts w:ascii="黑体" w:eastAsia="黑体" w:cs="黑体"/>
          <w:b w:val="0"/>
          <w:bCs w:val="0"/>
          <w:kern w:val="0"/>
          <w:sz w:val="32"/>
          <w:szCs w:val="32"/>
        </w:rPr>
      </w:pPr>
      <w:r>
        <w:rPr>
          <w:rFonts w:hint="eastAsia" w:ascii="黑体" w:eastAsia="黑体" w:cs="黑体"/>
          <w:b w:val="0"/>
          <w:bCs w:val="0"/>
          <w:kern w:val="0"/>
          <w:sz w:val="32"/>
          <w:szCs w:val="32"/>
        </w:rPr>
        <w:t>一、部门职责</w:t>
      </w:r>
    </w:p>
    <w:p w14:paraId="0475E0EF">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镇党委、政府处于领导农业和农村工作的第一线，承担着建设社会主义新农村的光荣使命。</w:t>
      </w:r>
    </w:p>
    <w:p w14:paraId="58912185">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镇党委要按照便于集中统一领导、便于有利于开展工作的要求，进一步理顺党委与政府及人民团体的职责分工，抓好党在农村各项方针政策的落实，加强基层组织和政权建设。紧紧围绕加快农业和农村经济结构战略性调整，抓好“两个文明”建设，加强对各项工作的统一领导，充分发挥总揽全局、协调各方面关系的领导核心作用。</w:t>
      </w:r>
    </w:p>
    <w:p w14:paraId="63F77687">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镇政府要按照社会主义市场经济的客观要求，加强农村社会主义民主和法制建设，依法行政，规范管理；加强对农业和农村工作的指导，深化农村改革，全面发展农村经济；要进一步增强镇政府统一管理经济、教育、科学、文化、卫生、体育和财政、民政、土地、计划生育等行政工作的职能，推进农村经济全面发展和社会全面进步，实现共同富裕。围绕这一目标，镇政府要切实转变职能。具体要求是：强化引导功能，集中精力抓好党的农村工作方针政策落实，抓好基层政权建设和农业产业结构调整等带有方向性和全局性的工作，引导农村富余劳动力向小城镇转移，促进农村的现代化建设。强化服务功能，着重在技术、信息、人才、资金等方面为农民提供服务，为企业发展创造条件，大力培育和发展各类经济服务实体和社会中介组织，推动农业产业化服务体系的发展与完善，搞好产前、产中、产后服务，努力增加农民收入，减轻财政和农民负担。强化协调功能，使事业站（所）以及基层工商、税务等机构，能够围绕中心工作互相配合。同时，进一步规范镇政府和村级组织的工作职能。</w:t>
      </w:r>
    </w:p>
    <w:p w14:paraId="0C172580">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镇党委、政府作为党的农村的基层组织和基层政权，对本地经济和社会发展富有领导责任，具有综合管理和协调的功能。要进一步理顺县乡关系，建立以块为主、条块结合的行政管理体制。涉农和为基层服务的事业单位，如农技推广、畜牧兽医、林业、水力、文化广播等，其人员和事业经费由镇统一管理；专业性较强的单位，如财政、司法、土地等，实行镇和县主管部门双重管理，以镇管理为主，上级业务部门实行业务领导或指导；实行省以下垂直管理的工商所、地税所和公安派出所、法庭、中小学、卫生院以及信用社、供销社、粮站、电管所等单位，由主管部门管理，接受镇党委、政府的监督，党的关系由镇党委管理，主要领导干部的任免、奖励，必须征求镇党委的意见。</w:t>
      </w:r>
    </w:p>
    <w:p w14:paraId="3983EE6E">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要大力推进事业单位改革。根据中央精神，乡镇事业机构改革要与党政机关机构改革同步进行。要适应农村社会主义经济发展要求，积极探索符合实际需要的事业站（所）设置形式。对职责任务基本消亡、不具备开展业务条件、多年不出成果不创效益的站（所）要撤销，对重复设置、分工过细、业务不大的站（所）可以合并，要打破行业和部门界线实行综合设置。事业单位的设置形式，根据实际需要和财政承受能力确定。要推行分类管理，纠正事业单位行政化倾向。对兼有行政职能的站（所）要实行政事分开，将行政职能规划政府，使事业单位逐步成为从事经济和社会活动的独立法人。对服务型的事业单位，要引入市场机制，探索企业化、社会化路子，条件成熟的转为服务实体；对社会公益型的事业单位，财政可给予适当扶持，积极鼓励社会力量兴办。要会同县教育局结合中小学教职工定编工作，精干教师队伍。</w:t>
      </w:r>
    </w:p>
    <w:p w14:paraId="380550F3">
      <w:pPr>
        <w:keepNext/>
        <w:keepLines/>
        <w:spacing w:line="580" w:lineRule="exact"/>
        <w:ind w:firstLine="640" w:firstLineChars="200"/>
        <w:jc w:val="left"/>
        <w:outlineLvl w:val="0"/>
        <w:rPr>
          <w:rFonts w:ascii="黑体" w:hAnsi="Calibri" w:eastAsia="黑体" w:cs="黑体"/>
          <w:kern w:val="0"/>
          <w:sz w:val="32"/>
          <w:szCs w:val="32"/>
        </w:rPr>
      </w:pPr>
      <w:r>
        <w:rPr>
          <w:rFonts w:hint="eastAsia" w:ascii="黑体" w:hAnsi="Calibri" w:eastAsia="黑体" w:cs="黑体"/>
          <w:kern w:val="0"/>
          <w:sz w:val="32"/>
          <w:szCs w:val="32"/>
        </w:rPr>
        <w:t>二、机构设置</w:t>
      </w:r>
    </w:p>
    <w:p w14:paraId="1D67F941">
      <w:pPr>
        <w:spacing w:line="580" w:lineRule="exact"/>
        <w:ind w:firstLine="640" w:firstLineChars="200"/>
        <w:rPr>
          <w:rFonts w:ascii="仿宋_GB2312" w:hAnsi="Calibri" w:eastAsia="仿宋_GB2312" w:cs="ArialUnicodeMS"/>
          <w:kern w:val="0"/>
          <w:sz w:val="32"/>
          <w:szCs w:val="32"/>
        </w:rPr>
      </w:pPr>
      <w:r>
        <w:rPr>
          <w:rFonts w:hint="eastAsia" w:ascii="仿宋_GB2312" w:hAnsi="Calibri" w:eastAsia="仿宋_GB2312" w:cs="ArialUnicodeMS"/>
          <w:kern w:val="0"/>
          <w:sz w:val="32"/>
          <w:szCs w:val="32"/>
        </w:rPr>
        <w:t>从决算编报单位构成看，纳入2019 年度本部门决算汇编范围的独立核算单位（以下简称“单位”）共1个，具体情况如下：</w:t>
      </w:r>
    </w:p>
    <w:tbl>
      <w:tblPr>
        <w:tblStyle w:val="16"/>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14:paraId="4C9CF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14:paraId="4E744E88">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序号</w:t>
            </w:r>
          </w:p>
        </w:tc>
        <w:tc>
          <w:tcPr>
            <w:tcW w:w="3485" w:type="dxa"/>
            <w:vAlign w:val="center"/>
          </w:tcPr>
          <w:p w14:paraId="28A3145A">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单位名称</w:t>
            </w:r>
          </w:p>
        </w:tc>
        <w:tc>
          <w:tcPr>
            <w:tcW w:w="2445" w:type="dxa"/>
            <w:vAlign w:val="center"/>
          </w:tcPr>
          <w:p w14:paraId="1EA92E59">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单位基本性质</w:t>
            </w:r>
          </w:p>
        </w:tc>
        <w:tc>
          <w:tcPr>
            <w:tcW w:w="2665" w:type="dxa"/>
            <w:vAlign w:val="center"/>
          </w:tcPr>
          <w:p w14:paraId="7BA48EE8">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经费形式</w:t>
            </w:r>
          </w:p>
        </w:tc>
      </w:tr>
      <w:tr w14:paraId="5CFA5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68DBEBCD">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1</w:t>
            </w:r>
          </w:p>
        </w:tc>
        <w:tc>
          <w:tcPr>
            <w:tcW w:w="3485" w:type="dxa"/>
          </w:tcPr>
          <w:p w14:paraId="33AE4284">
            <w:pPr>
              <w:spacing w:line="560" w:lineRule="exact"/>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永清县里澜城镇人民政府</w:t>
            </w:r>
          </w:p>
        </w:tc>
        <w:tc>
          <w:tcPr>
            <w:tcW w:w="2445" w:type="dxa"/>
          </w:tcPr>
          <w:p w14:paraId="1596CC75">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行政单位</w:t>
            </w:r>
          </w:p>
        </w:tc>
        <w:tc>
          <w:tcPr>
            <w:tcW w:w="2665" w:type="dxa"/>
          </w:tcPr>
          <w:p w14:paraId="15FA0E98">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财政拨款</w:t>
            </w:r>
          </w:p>
        </w:tc>
      </w:tr>
    </w:tbl>
    <w:p w14:paraId="3C00FC13">
      <w:pPr>
        <w:widowControl/>
        <w:spacing w:after="160" w:line="580" w:lineRule="exact"/>
        <w:ind w:firstLine="640" w:firstLineChars="200"/>
        <w:rPr>
          <w:rFonts w:ascii="Times New Roman" w:hAnsi="Times New Roman" w:eastAsia="黑体" w:cs="Times New Roman"/>
          <w:sz w:val="32"/>
          <w:szCs w:val="32"/>
        </w:rPr>
      </w:pPr>
    </w:p>
    <w:p w14:paraId="568BDACF">
      <w:pPr>
        <w:widowControl/>
        <w:spacing w:after="160" w:line="580" w:lineRule="exact"/>
        <w:ind w:firstLine="640" w:firstLineChars="200"/>
        <w:rPr>
          <w:rFonts w:ascii="Times New Roman" w:hAnsi="Times New Roman" w:eastAsia="黑体" w:cs="Times New Roman"/>
          <w:sz w:val="32"/>
          <w:szCs w:val="32"/>
        </w:rPr>
      </w:pPr>
    </w:p>
    <w:p w14:paraId="7A83B4D4">
      <w:pPr>
        <w:widowControl/>
        <w:spacing w:after="160" w:line="580" w:lineRule="exact"/>
        <w:ind w:firstLine="640" w:firstLineChars="200"/>
        <w:rPr>
          <w:rFonts w:ascii="Times New Roman" w:hAnsi="Times New Roman" w:eastAsia="黑体" w:cs="Times New Roman"/>
          <w:sz w:val="32"/>
          <w:szCs w:val="32"/>
        </w:rPr>
      </w:pPr>
    </w:p>
    <w:p w14:paraId="1D05BAC7">
      <w:pPr>
        <w:widowControl/>
        <w:spacing w:after="160" w:line="580" w:lineRule="exact"/>
        <w:ind w:firstLine="640" w:firstLineChars="200"/>
        <w:rPr>
          <w:rFonts w:ascii="Times New Roman" w:hAnsi="Times New Roman" w:eastAsia="黑体" w:cs="Times New Roman"/>
          <w:sz w:val="32"/>
          <w:szCs w:val="32"/>
        </w:rPr>
        <w:sectPr>
          <w:footerReference r:id="rId13" w:type="first"/>
          <w:headerReference r:id="rId11" w:type="default"/>
          <w:footerReference r:id="rId12" w:type="default"/>
          <w:pgSz w:w="11906" w:h="16838"/>
          <w:pgMar w:top="2041" w:right="1531" w:bottom="2041" w:left="1531" w:header="851" w:footer="992" w:gutter="0"/>
          <w:pgNumType w:fmt="numberInDash" w:start="1"/>
          <w:cols w:space="0" w:num="1"/>
          <w:titlePg/>
          <w:docGrid w:type="lines" w:linePitch="312" w:charSpace="0"/>
        </w:sectPr>
      </w:pPr>
    </w:p>
    <w:p w14:paraId="54575B0D">
      <w:pPr>
        <w:widowControl/>
        <w:spacing w:after="160" w:line="580" w:lineRule="exact"/>
        <w:ind w:firstLine="640" w:firstLineChars="200"/>
        <w:rPr>
          <w:rFonts w:ascii="Times New Roman" w:hAnsi="Times New Roman" w:eastAsia="黑体" w:cs="Times New Roman"/>
          <w:sz w:val="32"/>
          <w:szCs w:val="32"/>
        </w:rPr>
        <w:sectPr>
          <w:headerReference r:id="rId14" w:type="default"/>
          <w:type w:val="continuous"/>
          <w:pgSz w:w="11906" w:h="16838"/>
          <w:pgMar w:top="2041" w:right="1531" w:bottom="2041" w:left="1531" w:header="851" w:footer="992" w:gutter="0"/>
          <w:pgNumType w:fmt="numberInDash"/>
          <w:cols w:space="0" w:num="1"/>
          <w:titlePg/>
          <w:docGrid w:type="lines" w:linePitch="312" w:charSpace="0"/>
        </w:sectPr>
      </w:pPr>
    </w:p>
    <w:p w14:paraId="265AB2B0">
      <w:pPr>
        <w:widowControl/>
        <w:spacing w:after="160" w:line="580" w:lineRule="exact"/>
        <w:ind w:firstLine="1440" w:firstLineChars="200"/>
        <w:rPr>
          <w:rFonts w:ascii="Times New Roman" w:hAnsi="Times New Roman" w:eastAsia="黑体" w:cs="Times New Roman"/>
          <w:sz w:val="32"/>
          <w:szCs w:val="32"/>
        </w:rPr>
        <w:sectPr>
          <w:pgSz w:w="11906" w:h="16838"/>
          <w:pgMar w:top="2041" w:right="1531" w:bottom="2041" w:left="1531" w:header="851" w:footer="992" w:gutter="0"/>
          <w:pgNumType w:fmt="numberInDash"/>
          <w:cols w:space="0" w:num="1"/>
          <w:titlePg/>
          <w:docGrid w:type="lines" w:linePitch="312" w:charSpace="0"/>
        </w:sectPr>
      </w:pPr>
      <w:r>
        <w:rPr>
          <w:sz w:val="72"/>
        </w:rPr>
        <w:pict>
          <v:shape id="文本框 151" o:spid="_x0000_s1033" o:spt="202" type="#_x0000_t202" style="position:absolute;left:0pt;margin-left:-85.7pt;margin-top:238.15pt;height:173.25pt;width:613.65pt;z-index:25166745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">
            <v:path/>
            <v:fill on="f" focussize="0,0"/>
            <v:stroke on="f" weight="0.5pt" joinstyle="miter"/>
            <v:imagedata o:title=""/>
            <o:lock v:ext="edit"/>
            <v:textbox>
              <w:txbxContent>
                <w:p w14:paraId="773C3057">
                  <w:pPr>
                    <w:widowControl/>
                    <w:jc w:val="center"/>
                    <w:rPr>
                      <w:rFonts w:ascii="黑体" w:hAnsi="黑体" w:eastAsia="黑体" w:cs="黑体"/>
                      <w:color w:val="000000" w:themeColor="text1"/>
                      <w:sz w:val="96"/>
                      <w:szCs w:val="96"/>
                    </w:rPr>
                  </w:pPr>
                </w:p>
                <w:p w14:paraId="12E1E484">
                  <w:pPr>
                    <w:widowControl/>
                    <w:jc w:val="center"/>
                    <w:rPr>
                      <w:rFonts w:ascii="黑体" w:hAnsi="黑体" w:eastAsia="黑体" w:cs="黑体"/>
                      <w:color w:val="000000" w:themeColor="text1"/>
                      <w:sz w:val="96"/>
                      <w:szCs w:val="96"/>
                    </w:rPr>
                  </w:pPr>
                </w:p>
              </w:txbxContent>
            </v:textbox>
          </v:shape>
        </w:pict>
      </w:r>
    </w:p>
    <w:p w14:paraId="65E46DD1">
      <w:pPr>
        <w:widowControl/>
        <w:spacing w:line="580" w:lineRule="exact"/>
        <w:ind w:firstLine="640" w:firstLineChars="200"/>
        <w:rPr>
          <w:rFonts w:eastAsia="黑体"/>
          <w:sz w:val="32"/>
          <w:szCs w:val="32"/>
        </w:rPr>
      </w:pPr>
    </w:p>
    <w:p w14:paraId="5FE6FDF5">
      <w:pPr>
        <w:jc w:val="center"/>
        <w:rPr>
          <w:rFonts w:ascii="黑体" w:hAnsi="黑体" w:eastAsia="黑体" w:cs="黑体"/>
          <w:sz w:val="56"/>
          <w:szCs w:val="72"/>
        </w:rPr>
      </w:pPr>
    </w:p>
    <w:p w14:paraId="71908C03">
      <w:pPr>
        <w:jc w:val="center"/>
        <w:rPr>
          <w:rFonts w:ascii="黑体" w:hAnsi="黑体" w:eastAsia="黑体" w:cs="黑体"/>
          <w:sz w:val="56"/>
          <w:szCs w:val="72"/>
        </w:rPr>
      </w:pPr>
    </w:p>
    <w:p w14:paraId="11F4CBAF">
      <w:pPr>
        <w:jc w:val="center"/>
        <w:rPr>
          <w:rFonts w:ascii="黑体" w:hAnsi="黑体" w:eastAsia="黑体" w:cs="黑体"/>
          <w:sz w:val="56"/>
          <w:szCs w:val="72"/>
        </w:rPr>
      </w:pPr>
      <w:r>
        <w:rPr>
          <w:sz w:val="72"/>
        </w:rPr>
        <w:pict>
          <v:shape id="文本框 187" o:spid="_x0000_s1034" o:spt="202" type="#_x0000_t202" style="position:absolute;left:0pt;margin-left:-90.8pt;margin-top:4.35pt;height:263.1pt;width:613.65pt;z-index:251668480;v-text-anchor:middle;mso-width-relative:page;mso-height-relative:page;" fillcolor="#FFD966"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">
            <v:path/>
            <v:fill type="pattern" on="t" color2="#FFFFFF" focussize="0,0" r:id="rId28"/>
            <v:stroke weight="0.5pt" color="#FFD966" joinstyle="miter"/>
            <v:imagedata o:title=""/>
            <o:lock v:ext="edit"/>
            <v:textbox>
              <w:txbxContent>
                <w:p w14:paraId="4BBAC672">
                  <w:pPr>
                    <w:widowControl/>
                    <w:jc w:val="center"/>
                    <w:rPr>
                      <w:rFonts w:ascii="黑体" w:hAnsi="黑体" w:eastAsia="黑体" w:cs="黑体"/>
                      <w:color w:val="000000" w:themeColor="text1"/>
                      <w:sz w:val="90"/>
                      <w:szCs w:val="90"/>
                    </w:rPr>
                  </w:pPr>
                  <w:r>
                    <w:rPr>
                      <w:rFonts w:hint="eastAsia" w:ascii="黑体" w:hAnsi="黑体" w:eastAsia="黑体" w:cs="黑体"/>
                      <w:color w:val="000000" w:themeColor="text1"/>
                      <w:sz w:val="90"/>
                      <w:szCs w:val="90"/>
                    </w:rPr>
                    <w:t xml:space="preserve">第二部分 </w:t>
                  </w:r>
                </w:p>
                <w:p w14:paraId="561DEB8E">
                  <w:pPr>
                    <w:widowControl/>
                    <w:jc w:val="center"/>
                    <w:rPr>
                      <w:rFonts w:ascii="黑体" w:hAnsi="黑体" w:eastAsia="黑体" w:cs="黑体"/>
                      <w:color w:val="000000" w:themeColor="text1"/>
                      <w:sz w:val="90"/>
                      <w:szCs w:val="90"/>
                    </w:rPr>
                  </w:pPr>
                  <w:r>
                    <w:rPr>
                      <w:rFonts w:hint="eastAsia" w:ascii="黑体" w:hAnsi="黑体" w:eastAsia="黑体" w:cs="黑体"/>
                      <w:color w:val="000000" w:themeColor="text1"/>
                      <w:sz w:val="90"/>
                      <w:szCs w:val="90"/>
                    </w:rPr>
                    <w:t>2019年部门决算情况说明</w:t>
                  </w:r>
                </w:p>
                <w:p w14:paraId="64F98369"/>
              </w:txbxContent>
            </v:textbox>
          </v:shape>
        </w:pict>
      </w:r>
    </w:p>
    <w:p w14:paraId="70A6D576">
      <w:pPr>
        <w:jc w:val="center"/>
        <w:rPr>
          <w:rFonts w:ascii="黑体" w:hAnsi="黑体" w:eastAsia="黑体" w:cs="黑体"/>
          <w:sz w:val="56"/>
          <w:szCs w:val="72"/>
        </w:rPr>
      </w:pPr>
    </w:p>
    <w:p w14:paraId="46E07C3B">
      <w:pPr>
        <w:jc w:val="center"/>
        <w:rPr>
          <w:rFonts w:ascii="黑体" w:hAnsi="黑体" w:eastAsia="黑体" w:cs="黑体"/>
          <w:sz w:val="56"/>
          <w:szCs w:val="72"/>
        </w:rPr>
      </w:pPr>
    </w:p>
    <w:p w14:paraId="51D80DD5">
      <w:pPr>
        <w:jc w:val="center"/>
        <w:rPr>
          <w:rFonts w:ascii="黑体" w:hAnsi="黑体" w:eastAsia="黑体" w:cs="黑体"/>
          <w:sz w:val="56"/>
          <w:szCs w:val="72"/>
        </w:rPr>
      </w:pPr>
    </w:p>
    <w:p w14:paraId="646CFC7B">
      <w:pPr>
        <w:jc w:val="center"/>
        <w:rPr>
          <w:rFonts w:ascii="黑体" w:hAnsi="黑体" w:eastAsia="黑体" w:cs="黑体"/>
          <w:sz w:val="56"/>
          <w:szCs w:val="72"/>
        </w:rPr>
      </w:pPr>
    </w:p>
    <w:p w14:paraId="6029625E">
      <w:pPr>
        <w:jc w:val="center"/>
        <w:rPr>
          <w:rFonts w:ascii="黑体" w:hAnsi="黑体" w:eastAsia="黑体" w:cs="黑体"/>
          <w:sz w:val="56"/>
          <w:szCs w:val="72"/>
        </w:rPr>
      </w:pPr>
    </w:p>
    <w:p w14:paraId="1EB559A4">
      <w:pPr>
        <w:jc w:val="center"/>
        <w:rPr>
          <w:rFonts w:ascii="黑体" w:hAnsi="黑体" w:eastAsia="黑体" w:cs="黑体"/>
          <w:sz w:val="56"/>
          <w:szCs w:val="72"/>
        </w:rPr>
      </w:pPr>
    </w:p>
    <w:p w14:paraId="5E3AECA5">
      <w:pPr>
        <w:jc w:val="center"/>
        <w:rPr>
          <w:rFonts w:ascii="黑体" w:hAnsi="黑体" w:eastAsia="黑体" w:cs="黑体"/>
          <w:sz w:val="56"/>
          <w:szCs w:val="72"/>
        </w:rPr>
      </w:pPr>
    </w:p>
    <w:p w14:paraId="62AE9601">
      <w:pPr>
        <w:jc w:val="center"/>
        <w:rPr>
          <w:rFonts w:ascii="黑体" w:hAnsi="黑体" w:eastAsia="黑体" w:cs="黑体"/>
          <w:sz w:val="56"/>
          <w:szCs w:val="72"/>
        </w:rPr>
      </w:pPr>
    </w:p>
    <w:p w14:paraId="573D49F0">
      <w:pPr>
        <w:jc w:val="center"/>
        <w:rPr>
          <w:rFonts w:ascii="黑体" w:hAnsi="黑体" w:eastAsia="黑体" w:cs="黑体"/>
          <w:sz w:val="56"/>
          <w:szCs w:val="72"/>
        </w:rPr>
      </w:pPr>
    </w:p>
    <w:p w14:paraId="43530AAC">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一、收入</w:t>
      </w:r>
      <w:r>
        <w:rPr>
          <w:rFonts w:hint="eastAsia" w:ascii="黑体" w:hAnsi="Cambria" w:eastAsia="黑体" w:cs="黑体"/>
          <w:kern w:val="0"/>
          <w:sz w:val="32"/>
          <w:szCs w:val="32"/>
        </w:rPr>
        <w:t>支出</w:t>
      </w:r>
      <w:r>
        <w:rPr>
          <w:rFonts w:hint="eastAsia" w:ascii="黑体" w:hAnsi="Calibri" w:eastAsia="黑体" w:cs="Times New Roman"/>
          <w:sz w:val="32"/>
          <w:szCs w:val="32"/>
        </w:rPr>
        <w:t>决算总体情况说明</w:t>
      </w:r>
    </w:p>
    <w:p w14:paraId="3E2466FD">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本部门2019年度收支总计（含结转和结余）4698.47万元。与2018年度决算相比，收支各减少2373.27万元，下降33.56%，主要原因是项目完工，政府性基金预算拨款减少。</w:t>
      </w:r>
    </w:p>
    <w:p w14:paraId="5C9AD95B">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二、收入决算情况说明</w:t>
      </w:r>
    </w:p>
    <w:p w14:paraId="70CE586D">
      <w:pPr>
        <w:adjustRightInd w:val="0"/>
        <w:snapToGrid w:val="0"/>
        <w:spacing w:line="580" w:lineRule="exact"/>
        <w:ind w:firstLine="640" w:firstLineChars="200"/>
        <w:rPr>
          <w:rFonts w:ascii="仿宋_GB2312" w:hAnsi="Times New Roman" w:eastAsia="仿宋_GB2312" w:cs="DengXian-Regular"/>
          <w:sz w:val="32"/>
          <w:szCs w:val="32"/>
          <w:highlight w:val="yellow"/>
        </w:rPr>
      </w:pPr>
      <w:r>
        <w:rPr>
          <w:rFonts w:hint="eastAsia" w:ascii="仿宋_GB2312" w:hAnsi="Times New Roman" w:eastAsia="仿宋_GB2312" w:cs="DengXian-Regular"/>
          <w:sz w:val="32"/>
          <w:szCs w:val="32"/>
        </w:rPr>
        <w:t>本部门2019年度本年收入合计4093.96万元，其中：财政拨款收入4093.96万元，占100%。</w:t>
      </w:r>
    </w:p>
    <w:p w14:paraId="1DD2FA2F">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三、支出决算情况说明</w:t>
      </w:r>
    </w:p>
    <w:p w14:paraId="64EE68B4">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本部门2019年度本年支出合计3679.31万元，其中：基本支出2335.68万元，占63.48%；项目支出1343.63万元，占36.52%。</w:t>
      </w:r>
    </w:p>
    <w:p w14:paraId="7A756C36">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四、</w:t>
      </w:r>
      <w:r>
        <w:rPr>
          <w:rFonts w:hint="eastAsia" w:ascii="黑体" w:hAnsi="Cambria" w:eastAsia="黑体" w:cs="黑体"/>
          <w:kern w:val="0"/>
          <w:sz w:val="32"/>
          <w:szCs w:val="32"/>
        </w:rPr>
        <w:t>财政</w:t>
      </w:r>
      <w:r>
        <w:rPr>
          <w:rFonts w:hint="eastAsia" w:ascii="黑体" w:hAnsi="Calibri" w:eastAsia="黑体" w:cs="Times New Roman"/>
          <w:sz w:val="32"/>
          <w:szCs w:val="32"/>
        </w:rPr>
        <w:t>拨款收入支出决算总体情况说明</w:t>
      </w:r>
    </w:p>
    <w:p w14:paraId="776DAB8D">
      <w:pPr>
        <w:snapToGrid w:val="0"/>
        <w:spacing w:line="580" w:lineRule="exact"/>
        <w:ind w:firstLine="643" w:firstLine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（一）财政拨款收支与2018 年度决算对比情况</w:t>
      </w:r>
    </w:p>
    <w:p w14:paraId="00AAA2C6">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形成的财政拨款收支均为一般公共预算财政拨款，其中本年收入4093.96万元,比2018年度减少465.51万元，降低10.21%，主要是项目完工，政府性基金预算财政拨款减少；本年支出3679.31万元，减少2645.44万元，降低41.83%，主要是项目完工，政府性基金资金减少。</w:t>
      </w:r>
    </w:p>
    <w:p w14:paraId="3F953C39">
      <w:pPr>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（二）财政拨款收支与年初预算数对比情况</w:t>
      </w:r>
    </w:p>
    <w:p w14:paraId="7D5CE95D">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一般公共预算财政拨款收入4093.96万元，完成年初预算的1.21%,比年初预算增加702.21万元，决算数大于预算数主要原因是大气污染防治支出增加；本年支出4698.47万元，完成年初预算的1.39%,比年初预算增加1306.73万元，决算数大于预算数主要原因是主要是大气污染防治支出增加。</w:t>
      </w:r>
    </w:p>
    <w:p w14:paraId="5E2692FC">
      <w:pPr>
        <w:numPr>
          <w:ilvl w:val="0"/>
          <w:numId w:val="3"/>
        </w:num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财政拨款支出决算结构情况。</w:t>
      </w:r>
    </w:p>
    <w:p w14:paraId="3FEB98B4">
      <w:pPr>
        <w:adjustRightInd w:val="0"/>
        <w:snapToGrid w:val="0"/>
        <w:spacing w:line="580" w:lineRule="exact"/>
        <w:ind w:left="160" w:leftChars="76"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年度财政拨款支出3679.31万元，主要用于以下方面一般公共服务（类）支出1187.49万元，占32.27%；文化旅游体育与传媒（类）支出6.79万元，占0.18%；社会保障和就业（类）支出 51.99万元，占1.41%；节能环保（类）支出1127.07万元，占30.64%；城乡社区（类）支出19.17万元，占0.52%；农林水(类)支出1238.46万元，占33.66%；住房保障（类）支出0.22万元，占0.01%;灾害防治及应急管理（类）支出48.12万元，占1.31%。</w:t>
      </w:r>
    </w:p>
    <w:p w14:paraId="4E0639ED">
      <w:pPr>
        <w:adjustRightInd w:val="0"/>
        <w:snapToGrid w:val="0"/>
        <w:spacing w:line="580" w:lineRule="exact"/>
        <w:ind w:left="420" w:leftChars="200"/>
        <w:rPr>
          <w:rFonts w:ascii="楷体_GB2312" w:hAnsi="Times New Roman" w:eastAsia="楷体_GB2312" w:cs="DengXian-Bold"/>
          <w:b/>
          <w:bCs/>
          <w:sz w:val="32"/>
          <w:szCs w:val="32"/>
        </w:rPr>
      </w:pPr>
    </w:p>
    <w:p w14:paraId="0CD106BF">
      <w:p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（四）一般公共预算基本支出决算情况说明</w:t>
      </w:r>
    </w:p>
    <w:p w14:paraId="51E6ECDA">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基本支出2335.67万元，其中：人员经费1079.57万元，主要包括基本工资、津贴补贴、奖金、伙食补助费、绩效工资、机关事业单位基本养老保险缴费、职业年金缴费、职工基本医疗保险缴费、公务员医疗补助缴费、住房公积金、医疗费、其他社会保障缴费、其他工资福利支出、离休费、退休费、抚恤金、生活补助、医疗费补助、奖励金、其他对个人和家庭的补助支出；公用经费1256.1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公务用车购置、其他资本性支出。</w:t>
      </w:r>
    </w:p>
    <w:p w14:paraId="6EFE1152">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五、一般公共预算“三公” 经费支出决算情况说明</w:t>
      </w:r>
    </w:p>
    <w:p w14:paraId="5DC1A27C">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本部门2019年度“三公”经费支出共计4.66万元，完成预算的23.9%,较预算减少14.84万元，降低76.1%，主要是</w:t>
      </w:r>
      <w:r>
        <w:rPr>
          <w:rFonts w:hint="eastAsia" w:ascii="仿宋_GB2312" w:eastAsia="仿宋_GB2312" w:cs="DengXian-Regular"/>
          <w:sz w:val="32"/>
          <w:szCs w:val="32"/>
        </w:rPr>
        <w:t>认真贯彻落实中央</w:t>
      </w:r>
      <w:r>
        <w:rPr>
          <w:rFonts w:hint="eastAsia" w:ascii="仿宋_GB2312" w:eastAsia="仿宋_GB2312" w:cs="DengXian-Regular"/>
          <w:sz w:val="32"/>
          <w:szCs w:val="32"/>
          <w:lang w:eastAsia="zh-CN"/>
        </w:rPr>
        <w:t>八项规定</w:t>
      </w:r>
      <w:r>
        <w:rPr>
          <w:rFonts w:hint="eastAsia" w:ascii="仿宋_GB2312" w:eastAsia="仿宋_GB2312" w:cs="DengXian-Regular"/>
          <w:sz w:val="32"/>
          <w:szCs w:val="32"/>
        </w:rPr>
        <w:t>精神和厉行节约要求，从严控制“三公”经费开支，全年实际支出比预算有所节约</w:t>
      </w:r>
      <w:r>
        <w:rPr>
          <w:rFonts w:hint="eastAsia" w:ascii="仿宋_GB2312" w:hAnsi="Times New Roman" w:eastAsia="仿宋_GB2312" w:cs="DengXian-Regular"/>
          <w:sz w:val="32"/>
          <w:szCs w:val="32"/>
        </w:rPr>
        <w:t>；较2018年度减少3.1万元，降低39.95%，主要是统筹管理，科学安排，加强公务车用车加油管理，减少浪费。具体情况如下：</w:t>
      </w:r>
    </w:p>
    <w:p w14:paraId="5B399F09">
      <w:pPr>
        <w:adjustRightInd w:val="0"/>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（一）因公出国（境）费支出0万元。</w:t>
      </w:r>
      <w:r>
        <w:rPr>
          <w:rFonts w:hint="eastAsia" w:ascii="仿宋_GB2312" w:hAnsi="Times New Roman" w:eastAsia="仿宋_GB2312" w:cs="DengXian-Regular"/>
          <w:sz w:val="32"/>
          <w:szCs w:val="32"/>
        </w:rPr>
        <w:t>本部门2019年度因公出国（境）团组0个、共0人/参加其他单位组织的因公出国（境）团组0个、共0人/无本单位组织的出国（境）团组。</w:t>
      </w:r>
      <w:r>
        <w:rPr>
          <w:rFonts w:hint="eastAsia" w:ascii="楷体_GB2312" w:hAnsi="Times New Roman" w:eastAsia="楷体_GB2312" w:cs="DengXian-Bold"/>
          <w:b/>
          <w:bCs/>
          <w:sz w:val="32"/>
          <w:szCs w:val="32"/>
        </w:rPr>
        <w:t>（二）公务用车购置及运行维护费支出4.66万元。</w:t>
      </w:r>
      <w:r>
        <w:rPr>
          <w:rFonts w:hint="eastAsia" w:ascii="仿宋_GB2312" w:hAnsi="Times New Roman" w:eastAsia="仿宋_GB2312" w:cs="DengXian-Regular"/>
          <w:sz w:val="32"/>
          <w:szCs w:val="32"/>
        </w:rPr>
        <w:t>本部门2019年度公务用车购置及运行维护费较预算减少14.84万元，降低76.1%,主要是主要是</w:t>
      </w:r>
      <w:r>
        <w:rPr>
          <w:rFonts w:hint="eastAsia" w:ascii="仿宋_GB2312" w:eastAsia="仿宋_GB2312" w:cs="DengXian-Regular"/>
          <w:sz w:val="32"/>
          <w:szCs w:val="32"/>
        </w:rPr>
        <w:t>认真贯彻落实中央</w:t>
      </w:r>
      <w:r>
        <w:rPr>
          <w:rFonts w:hint="eastAsia" w:ascii="仿宋_GB2312" w:eastAsia="仿宋_GB2312" w:cs="DengXian-Regular"/>
          <w:sz w:val="32"/>
          <w:szCs w:val="32"/>
          <w:lang w:eastAsia="zh-CN"/>
        </w:rPr>
        <w:t>八项规定</w:t>
      </w:r>
      <w:r>
        <w:rPr>
          <w:rFonts w:hint="eastAsia" w:ascii="仿宋_GB2312" w:eastAsia="仿宋_GB2312" w:cs="DengXian-Regular"/>
          <w:sz w:val="32"/>
          <w:szCs w:val="32"/>
        </w:rPr>
        <w:t>精神和厉行节约要求，从严控制“三公”经费开支，全年实际支出比预算有所节约</w:t>
      </w:r>
      <w:r>
        <w:rPr>
          <w:rFonts w:hint="eastAsia" w:ascii="仿宋_GB2312" w:hAnsi="Times New Roman" w:eastAsia="仿宋_GB2312" w:cs="DengXian-Regular"/>
          <w:sz w:val="32"/>
          <w:szCs w:val="32"/>
        </w:rPr>
        <w:t>；较上年减少2.46万元，降低34.55%,主要是统筹管理，科学安排，加强公务车用车加油管理，减少浪费有所节约。</w:t>
      </w:r>
      <w:r>
        <w:rPr>
          <w:rFonts w:hint="eastAsia" w:ascii="仿宋_GB2312" w:hAnsi="Times New Roman" w:eastAsia="仿宋_GB2312" w:cs="DengXian-Bold"/>
          <w:b/>
          <w:bCs/>
          <w:sz w:val="32"/>
          <w:szCs w:val="32"/>
        </w:rPr>
        <w:t>其中：</w:t>
      </w:r>
    </w:p>
    <w:p w14:paraId="67D0BF64">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仿宋_GB2312" w:hAnsi="Times New Roman" w:eastAsia="仿宋_GB2312" w:cs="DengXian-Regular"/>
          <w:b/>
          <w:sz w:val="32"/>
          <w:szCs w:val="32"/>
        </w:rPr>
        <w:t>公务用车购置费：</w:t>
      </w:r>
      <w:r>
        <w:rPr>
          <w:rFonts w:hint="eastAsia" w:ascii="仿宋_GB2312" w:hAnsi="Times New Roman" w:eastAsia="仿宋_GB2312" w:cs="DengXian-Regular"/>
          <w:sz w:val="32"/>
          <w:szCs w:val="32"/>
        </w:rPr>
        <w:t>本部门2019年度公务用车购置量0辆，发生“公务用车购置”经费支出0万元。</w:t>
      </w:r>
      <w:r>
        <w:rPr>
          <w:rFonts w:hint="eastAsia" w:ascii="仿宋_GB2312" w:hAnsi="Times New Roman" w:eastAsia="仿宋_GB2312" w:cs="DengXian-Regular"/>
          <w:color w:val="000000"/>
          <w:sz w:val="32"/>
          <w:szCs w:val="32"/>
        </w:rPr>
        <w:t>未发生“公务用车购置”经费支出。</w:t>
      </w:r>
    </w:p>
    <w:p w14:paraId="75D64349">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仿宋_GB2312" w:hAnsi="Times New Roman" w:eastAsia="仿宋_GB2312" w:cs="DengXian-Regular"/>
          <w:b/>
          <w:sz w:val="32"/>
          <w:szCs w:val="32"/>
        </w:rPr>
        <w:t>公务用车运行维护费：</w:t>
      </w:r>
      <w:r>
        <w:rPr>
          <w:rFonts w:hint="eastAsia" w:ascii="仿宋_GB2312" w:hAnsi="Times New Roman" w:eastAsia="仿宋_GB2312" w:cs="DengXian-Regular"/>
          <w:sz w:val="32"/>
          <w:szCs w:val="32"/>
        </w:rPr>
        <w:t>本部门2019年度单位公务用车保有量5辆。公车运行维护费支出较预算减少14.84万元，降低76.1%,主要是</w:t>
      </w:r>
      <w:r>
        <w:rPr>
          <w:rFonts w:hint="eastAsia" w:ascii="仿宋_GB2312" w:eastAsia="仿宋_GB2312" w:cs="DengXian-Regular"/>
          <w:sz w:val="32"/>
          <w:szCs w:val="32"/>
        </w:rPr>
        <w:t>认真贯彻落实中央</w:t>
      </w:r>
      <w:r>
        <w:rPr>
          <w:rFonts w:hint="eastAsia" w:ascii="仿宋_GB2312" w:eastAsia="仿宋_GB2312" w:cs="DengXian-Regular"/>
          <w:sz w:val="32"/>
          <w:szCs w:val="32"/>
          <w:lang w:eastAsia="zh-CN"/>
        </w:rPr>
        <w:t>八项规定</w:t>
      </w:r>
      <w:r>
        <w:rPr>
          <w:rFonts w:hint="eastAsia" w:ascii="仿宋_GB2312" w:eastAsia="仿宋_GB2312" w:cs="DengXian-Regular"/>
          <w:sz w:val="32"/>
          <w:szCs w:val="32"/>
        </w:rPr>
        <w:t>精神和厉行节约要求，从严控制“三公”经费开支，全年实际支出比预算有所节约</w:t>
      </w:r>
      <w:r>
        <w:rPr>
          <w:rFonts w:hint="eastAsia" w:ascii="仿宋_GB2312" w:hAnsi="Times New Roman" w:eastAsia="仿宋_GB2312" w:cs="DengXian-Regular"/>
          <w:sz w:val="32"/>
          <w:szCs w:val="32"/>
        </w:rPr>
        <w:t>；较上年减少2.46万元，降低34.55%，主要是统筹管理，科学安排，加强公务车用车加油管理，减少浪费有所节约。</w:t>
      </w:r>
    </w:p>
    <w:p w14:paraId="4951E316">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楷体_GB2312" w:hAnsi="Times New Roman" w:eastAsia="楷体_GB2312" w:cs="DengXian-Bold"/>
          <w:b/>
          <w:bCs/>
          <w:sz w:val="32"/>
          <w:szCs w:val="32"/>
        </w:rPr>
        <w:t>（三）公务接待费支出0万元。</w:t>
      </w:r>
      <w:r>
        <w:rPr>
          <w:rFonts w:hint="eastAsia" w:ascii="仿宋_GB2312" w:hAnsi="Times New Roman" w:eastAsia="仿宋_GB2312" w:cs="DengXian-Regular"/>
          <w:sz w:val="32"/>
          <w:szCs w:val="32"/>
        </w:rPr>
        <w:t>本部门2019年度公务接待共0批次、0人次。</w:t>
      </w:r>
      <w:r>
        <w:rPr>
          <w:rFonts w:hint="eastAsia" w:ascii="仿宋_GB2312" w:hAnsi="Times New Roman" w:eastAsia="仿宋_GB2312" w:cs="DengXian-Regular"/>
          <w:color w:val="000000"/>
          <w:sz w:val="32"/>
          <w:szCs w:val="32"/>
        </w:rPr>
        <w:t>未发生“公务接待费”经费支出。</w:t>
      </w:r>
    </w:p>
    <w:p w14:paraId="19C82D09">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六、其他重要事项的说明</w:t>
      </w:r>
    </w:p>
    <w:p w14:paraId="1F9A14AD">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（一）机关运行经费情况</w:t>
      </w:r>
    </w:p>
    <w:p w14:paraId="55E68F8F">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本部门2019年度机关运行经费支出1256.1万元，比2018年度减少10.75万元，降低0.85%。主要原因是厉行节约，减少经费开支。</w:t>
      </w:r>
    </w:p>
    <w:p w14:paraId="2D227DAB">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（二）政府采购情况</w:t>
      </w:r>
    </w:p>
    <w:p w14:paraId="25DD323B">
      <w:pPr>
        <w:snapToGrid w:val="0"/>
        <w:spacing w:line="580" w:lineRule="exact"/>
        <w:ind w:firstLine="640" w:firstLineChars="200"/>
        <w:jc w:val="left"/>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本部门2019年度政府采购支出总额99.53万元，从采购类型来看，</w:t>
      </w:r>
      <w:r>
        <w:rPr>
          <w:rFonts w:ascii="仿宋_GB2312" w:hAnsi="仿宋_GB2312" w:eastAsia="仿宋_GB2312" w:cs="仿宋_GB2312"/>
          <w:color w:val="000000"/>
          <w:kern w:val="0"/>
          <w:sz w:val="32"/>
          <w:szCs w:val="32"/>
        </w:rPr>
        <w:t>政府采购货物支出</w:t>
      </w:r>
      <w:r>
        <w:rPr>
          <w:rFonts w:hint="eastAsia" w:ascii="仿宋_GB2312" w:hAnsi="仿宋_GB2312" w:eastAsia="仿宋_GB2312" w:cs="仿宋_GB2312"/>
          <w:color w:val="000000"/>
          <w:kern w:val="0"/>
          <w:sz w:val="32"/>
          <w:szCs w:val="32"/>
        </w:rPr>
        <w:t>69.53</w:t>
      </w:r>
      <w:r>
        <w:rPr>
          <w:rFonts w:ascii="仿宋_GB2312" w:hAnsi="仿宋_GB2312" w:eastAsia="仿宋_GB2312" w:cs="仿宋_GB2312"/>
          <w:color w:val="000000"/>
          <w:kern w:val="0"/>
          <w:sz w:val="32"/>
          <w:szCs w:val="32"/>
        </w:rPr>
        <w:t xml:space="preserve"> 万元、政府采购工程支出</w:t>
      </w:r>
      <w:r>
        <w:rPr>
          <w:rFonts w:hint="eastAsia" w:ascii="仿宋_GB2312" w:hAnsi="仿宋_GB2312" w:eastAsia="仿宋_GB2312" w:cs="仿宋_GB2312"/>
          <w:color w:val="000000"/>
          <w:kern w:val="0"/>
          <w:sz w:val="32"/>
          <w:szCs w:val="32"/>
        </w:rPr>
        <w:t>30</w:t>
      </w:r>
      <w:r>
        <w:rPr>
          <w:rFonts w:ascii="仿宋_GB2312" w:hAnsi="仿宋_GB2312" w:eastAsia="仿宋_GB2312" w:cs="仿宋_GB2312"/>
          <w:color w:val="000000"/>
          <w:kern w:val="0"/>
          <w:sz w:val="32"/>
          <w:szCs w:val="32"/>
        </w:rPr>
        <w:t xml:space="preserve">万元、政府采购服务支出 </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万元。授予中小企业合同金</w:t>
      </w:r>
      <w:r>
        <w:rPr>
          <w:rFonts w:hint="eastAsia" w:ascii="仿宋_GB2312" w:hAnsi="仿宋_GB2312" w:eastAsia="仿宋_GB2312" w:cs="仿宋_GB2312"/>
          <w:color w:val="000000"/>
          <w:kern w:val="0"/>
          <w:sz w:val="32"/>
          <w:szCs w:val="32"/>
        </w:rPr>
        <w:t>99.53</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100%，</w:t>
      </w:r>
      <w:r>
        <w:rPr>
          <w:rFonts w:ascii="仿宋_GB2312" w:hAnsi="仿宋_GB2312" w:eastAsia="仿宋_GB2312" w:cs="仿宋_GB2312"/>
          <w:color w:val="000000"/>
          <w:kern w:val="0"/>
          <w:sz w:val="32"/>
          <w:szCs w:val="32"/>
        </w:rPr>
        <w:t>其中授予小微企业合同金额</w:t>
      </w:r>
      <w:r>
        <w:rPr>
          <w:rFonts w:hint="eastAsia" w:ascii="仿宋_GB2312" w:hAnsi="仿宋_GB2312" w:eastAsia="仿宋_GB2312" w:cs="仿宋_GB2312"/>
          <w:color w:val="000000"/>
          <w:kern w:val="0"/>
          <w:sz w:val="32"/>
          <w:szCs w:val="32"/>
        </w:rPr>
        <w:t>99.53</w:t>
      </w:r>
      <w:r>
        <w:rPr>
          <w:rFonts w:ascii="仿宋_GB2312" w:hAnsi="仿宋_GB2312" w:eastAsia="仿宋_GB2312" w:cs="仿宋_GB2312"/>
          <w:color w:val="000000"/>
          <w:kern w:val="0"/>
          <w:sz w:val="32"/>
          <w:szCs w:val="32"/>
        </w:rPr>
        <w:t xml:space="preserve">万元，占政府采购支出总额的 </w:t>
      </w:r>
      <w:r>
        <w:rPr>
          <w:rFonts w:hint="eastAsia" w:ascii="仿宋_GB2312" w:hAnsi="仿宋_GB2312" w:eastAsia="仿宋_GB2312" w:cs="仿宋_GB2312"/>
          <w:color w:val="000000"/>
          <w:kern w:val="0"/>
          <w:sz w:val="32"/>
          <w:szCs w:val="32"/>
        </w:rPr>
        <w:t>100</w:t>
      </w:r>
      <w:r>
        <w:rPr>
          <w:rFonts w:ascii="仿宋_GB2312" w:hAnsi="仿宋_GB2312" w:eastAsia="仿宋_GB2312" w:cs="仿宋_GB2312"/>
          <w:color w:val="000000"/>
          <w:kern w:val="0"/>
          <w:sz w:val="32"/>
          <w:szCs w:val="32"/>
        </w:rPr>
        <w:t>%。</w:t>
      </w:r>
    </w:p>
    <w:p w14:paraId="34A8CF5A">
      <w:pPr>
        <w:keepNext/>
        <w:keepLines/>
        <w:snapToGrid w:val="0"/>
        <w:spacing w:line="580" w:lineRule="exact"/>
        <w:ind w:firstLine="643" w:firstLineChars="200"/>
        <w:outlineLvl w:val="2"/>
        <w:rPr>
          <w:rFonts w:ascii="仿宋_GB2312" w:hAnsi="Times New Roman" w:eastAsia="仿宋_GB2312" w:cs="DengXian-Regular"/>
          <w:sz w:val="32"/>
          <w:szCs w:val="32"/>
        </w:rPr>
      </w:pPr>
      <w:r>
        <w:rPr>
          <w:rFonts w:hint="eastAsia" w:ascii="楷体_GB2312" w:hAnsi="Times New Roman" w:eastAsia="楷体_GB2312" w:cs="DengXian-Bold"/>
          <w:b/>
          <w:bCs/>
          <w:sz w:val="32"/>
          <w:szCs w:val="32"/>
        </w:rPr>
        <w:t>（三）国有资产占用情况</w:t>
      </w:r>
    </w:p>
    <w:p w14:paraId="3730B746">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截至2019年12月31日，本部门共有车辆5辆，与上年持平。其中，副部（省）级及以上领导用车0辆，主要领导干部用车0辆，机要通信用车5辆，应急保障用车0辆，执法执勤用车0辆，特种专业技术用车0辆，离退休干部用车0辆，其他用车0辆；</w:t>
      </w:r>
    </w:p>
    <w:p w14:paraId="34B6E73B">
      <w:pPr>
        <w:adjustRightInd w:val="0"/>
        <w:snapToGrid w:val="0"/>
        <w:spacing w:line="580" w:lineRule="exact"/>
        <w:ind w:firstLine="640" w:firstLineChars="200"/>
        <w:rPr>
          <w:rFonts w:ascii="楷体_GB2312" w:hAnsi="Times New Roman" w:eastAsia="楷体_GB2312" w:cs="DengXian-Bold"/>
          <w:b/>
          <w:bCs/>
          <w:sz w:val="32"/>
          <w:szCs w:val="32"/>
        </w:rPr>
      </w:pPr>
      <w:r>
        <w:rPr>
          <w:rFonts w:hint="eastAsia" w:ascii="仿宋_GB2312" w:hAnsi="Times New Roman" w:eastAsia="仿宋_GB2312" w:cs="DengXian-Regular"/>
          <w:sz w:val="32"/>
          <w:szCs w:val="32"/>
        </w:rPr>
        <w:t>单位价值</w:t>
      </w:r>
      <w:r>
        <w:rPr>
          <w:rFonts w:hint="eastAsia" w:ascii="仿宋_GB2312" w:hAnsi="TimesNewRomanPSMT" w:eastAsia="仿宋_GB2312" w:cs="TimesNewRomanPSMT"/>
          <w:sz w:val="32"/>
          <w:szCs w:val="32"/>
        </w:rPr>
        <w:t>50</w:t>
      </w:r>
      <w:r>
        <w:rPr>
          <w:rFonts w:hint="eastAsia" w:ascii="仿宋_GB2312" w:hAnsi="Times New Roman" w:eastAsia="仿宋_GB2312" w:cs="DengXian-Regular"/>
          <w:sz w:val="32"/>
          <w:szCs w:val="32"/>
        </w:rPr>
        <w:t>万元以上通用设备0台（套），与上年持平，单位价值</w:t>
      </w:r>
      <w:r>
        <w:rPr>
          <w:rFonts w:hint="eastAsia" w:ascii="仿宋_GB2312" w:hAnsi="TimesNewRomanPSMT" w:eastAsia="仿宋_GB2312" w:cs="TimesNewRomanPSMT"/>
          <w:sz w:val="32"/>
          <w:szCs w:val="32"/>
        </w:rPr>
        <w:t>100</w:t>
      </w:r>
      <w:r>
        <w:rPr>
          <w:rFonts w:hint="eastAsia" w:ascii="仿宋_GB2312" w:hAnsi="Times New Roman" w:eastAsia="仿宋_GB2312" w:cs="DengXian-Regular"/>
          <w:sz w:val="32"/>
          <w:szCs w:val="32"/>
        </w:rPr>
        <w:t>万元以上专用设备台（套）,与上年持平。</w:t>
      </w:r>
    </w:p>
    <w:p w14:paraId="03F39431">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（四）其他需要说明的情况</w:t>
      </w:r>
    </w:p>
    <w:p w14:paraId="2AA63C9B">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1. 本部门2019年度国有资本经营预算财政拨款无收支及结转结余情况，故《国有资本经营预算财政拨款支出决算表》以空表列示。</w:t>
      </w:r>
    </w:p>
    <w:p w14:paraId="077F381F">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 由于决算公开表格中金额数值应当保留两位小数，公开数据为四舍五入计算结果，个别数据合计项与分项之和存在小数点后差额，特此说明。</w:t>
      </w:r>
    </w:p>
    <w:p w14:paraId="13107FF5">
      <w:pPr>
        <w:widowControl/>
        <w:spacing w:line="580" w:lineRule="exact"/>
        <w:ind w:firstLine="883" w:firstLineChars="200"/>
        <w:jc w:val="left"/>
        <w:rPr>
          <w:rFonts w:ascii="宋体" w:hAnsi="宋体" w:eastAsia="宋体" w:cs="MS-UIGothic,Bold"/>
          <w:b/>
          <w:bCs/>
          <w:kern w:val="0"/>
          <w:sz w:val="44"/>
          <w:szCs w:val="44"/>
        </w:rPr>
        <w:sectPr>
          <w:type w:val="continuous"/>
          <w:pgSz w:w="11906" w:h="16838"/>
          <w:pgMar w:top="2098" w:right="1474" w:bottom="1984" w:left="1588" w:header="851" w:footer="992" w:gutter="0"/>
          <w:pgNumType w:fmt="numberInDash"/>
          <w:cols w:space="0" w:num="1"/>
          <w:docGrid w:type="lines" w:linePitch="312" w:charSpace="0"/>
        </w:sectPr>
      </w:pPr>
    </w:p>
    <w:p w14:paraId="79F3D56A">
      <w:pPr>
        <w:jc w:val="center"/>
        <w:rPr>
          <w:rFonts w:ascii="黑体" w:hAnsi="黑体" w:eastAsia="黑体" w:cs="黑体"/>
          <w:sz w:val="56"/>
          <w:szCs w:val="72"/>
        </w:rPr>
      </w:pPr>
    </w:p>
    <w:p w14:paraId="1875259C">
      <w:pPr>
        <w:jc w:val="center"/>
        <w:rPr>
          <w:rFonts w:ascii="黑体" w:hAnsi="黑体" w:eastAsia="黑体" w:cs="黑体"/>
          <w:sz w:val="56"/>
          <w:szCs w:val="72"/>
        </w:rPr>
        <w:sectPr>
          <w:type w:val="continuous"/>
          <w:pgSz w:w="11906" w:h="16838"/>
          <w:pgMar w:top="2041" w:right="1531" w:bottom="2041" w:left="1531" w:header="851" w:footer="992" w:gutter="0"/>
          <w:pgNumType w:fmt="numberInDash"/>
          <w:cols w:space="0" w:num="1"/>
          <w:titlePg/>
          <w:docGrid w:type="lines" w:linePitch="312" w:charSpace="0"/>
        </w:sectPr>
      </w:pPr>
    </w:p>
    <w:p w14:paraId="75F432AE">
      <w:pPr>
        <w:rPr>
          <w:rFonts w:ascii="黑体" w:hAnsi="黑体" w:eastAsia="黑体" w:cs="黑体"/>
          <w:sz w:val="56"/>
          <w:szCs w:val="72"/>
        </w:rPr>
        <w:sectPr>
          <w:headerReference r:id="rId16" w:type="first"/>
          <w:footerReference r:id="rId18" w:type="first"/>
          <w:headerReference r:id="rId15" w:type="default"/>
          <w:footerReference r:id="rId17" w:type="default"/>
          <w:type w:val="continuous"/>
          <w:pgSz w:w="11906" w:h="16838"/>
          <w:pgMar w:top="2041" w:right="1531" w:bottom="2041" w:left="1531" w:header="851" w:footer="992" w:gutter="0"/>
          <w:pgNumType w:fmt="numberInDash"/>
          <w:cols w:space="0" w:num="1"/>
          <w:titlePg/>
          <w:docGrid w:type="lines" w:linePitch="312" w:charSpace="0"/>
        </w:sectPr>
      </w:pPr>
      <w:r>
        <w:rPr>
          <w:rFonts w:ascii="黑体" w:hAnsi="黑体" w:eastAsia="黑体" w:cs="黑体"/>
          <w:sz w:val="56"/>
          <w:szCs w:val="72"/>
        </w:rPr>
        <w:br w:type="page"/>
      </w:r>
    </w:p>
    <w:p w14:paraId="03F5E561">
      <w:pPr>
        <w:rPr>
          <w:rFonts w:ascii="黑体" w:hAnsi="黑体" w:eastAsia="黑体" w:cs="黑体"/>
          <w:sz w:val="56"/>
          <w:szCs w:val="72"/>
        </w:rPr>
      </w:pPr>
    </w:p>
    <w:p w14:paraId="772A2F78">
      <w:pPr>
        <w:jc w:val="center"/>
        <w:rPr>
          <w:rFonts w:ascii="黑体" w:hAnsi="黑体" w:eastAsia="黑体" w:cs="黑体"/>
          <w:sz w:val="56"/>
          <w:szCs w:val="72"/>
        </w:rPr>
      </w:pPr>
    </w:p>
    <w:p w14:paraId="7D25CFEC">
      <w:pPr>
        <w:jc w:val="center"/>
        <w:rPr>
          <w:rFonts w:ascii="黑体" w:hAnsi="黑体" w:eastAsia="黑体" w:cs="黑体"/>
          <w:sz w:val="56"/>
          <w:szCs w:val="72"/>
        </w:rPr>
      </w:pPr>
    </w:p>
    <w:p w14:paraId="3BF72CD7">
      <w:pPr>
        <w:jc w:val="center"/>
        <w:rPr>
          <w:sz w:val="72"/>
        </w:rPr>
      </w:pPr>
      <w:r>
        <w:rPr>
          <w:sz w:val="72"/>
        </w:rPr>
        <w:pict>
          <v:shape id="文本框 188" o:spid="_x0000_s1035" o:spt="202" type="#_x0000_t202" style="position:absolute;left:0pt;margin-left:-80.45pt;margin-top:34.8pt;height:263.1pt;width:613.65pt;z-index:251669504;v-text-anchor:middle;mso-width-relative:page;mso-height-relative:page;" fillcolor="#FFD966"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">
            <v:path/>
            <v:fill type="pattern" on="t" color2="#FFFFFF" focussize="0,0" r:id="rId28"/>
            <v:stroke weight="0.5pt" color="#FFD966" joinstyle="miter"/>
            <v:imagedata o:title=""/>
            <o:lock v:ext="edit"/>
            <v:textbox>
              <w:txbxContent>
                <w:p w14:paraId="73F9B77E">
                  <w:pPr>
                    <w:widowControl/>
                    <w:jc w:val="center"/>
                  </w:pPr>
                  <w:r>
                    <w:rPr>
                      <w:rFonts w:hint="eastAsia" w:ascii="黑体" w:hAnsi="黑体" w:eastAsia="黑体" w:cs="黑体"/>
                      <w:color w:val="000000" w:themeColor="text1"/>
                      <w:sz w:val="90"/>
                      <w:szCs w:val="90"/>
                    </w:rPr>
                    <w:t>第三部分 相关名词解释</w:t>
                  </w:r>
                </w:p>
              </w:txbxContent>
            </v:textbox>
          </v:shape>
        </w:pict>
      </w:r>
    </w:p>
    <w:p w14:paraId="6E9A2E64"/>
    <w:p w14:paraId="1FF93E1C"/>
    <w:p w14:paraId="670C3297"/>
    <w:p w14:paraId="67D02DAD"/>
    <w:p w14:paraId="4F81F77C"/>
    <w:p w14:paraId="0608DC3C"/>
    <w:p w14:paraId="5EC0A261"/>
    <w:p w14:paraId="4A3031CD"/>
    <w:p w14:paraId="132521C5"/>
    <w:p w14:paraId="0BA9CABC"/>
    <w:p w14:paraId="5FDF59D1"/>
    <w:p w14:paraId="28A04265"/>
    <w:p w14:paraId="69362913"/>
    <w:p w14:paraId="589BCF74">
      <w:pPr>
        <w:tabs>
          <w:tab w:val="left" w:pos="886"/>
        </w:tabs>
        <w:jc w:val="left"/>
        <w:sectPr>
          <w:headerReference r:id="rId19" w:type="first"/>
          <w:pgSz w:w="11906" w:h="16838"/>
          <w:pgMar w:top="2041" w:right="1531" w:bottom="2041" w:left="1531" w:header="851" w:footer="992" w:gutter="0"/>
          <w:pgNumType w:fmt="numberInDash"/>
          <w:cols w:space="0" w:num="1"/>
          <w:titlePg/>
          <w:docGrid w:type="lines" w:linePitch="312" w:charSpace="0"/>
        </w:sectPr>
      </w:pPr>
    </w:p>
    <w:p w14:paraId="4656A33A">
      <w:pPr>
        <w:rPr>
          <w:rFonts w:ascii="仿宋_GB2312" w:hAnsi="宋体" w:eastAsia="仿宋_GB2312" w:cs="ArialUnicodeMS"/>
          <w:sz w:val="32"/>
          <w:szCs w:val="32"/>
          <w:highlight w:val="yellow"/>
        </w:rPr>
      </w:pPr>
      <w:r>
        <w:rPr>
          <w:rFonts w:hint="eastAsia" w:ascii="仿宋_GB2312" w:hAnsi="宋体" w:eastAsia="仿宋_GB2312" w:cs="ArialUnicodeMS"/>
          <w:sz w:val="32"/>
          <w:szCs w:val="32"/>
          <w:highlight w:val="yellow"/>
        </w:rPr>
        <w:br w:type="page"/>
      </w:r>
    </w:p>
    <w:p w14:paraId="098A9662">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（一）财政拨款收入：</w:t>
      </w:r>
      <w:r>
        <w:rPr>
          <w:rFonts w:hint="eastAsia" w:ascii="仿宋_GB2312" w:hAnsi="宋体" w:eastAsia="仿宋_GB2312" w:cs="Times New Roman"/>
          <w:color w:val="000000"/>
          <w:kern w:val="0"/>
          <w:sz w:val="32"/>
          <w:szCs w:val="32"/>
        </w:rPr>
        <w:t>本年度从本级财政部门取得的财政拨款，包括一般公共预算财政拨款和政府性基金预算财政拨款。</w:t>
      </w:r>
    </w:p>
    <w:p w14:paraId="129AA89E">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（二）事业收入：</w:t>
      </w:r>
      <w:r>
        <w:rPr>
          <w:rFonts w:hint="eastAsia" w:ascii="仿宋_GB2312" w:hAnsi="宋体" w:eastAsia="仿宋_GB2312" w:cs="Times New Roman"/>
          <w:color w:val="000000"/>
          <w:kern w:val="0"/>
          <w:sz w:val="32"/>
          <w:szCs w:val="32"/>
        </w:rPr>
        <w:t>指事业单位开展专业业务活动及辅助活动所取得的收入。</w:t>
      </w:r>
    </w:p>
    <w:p w14:paraId="7B9D9913">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（三）其他收入：</w:t>
      </w:r>
      <w:r>
        <w:rPr>
          <w:rFonts w:hint="eastAsia" w:ascii="仿宋_GB2312" w:hAnsi="宋体" w:eastAsia="仿宋_GB2312" w:cs="Times New Roman"/>
          <w:color w:val="000000"/>
          <w:kern w:val="0"/>
          <w:sz w:val="32"/>
          <w:szCs w:val="32"/>
        </w:rPr>
        <w:t>指除上述“财政拨款收入”“事业收入”“经营收入”等以外的收入。</w:t>
      </w:r>
    </w:p>
    <w:p w14:paraId="545B0FE1">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（四）用事业基金弥补收支差额：</w:t>
      </w:r>
      <w:r>
        <w:rPr>
          <w:rFonts w:hint="eastAsia" w:ascii="仿宋_GB2312" w:hAnsi="宋体" w:eastAsia="仿宋_GB2312" w:cs="Times New Roman"/>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14:paraId="06AD87F0">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（五）年初结转和结余：</w:t>
      </w:r>
      <w:r>
        <w:rPr>
          <w:rFonts w:hint="eastAsia" w:ascii="仿宋_GB2312" w:hAnsi="宋体" w:eastAsia="仿宋_GB2312" w:cs="Times New Roman"/>
          <w:color w:val="000000"/>
          <w:kern w:val="0"/>
          <w:sz w:val="32"/>
          <w:szCs w:val="32"/>
        </w:rPr>
        <w:t>指以前年度尚未完成、结转到本年仍按原规定用途继续使用的资金，或项目已完成等产生的结余资金。</w:t>
      </w:r>
    </w:p>
    <w:p w14:paraId="5C923B67">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（六）结余分配：</w:t>
      </w:r>
      <w:r>
        <w:rPr>
          <w:rFonts w:hint="eastAsia" w:ascii="仿宋_GB2312" w:hAnsi="宋体" w:eastAsia="仿宋_GB2312" w:cs="Times New Roman"/>
          <w:color w:val="000000"/>
          <w:kern w:val="0"/>
          <w:sz w:val="32"/>
          <w:szCs w:val="32"/>
        </w:rPr>
        <w:t>指事业单位按照事业单位会计制度的规定从非财政补助结余中分配的事业基金和职工福利基金等。</w:t>
      </w:r>
    </w:p>
    <w:p w14:paraId="495F8E5B">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（七）年末结转和结余：</w:t>
      </w:r>
      <w:r>
        <w:rPr>
          <w:rFonts w:hint="eastAsia" w:ascii="仿宋_GB2312" w:hAnsi="宋体" w:eastAsia="仿宋_GB2312" w:cs="Times New Roman"/>
          <w:color w:val="000000"/>
          <w:kern w:val="0"/>
          <w:sz w:val="32"/>
          <w:szCs w:val="32"/>
        </w:rPr>
        <w:t>指单位按有关规定结转到下年或以后年度继续使用的资金，或项目已完成等产生的结余资金。</w:t>
      </w:r>
    </w:p>
    <w:p w14:paraId="6513D8C2">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（八）基本支出：</w:t>
      </w:r>
      <w:r>
        <w:rPr>
          <w:rFonts w:hint="eastAsia" w:ascii="仿宋_GB2312" w:hAnsi="宋体" w:eastAsia="仿宋_GB2312" w:cs="Times New Roman"/>
          <w:color w:val="000000"/>
          <w:kern w:val="0"/>
          <w:sz w:val="32"/>
          <w:szCs w:val="32"/>
        </w:rPr>
        <w:t>填列单位为保障机构正常运转、完成日常工作任务而发生的各项支出。</w:t>
      </w:r>
    </w:p>
    <w:p w14:paraId="1EC02AA3">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（九）项目支出：</w:t>
      </w:r>
      <w:r>
        <w:rPr>
          <w:rFonts w:hint="eastAsia" w:ascii="仿宋_GB2312" w:hAnsi="宋体" w:eastAsia="仿宋_GB2312" w:cs="Times New Roman"/>
          <w:color w:val="000000"/>
          <w:kern w:val="0"/>
          <w:sz w:val="32"/>
          <w:szCs w:val="32"/>
        </w:rPr>
        <w:t>填列单位为完成特定的行政工作任务或事业发展目标，在基本支出之外发生的各项支出</w:t>
      </w:r>
    </w:p>
    <w:p w14:paraId="2B85E287">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（十）基本建设支出：</w:t>
      </w:r>
      <w:r>
        <w:rPr>
          <w:rFonts w:hint="eastAsia" w:ascii="仿宋_GB2312" w:hAnsi="宋体" w:eastAsia="仿宋_GB2312" w:cs="Times New Roman"/>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14:paraId="32BA8DDA">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（十一）其他资本性支出：</w:t>
      </w:r>
      <w:r>
        <w:rPr>
          <w:rFonts w:hint="eastAsia" w:ascii="仿宋_GB2312" w:hAnsi="宋体" w:eastAsia="仿宋_GB2312" w:cs="Times New Roman"/>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14:paraId="2B5A9223">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（十二）“三公”经费：</w:t>
      </w:r>
      <w:r>
        <w:rPr>
          <w:rFonts w:hint="eastAsia" w:ascii="仿宋_GB2312" w:hAnsi="宋体" w:eastAsia="仿宋_GB2312" w:cs="Times New Roman"/>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14:paraId="699A8798">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（十三）其他交通费用：</w:t>
      </w:r>
      <w:r>
        <w:rPr>
          <w:rFonts w:hint="eastAsia" w:ascii="仿宋_GB2312" w:hAnsi="宋体" w:eastAsia="仿宋_GB2312" w:cs="Times New Roman"/>
          <w:color w:val="000000"/>
          <w:kern w:val="0"/>
          <w:sz w:val="32"/>
          <w:szCs w:val="32"/>
        </w:rPr>
        <w:t>填列单位除公务用车运行维护费以外的其他交通费用。如公务交通补贴、租车费用、出租车费用，飞机、船舶等燃料费、维修费、保险费等。</w:t>
      </w:r>
    </w:p>
    <w:p w14:paraId="6970370A">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（十四）公务用车购置：</w:t>
      </w:r>
      <w:r>
        <w:rPr>
          <w:rFonts w:hint="eastAsia" w:ascii="仿宋_GB2312" w:hAnsi="宋体" w:eastAsia="仿宋_GB2312" w:cs="Times New Roman"/>
          <w:color w:val="000000"/>
          <w:kern w:val="0"/>
          <w:sz w:val="32"/>
          <w:szCs w:val="32"/>
        </w:rPr>
        <w:t>填列单位公务用车车辆购置支出（含车辆购置税、牌照费）。</w:t>
      </w:r>
    </w:p>
    <w:p w14:paraId="7D92BAB7">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（十五）其他交通工具购置：</w:t>
      </w:r>
      <w:r>
        <w:rPr>
          <w:rFonts w:hint="eastAsia" w:ascii="仿宋_GB2312" w:hAnsi="宋体" w:eastAsia="仿宋_GB2312" w:cs="Times New Roman"/>
          <w:color w:val="000000"/>
          <w:kern w:val="0"/>
          <w:sz w:val="32"/>
          <w:szCs w:val="32"/>
        </w:rPr>
        <w:t>填列单位除公务用车外的其他各类交通工具（如船舶、飞机等）购置支出（含车辆购置税、牌照费）。</w:t>
      </w:r>
    </w:p>
    <w:p w14:paraId="097F4C88">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（十六）机关运行经费：</w:t>
      </w:r>
      <w:r>
        <w:rPr>
          <w:rFonts w:hint="eastAsia" w:ascii="仿宋_GB2312" w:hAnsi="宋体" w:eastAsia="仿宋_GB2312" w:cs="Times New Roman"/>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14:paraId="40161670">
      <w:pPr>
        <w:tabs>
          <w:tab w:val="left" w:pos="235"/>
        </w:tabs>
        <w:jc w:val="left"/>
        <w:rPr>
          <w:rFonts w:ascii="仿宋_GB2312" w:hAnsi="Cambria" w:eastAsia="仿宋_GB2312" w:cs="ArialUnicodeMS"/>
          <w:kern w:val="0"/>
          <w:sz w:val="32"/>
          <w:szCs w:val="32"/>
        </w:rPr>
      </w:pPr>
      <w:r>
        <w:rPr>
          <w:rFonts w:hint="eastAsia" w:ascii="仿宋_GB2312" w:hAnsi="宋体" w:eastAsia="仿宋_GB2312" w:cs="Times New Roman"/>
          <w:b/>
          <w:bCs/>
          <w:color w:val="000000"/>
          <w:kern w:val="0"/>
          <w:sz w:val="32"/>
          <w:szCs w:val="32"/>
        </w:rPr>
        <w:t>（十七）经费形式:</w:t>
      </w:r>
      <w:r>
        <w:rPr>
          <w:rFonts w:hint="eastAsia" w:ascii="仿宋_GB2312" w:hAnsi="宋体" w:eastAsia="仿宋_GB2312" w:cs="Times New Roman"/>
          <w:color w:val="000000"/>
          <w:kern w:val="0"/>
          <w:sz w:val="32"/>
          <w:szCs w:val="32"/>
        </w:rPr>
        <w:t>按照经费来源，</w:t>
      </w:r>
      <w:r>
        <w:rPr>
          <w:rFonts w:hint="eastAsia" w:ascii="仿宋_GB2312" w:hAnsi="Cambria" w:eastAsia="仿宋_GB2312" w:cs="ArialUnicodeMS"/>
          <w:kern w:val="0"/>
          <w:sz w:val="32"/>
          <w:szCs w:val="32"/>
        </w:rPr>
        <w:t>可分为财政拨款、财政性资金基本保证、财政性资金定额或定项补助、财政性资金零补助四类。</w:t>
      </w:r>
    </w:p>
    <w:p w14:paraId="11CE65E7"/>
    <w:p w14:paraId="50E554CF"/>
    <w:p w14:paraId="2AD5109C"/>
    <w:p w14:paraId="5C9B45F6"/>
    <w:p w14:paraId="1B9682EE"/>
    <w:p w14:paraId="15AB9E09"/>
    <w:p w14:paraId="24DC0D23"/>
    <w:p w14:paraId="18F8FB01"/>
    <w:p w14:paraId="7EAC64D6"/>
    <w:p w14:paraId="3ADF7C0E"/>
    <w:p w14:paraId="51F5DFAE"/>
    <w:p w14:paraId="09D661B8">
      <w:pPr>
        <w:jc w:val="left"/>
        <w:sectPr>
          <w:headerReference r:id="rId20" w:type="default"/>
          <w:type w:val="continuous"/>
          <w:pgSz w:w="11906" w:h="16838"/>
          <w:pgMar w:top="2098" w:right="1474" w:bottom="1985" w:left="1588" w:header="851" w:footer="992" w:gutter="0"/>
          <w:pgNumType w:fmt="numberInDash"/>
          <w:cols w:space="425" w:num="1"/>
          <w:docGrid w:type="lines" w:linePitch="312" w:charSpace="0"/>
        </w:sectPr>
      </w:pPr>
    </w:p>
    <w:p w14:paraId="79C8069B">
      <w:pPr>
        <w:tabs>
          <w:tab w:val="left" w:pos="235"/>
        </w:tabs>
        <w:jc w:val="left"/>
        <w:sectPr>
          <w:headerReference r:id="rId21" w:type="default"/>
          <w:pgSz w:w="11906" w:h="16838"/>
          <w:pgMar w:top="2098" w:right="1474" w:bottom="1985" w:left="1588" w:header="851" w:footer="992" w:gutter="0"/>
          <w:pgNumType w:fmt="numberInDash"/>
          <w:cols w:space="425" w:num="1"/>
          <w:docGrid w:type="lines" w:linePitch="312" w:charSpace="0"/>
        </w:sectPr>
      </w:pPr>
      <w:r>
        <w:rPr>
          <w:sz w:val="72"/>
        </w:rPr>
        <w:pict>
          <v:shape id="文本框 229" o:spid="_x0000_s1036" o:spt="202" type="#_x0000_t202" style="position:absolute;left:0pt;margin-left:-82.05pt;margin-top:135.85pt;height:263.1pt;width:613.65pt;z-index:251670528;v-text-anchor:middle;mso-width-relative:page;mso-height-relative:page;" fillcolor="#FFD966"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">
            <v:path/>
            <v:fill type="pattern" on="t" color2="#FFFFFF" focussize="0,0" r:id="rId28"/>
            <v:stroke weight="0.5pt" color="#FFD966" joinstyle="miter"/>
            <v:imagedata o:title=""/>
            <o:lock v:ext="edit"/>
            <v:textbox>
              <w:txbxContent>
                <w:p w14:paraId="6654DEE7">
                  <w:pPr>
                    <w:widowControl/>
                    <w:jc w:val="center"/>
                    <w:rPr>
                      <w:rFonts w:ascii="黑体" w:hAnsi="黑体" w:eastAsia="黑体" w:cs="黑体"/>
                      <w:color w:val="000000" w:themeColor="text1"/>
                      <w:sz w:val="90"/>
                      <w:szCs w:val="90"/>
                    </w:rPr>
                  </w:pPr>
                  <w:r>
                    <w:rPr>
                      <w:rFonts w:hint="eastAsia" w:ascii="黑体" w:hAnsi="黑体" w:eastAsia="黑体" w:cs="黑体"/>
                      <w:color w:val="000000" w:themeColor="text1"/>
                      <w:sz w:val="90"/>
                      <w:szCs w:val="90"/>
                    </w:rPr>
                    <w:t xml:space="preserve">第四部分 </w:t>
                  </w:r>
                </w:p>
                <w:p w14:paraId="535FBC8C">
                  <w:pPr>
                    <w:widowControl/>
                    <w:jc w:val="center"/>
                  </w:pPr>
                  <w:r>
                    <w:rPr>
                      <w:rFonts w:hint="eastAsia" w:ascii="黑体" w:hAnsi="黑体" w:eastAsia="黑体" w:cs="黑体"/>
                      <w:color w:val="000000" w:themeColor="text1"/>
                      <w:sz w:val="90"/>
                      <w:szCs w:val="90"/>
                    </w:rPr>
                    <w:t>2019年度部门决算报表</w:t>
                  </w:r>
                </w:p>
              </w:txbxContent>
            </v:textbox>
          </v:shape>
        </w:pict>
      </w:r>
    </w:p>
    <w:p w14:paraId="5B46A792">
      <w:pPr>
        <w:adjustRightInd w:val="0"/>
        <w:snapToGrid w:val="0"/>
        <w:spacing w:line="580" w:lineRule="exact"/>
        <w:ind w:firstLine="640" w:firstLineChars="200"/>
        <w:rPr>
          <w:rFonts w:ascii="黑体" w:hAnsi="Times New Roman" w:eastAsia="黑体" w:cs="Times New Roman"/>
          <w:sz w:val="32"/>
          <w:szCs w:val="40"/>
        </w:rPr>
      </w:pPr>
    </w:p>
    <w:p w14:paraId="5560C398">
      <w:pPr>
        <w:adjustRightInd w:val="0"/>
        <w:snapToGrid w:val="0"/>
        <w:spacing w:line="580" w:lineRule="exact"/>
        <w:ind w:firstLine="640" w:firstLineChars="200"/>
        <w:rPr>
          <w:rFonts w:ascii="黑体" w:hAnsi="Times New Roman" w:eastAsia="黑体" w:cs="Times New Roman"/>
          <w:sz w:val="32"/>
          <w:szCs w:val="40"/>
        </w:rPr>
      </w:pPr>
    </w:p>
    <w:p w14:paraId="1F3F9F5E">
      <w:pPr>
        <w:adjustRightInd w:val="0"/>
        <w:snapToGrid w:val="0"/>
        <w:spacing w:line="580" w:lineRule="exact"/>
        <w:ind w:firstLine="640" w:firstLineChars="200"/>
        <w:rPr>
          <w:rFonts w:ascii="黑体" w:hAnsi="Times New Roman" w:eastAsia="黑体" w:cs="Times New Roman"/>
          <w:sz w:val="32"/>
          <w:szCs w:val="40"/>
        </w:rPr>
      </w:pPr>
    </w:p>
    <w:p w14:paraId="76EF5577">
      <w:pPr>
        <w:adjustRightInd w:val="0"/>
        <w:snapToGrid w:val="0"/>
        <w:spacing w:line="580" w:lineRule="exact"/>
        <w:ind w:firstLine="640" w:firstLineChars="200"/>
        <w:rPr>
          <w:rFonts w:ascii="黑体" w:hAnsi="Times New Roman" w:eastAsia="黑体" w:cs="Times New Roman"/>
          <w:sz w:val="32"/>
          <w:szCs w:val="40"/>
        </w:rPr>
      </w:pPr>
    </w:p>
    <w:p w14:paraId="46F3EF93">
      <w:pPr>
        <w:adjustRightInd w:val="0"/>
        <w:snapToGrid w:val="0"/>
        <w:spacing w:line="580" w:lineRule="exact"/>
        <w:ind w:firstLine="640" w:firstLineChars="200"/>
        <w:rPr>
          <w:rFonts w:ascii="黑体" w:hAnsi="Times New Roman" w:eastAsia="黑体" w:cs="Times New Roman"/>
          <w:sz w:val="32"/>
          <w:szCs w:val="40"/>
        </w:rPr>
      </w:pPr>
    </w:p>
    <w:p w14:paraId="160E36D2">
      <w:pPr>
        <w:adjustRightInd w:val="0"/>
        <w:snapToGrid w:val="0"/>
        <w:spacing w:line="580" w:lineRule="exact"/>
        <w:ind w:firstLine="640" w:firstLineChars="200"/>
        <w:rPr>
          <w:rFonts w:ascii="黑体" w:hAnsi="Times New Roman" w:eastAsia="黑体" w:cs="Times New Roman"/>
          <w:sz w:val="32"/>
          <w:szCs w:val="40"/>
        </w:rPr>
      </w:pPr>
    </w:p>
    <w:p w14:paraId="45B8DC0F">
      <w:pPr>
        <w:adjustRightInd w:val="0"/>
        <w:snapToGrid w:val="0"/>
        <w:spacing w:line="580" w:lineRule="exact"/>
        <w:ind w:firstLine="640" w:firstLineChars="200"/>
        <w:rPr>
          <w:rFonts w:ascii="黑体" w:hAnsi="Times New Roman" w:eastAsia="黑体" w:cs="Times New Roman"/>
          <w:sz w:val="32"/>
          <w:szCs w:val="40"/>
        </w:rPr>
      </w:pPr>
    </w:p>
    <w:p w14:paraId="5044A47E">
      <w:pPr>
        <w:adjustRightInd w:val="0"/>
        <w:snapToGrid w:val="0"/>
        <w:spacing w:line="580" w:lineRule="exact"/>
        <w:ind w:firstLine="1800" w:firstLineChars="450"/>
        <w:rPr>
          <w:rFonts w:ascii="黑体" w:hAnsi="Times New Roman" w:eastAsia="黑体" w:cs="Times New Roman"/>
          <w:sz w:val="32"/>
          <w:szCs w:val="40"/>
        </w:rPr>
      </w:pPr>
      <w:r>
        <w:rPr>
          <w:rFonts w:hint="eastAsia" w:ascii="黑体" w:hAnsi="宋体" w:eastAsia="黑体" w:cs="黑体"/>
          <w:color w:val="000000"/>
          <w:kern w:val="0"/>
          <w:sz w:val="40"/>
          <w:szCs w:val="40"/>
        </w:rPr>
        <w:t>2019年</w:t>
      </w:r>
      <w:r>
        <w:rPr>
          <w:rFonts w:ascii="黑体" w:hAnsi="宋体" w:eastAsia="黑体" w:cs="黑体"/>
          <w:color w:val="000000"/>
          <w:kern w:val="0"/>
          <w:sz w:val="40"/>
          <w:szCs w:val="40"/>
        </w:rPr>
        <w:t>部门决算报表见</w:t>
      </w:r>
      <w:r>
        <w:rPr>
          <w:rFonts w:hint="eastAsia" w:ascii="黑体" w:hAnsi="宋体" w:eastAsia="黑体" w:cs="黑体"/>
          <w:color w:val="000000"/>
          <w:kern w:val="0"/>
          <w:sz w:val="40"/>
          <w:szCs w:val="40"/>
        </w:rPr>
        <w:t>附表</w:t>
      </w:r>
    </w:p>
    <w:p w14:paraId="1C655272">
      <w:pPr>
        <w:adjustRightInd w:val="0"/>
        <w:snapToGrid w:val="0"/>
        <w:spacing w:line="580" w:lineRule="exact"/>
        <w:ind w:firstLine="640" w:firstLineChars="200"/>
        <w:rPr>
          <w:rFonts w:ascii="黑体" w:hAnsi="Times New Roman" w:eastAsia="黑体" w:cs="Times New Roman"/>
          <w:sz w:val="32"/>
          <w:szCs w:val="40"/>
        </w:rPr>
      </w:pPr>
    </w:p>
    <w:p w14:paraId="44B76F0C">
      <w:pPr>
        <w:adjustRightInd w:val="0"/>
        <w:snapToGrid w:val="0"/>
        <w:spacing w:line="580" w:lineRule="exact"/>
        <w:ind w:firstLine="640" w:firstLineChars="200"/>
        <w:rPr>
          <w:rFonts w:ascii="黑体" w:hAnsi="Times New Roman" w:eastAsia="黑体" w:cs="Times New Roman"/>
          <w:sz w:val="32"/>
          <w:szCs w:val="40"/>
        </w:rPr>
      </w:pPr>
    </w:p>
    <w:p w14:paraId="352A3101">
      <w:pPr>
        <w:adjustRightInd w:val="0"/>
        <w:snapToGrid w:val="0"/>
        <w:spacing w:line="580" w:lineRule="exact"/>
        <w:ind w:firstLine="640" w:firstLineChars="200"/>
        <w:rPr>
          <w:rFonts w:ascii="黑体" w:hAnsi="Times New Roman" w:eastAsia="黑体" w:cs="Times New Roman"/>
          <w:sz w:val="32"/>
          <w:szCs w:val="40"/>
        </w:rPr>
      </w:pPr>
    </w:p>
    <w:p w14:paraId="34CB69CF">
      <w:pPr>
        <w:adjustRightInd w:val="0"/>
        <w:snapToGrid w:val="0"/>
        <w:spacing w:line="580" w:lineRule="exact"/>
        <w:ind w:firstLine="640" w:firstLineChars="200"/>
        <w:rPr>
          <w:rFonts w:ascii="黑体" w:hAnsi="Times New Roman" w:eastAsia="黑体" w:cs="Times New Roman"/>
          <w:sz w:val="32"/>
          <w:szCs w:val="40"/>
        </w:rPr>
      </w:pPr>
    </w:p>
    <w:p w14:paraId="50447625">
      <w:pPr>
        <w:adjustRightInd w:val="0"/>
        <w:snapToGrid w:val="0"/>
        <w:spacing w:line="580" w:lineRule="exact"/>
        <w:ind w:firstLine="640" w:firstLineChars="200"/>
        <w:rPr>
          <w:rFonts w:ascii="黑体" w:hAnsi="Times New Roman" w:eastAsia="黑体" w:cs="Times New Roman"/>
          <w:sz w:val="32"/>
          <w:szCs w:val="40"/>
        </w:rPr>
      </w:pPr>
    </w:p>
    <w:p w14:paraId="0A314294">
      <w:pPr>
        <w:adjustRightInd w:val="0"/>
        <w:snapToGrid w:val="0"/>
        <w:spacing w:line="580" w:lineRule="exact"/>
        <w:ind w:firstLine="640" w:firstLineChars="200"/>
        <w:rPr>
          <w:rFonts w:ascii="黑体" w:hAnsi="Times New Roman" w:eastAsia="黑体" w:cs="Times New Roman"/>
          <w:sz w:val="32"/>
          <w:szCs w:val="40"/>
        </w:rPr>
      </w:pPr>
    </w:p>
    <w:p w14:paraId="1FFB76FF">
      <w:pPr>
        <w:adjustRightInd w:val="0"/>
        <w:snapToGrid w:val="0"/>
        <w:spacing w:line="580" w:lineRule="exact"/>
        <w:ind w:firstLine="640" w:firstLineChars="200"/>
        <w:rPr>
          <w:rFonts w:ascii="黑体" w:hAnsi="Times New Roman" w:eastAsia="黑体" w:cs="Times New Roman"/>
          <w:sz w:val="32"/>
          <w:szCs w:val="40"/>
        </w:rPr>
      </w:pPr>
    </w:p>
    <w:p w14:paraId="38D3D2B9">
      <w:pPr>
        <w:adjustRightInd w:val="0"/>
        <w:snapToGrid w:val="0"/>
        <w:spacing w:line="580" w:lineRule="exact"/>
        <w:ind w:firstLine="640" w:firstLineChars="200"/>
        <w:rPr>
          <w:rFonts w:ascii="黑体" w:hAnsi="Times New Roman" w:eastAsia="黑体" w:cs="Times New Roman"/>
          <w:sz w:val="32"/>
          <w:szCs w:val="40"/>
        </w:rPr>
      </w:pPr>
    </w:p>
    <w:p w14:paraId="2A90F888">
      <w:pPr>
        <w:adjustRightInd w:val="0"/>
        <w:snapToGrid w:val="0"/>
        <w:spacing w:line="580" w:lineRule="exact"/>
        <w:ind w:firstLine="640" w:firstLineChars="200"/>
        <w:rPr>
          <w:rFonts w:ascii="黑体" w:hAnsi="Times New Roman" w:eastAsia="黑体" w:cs="Times New Roman"/>
          <w:sz w:val="32"/>
          <w:szCs w:val="40"/>
        </w:rPr>
      </w:pPr>
    </w:p>
    <w:p w14:paraId="7AB3CCB3">
      <w:pPr>
        <w:adjustRightInd w:val="0"/>
        <w:snapToGrid w:val="0"/>
        <w:spacing w:line="580" w:lineRule="exact"/>
        <w:ind w:firstLine="640" w:firstLineChars="200"/>
        <w:rPr>
          <w:rFonts w:ascii="黑体" w:hAnsi="Times New Roman" w:eastAsia="黑体" w:cs="Times New Roman"/>
          <w:sz w:val="32"/>
          <w:szCs w:val="40"/>
        </w:rPr>
      </w:pPr>
    </w:p>
    <w:p w14:paraId="608C0C69">
      <w:pPr>
        <w:adjustRightInd w:val="0"/>
        <w:snapToGrid w:val="0"/>
        <w:spacing w:line="580" w:lineRule="exact"/>
        <w:ind w:firstLine="640" w:firstLineChars="200"/>
        <w:rPr>
          <w:rFonts w:ascii="黑体" w:hAnsi="Times New Roman" w:eastAsia="黑体" w:cs="Times New Roman"/>
          <w:sz w:val="32"/>
          <w:szCs w:val="40"/>
        </w:rPr>
      </w:pPr>
    </w:p>
    <w:p w14:paraId="5F1104ED">
      <w:pPr>
        <w:adjustRightInd w:val="0"/>
        <w:snapToGrid w:val="0"/>
        <w:spacing w:line="580" w:lineRule="exact"/>
        <w:ind w:firstLine="640" w:firstLineChars="200"/>
        <w:rPr>
          <w:rFonts w:ascii="黑体" w:hAnsi="Times New Roman" w:eastAsia="黑体" w:cs="Times New Roman"/>
          <w:sz w:val="32"/>
          <w:szCs w:val="40"/>
        </w:rPr>
      </w:pPr>
    </w:p>
    <w:p w14:paraId="6709F114">
      <w:pPr>
        <w:adjustRightInd w:val="0"/>
        <w:snapToGrid w:val="0"/>
        <w:spacing w:line="580" w:lineRule="exact"/>
        <w:ind w:firstLine="640" w:firstLineChars="200"/>
        <w:rPr>
          <w:rFonts w:ascii="黑体" w:hAnsi="Times New Roman" w:eastAsia="黑体" w:cs="Times New Roman"/>
          <w:sz w:val="32"/>
          <w:szCs w:val="40"/>
        </w:rPr>
      </w:pPr>
    </w:p>
    <w:p w14:paraId="70483A46">
      <w:pPr>
        <w:adjustRightInd w:val="0"/>
        <w:snapToGrid w:val="0"/>
        <w:spacing w:line="580" w:lineRule="exact"/>
        <w:ind w:firstLine="640" w:firstLineChars="200"/>
        <w:rPr>
          <w:rFonts w:ascii="黑体" w:hAnsi="Times New Roman" w:eastAsia="黑体" w:cs="Times New Roman"/>
          <w:sz w:val="32"/>
          <w:szCs w:val="40"/>
        </w:rPr>
      </w:pPr>
    </w:p>
    <w:p w14:paraId="78199846">
      <w:pPr>
        <w:widowControl/>
        <w:jc w:val="left"/>
        <w:rPr>
          <w:rFonts w:hint="eastAsia" w:ascii="黑体" w:hAnsi="Times New Roman" w:eastAsia="黑体" w:cs="Times New Roman"/>
          <w:sz w:val="32"/>
          <w:szCs w:val="40"/>
        </w:rPr>
      </w:pPr>
    </w:p>
    <w:p w14:paraId="3FA22DC9">
      <w:pPr>
        <w:spacing w:line="584" w:lineRule="exact"/>
        <w:ind w:firstLine="640" w:firstLineChars="200"/>
        <w:rPr>
          <w:rFonts w:ascii="Times New Roman" w:eastAsia="仿宋_GB2312" w:cs="Times New Roman"/>
          <w:color w:val="000000"/>
          <w:sz w:val="32"/>
          <w:szCs w:val="32"/>
        </w:rPr>
      </w:pPr>
      <w:r>
        <w:rPr>
          <w:rFonts w:ascii="Times New Roman" w:eastAsia="黑体" w:cs="Times New Roman"/>
          <w:color w:val="000000"/>
          <w:sz w:val="32"/>
          <w:szCs w:val="40"/>
        </w:rPr>
        <w:t>一、预算绩效情况说明</w:t>
      </w:r>
    </w:p>
    <w:p w14:paraId="5FDAFB9A">
      <w:pPr>
        <w:spacing w:line="584" w:lineRule="exact"/>
        <w:ind w:firstLine="643" w:firstLineChars="200"/>
        <w:rPr>
          <w:rFonts w:ascii="楷体_GB2312" w:eastAsia="楷体_GB2312" w:cs="华文楷体"/>
          <w:b/>
          <w:bCs/>
          <w:color w:val="000000"/>
          <w:sz w:val="32"/>
          <w:szCs w:val="32"/>
        </w:rPr>
      </w:pPr>
      <w:r>
        <w:rPr>
          <w:rFonts w:hint="eastAsia" w:ascii="楷体_GB2312" w:eastAsia="楷体_GB2312" w:cs="华文楷体"/>
          <w:b/>
          <w:bCs/>
          <w:color w:val="000000"/>
          <w:sz w:val="32"/>
          <w:szCs w:val="32"/>
        </w:rPr>
        <w:t>（一）预算绩效管理工作开展情况</w:t>
      </w:r>
    </w:p>
    <w:p w14:paraId="30606AC3">
      <w:pPr>
        <w:ind w:firstLine="640" w:firstLineChars="200"/>
        <w:rPr>
          <w:rFonts w:ascii="仿宋_GB2312" w:eastAsia="仿宋_GB2312" w:cs="宋体" w:hAnsiTheme="minorEastAsia"/>
          <w:sz w:val="28"/>
          <w:szCs w:val="28"/>
        </w:rPr>
      </w:pPr>
      <w:r>
        <w:rPr>
          <w:rFonts w:ascii="Times New Roman" w:eastAsia="仿宋_GB2312" w:cs="Times New Roman"/>
          <w:color w:val="000000"/>
          <w:sz w:val="32"/>
          <w:szCs w:val="32"/>
        </w:rPr>
        <w:t>根据预算绩效管理要求，本部门</w:t>
      </w:r>
      <w:r>
        <w:rPr>
          <w:rFonts w:hint="eastAsia" w:eastAsia="仿宋_GB2312" w:cs="Times New Roman"/>
          <w:color w:val="000000"/>
          <w:sz w:val="32"/>
          <w:szCs w:val="32"/>
        </w:rPr>
        <w:t>对</w:t>
      </w:r>
      <w:r>
        <w:rPr>
          <w:rFonts w:hint="eastAsia" w:ascii="仿宋_GB2312" w:eastAsia="仿宋_GB2312" w:cs="Times New Roman"/>
          <w:color w:val="000000"/>
          <w:sz w:val="32"/>
          <w:szCs w:val="32"/>
        </w:rPr>
        <w:t>2019年度整体绩效实现情况和项目支出情况开展绩效评价。</w:t>
      </w:r>
      <w:r>
        <w:rPr>
          <w:rFonts w:hint="eastAsia" w:eastAsia="仿宋_GB2312" w:cs="Times New Roman"/>
          <w:color w:val="000000"/>
          <w:sz w:val="32"/>
          <w:szCs w:val="32"/>
        </w:rPr>
        <w:t>组织对</w:t>
      </w:r>
      <w:r>
        <w:rPr>
          <w:rFonts w:hint="eastAsia" w:ascii="仿宋_GB2312" w:eastAsia="仿宋_GB2312" w:cs="Times New Roman"/>
          <w:color w:val="000000"/>
          <w:sz w:val="32"/>
          <w:szCs w:val="32"/>
        </w:rPr>
        <w:t>2019</w:t>
      </w:r>
      <w:r>
        <w:rPr>
          <w:rFonts w:hint="eastAsia" w:eastAsia="仿宋_GB2312" w:cs="Times New Roman"/>
          <w:color w:val="000000"/>
          <w:sz w:val="32"/>
          <w:szCs w:val="32"/>
        </w:rPr>
        <w:t>年度</w:t>
      </w:r>
      <w:r>
        <w:rPr>
          <w:rFonts w:ascii="Times New Roman" w:eastAsia="仿宋_GB2312" w:cs="Times New Roman"/>
          <w:color w:val="000000"/>
          <w:sz w:val="32"/>
          <w:szCs w:val="32"/>
        </w:rPr>
        <w:t>一般公共预算项目支出全面开展绩效自评，项目</w:t>
      </w:r>
      <w:r>
        <w:rPr>
          <w:rFonts w:hint="eastAsia" w:ascii="Times New Roman" w:eastAsia="仿宋_GB2312" w:cs="Times New Roman"/>
          <w:color w:val="000000"/>
          <w:sz w:val="32"/>
          <w:szCs w:val="32"/>
        </w:rPr>
        <w:t>50</w:t>
      </w:r>
      <w:r>
        <w:rPr>
          <w:rFonts w:ascii="Times New Roman" w:eastAsia="仿宋_GB2312" w:cs="Times New Roman"/>
          <w:color w:val="000000"/>
          <w:sz w:val="32"/>
          <w:szCs w:val="32"/>
        </w:rPr>
        <w:t>个，涉及资金</w:t>
      </w:r>
      <w:r>
        <w:rPr>
          <w:rFonts w:hint="eastAsia" w:ascii="Times New Roman" w:eastAsia="仿宋_GB2312" w:cs="Times New Roman"/>
          <w:color w:val="000000"/>
          <w:sz w:val="32"/>
          <w:szCs w:val="32"/>
        </w:rPr>
        <w:t>2378.14</w:t>
      </w:r>
      <w:r>
        <w:rPr>
          <w:rFonts w:ascii="Times New Roman" w:eastAsia="仿宋_GB2312" w:cs="Times New Roman"/>
          <w:color w:val="000000"/>
          <w:sz w:val="32"/>
          <w:szCs w:val="32"/>
        </w:rPr>
        <w:t>万元，占一般公共预算项目支出总额的</w:t>
      </w:r>
      <w:r>
        <w:rPr>
          <w:rFonts w:hint="eastAsia" w:ascii="Times New Roman" w:eastAsia="仿宋_GB2312" w:cs="Times New Roman"/>
          <w:color w:val="000000"/>
          <w:sz w:val="32"/>
          <w:szCs w:val="32"/>
        </w:rPr>
        <w:t>43.42%</w:t>
      </w:r>
      <w:r>
        <w:rPr>
          <w:rFonts w:ascii="Times New Roman" w:eastAsia="仿宋_GB2312" w:cs="Times New Roman"/>
          <w:color w:val="000000"/>
          <w:sz w:val="32"/>
          <w:szCs w:val="32"/>
        </w:rPr>
        <w:t>。组织对2019年度</w:t>
      </w:r>
      <w:r>
        <w:rPr>
          <w:rFonts w:hint="eastAsia" w:ascii="Times New Roman" w:eastAsia="仿宋_GB2312" w:cs="Times New Roman"/>
          <w:color w:val="000000"/>
          <w:sz w:val="32"/>
          <w:szCs w:val="32"/>
        </w:rPr>
        <w:t>0</w:t>
      </w:r>
      <w:r>
        <w:rPr>
          <w:rFonts w:ascii="Times New Roman" w:eastAsia="仿宋_GB2312" w:cs="Times New Roman"/>
          <w:color w:val="000000"/>
          <w:sz w:val="32"/>
          <w:szCs w:val="32"/>
        </w:rPr>
        <w:t>个政府性基金预算项目支出开展绩效自评，共涉及资金</w:t>
      </w:r>
      <w:r>
        <w:rPr>
          <w:rFonts w:hint="eastAsia" w:ascii="Times New Roman" w:eastAsia="仿宋_GB2312" w:cs="Times New Roman"/>
          <w:color w:val="000000"/>
          <w:sz w:val="32"/>
          <w:szCs w:val="32"/>
        </w:rPr>
        <w:t>0</w:t>
      </w:r>
      <w:r>
        <w:rPr>
          <w:rFonts w:ascii="Times New Roman" w:eastAsia="仿宋_GB2312" w:cs="Times New Roman"/>
          <w:color w:val="000000"/>
          <w:sz w:val="32"/>
          <w:szCs w:val="32"/>
        </w:rPr>
        <w:t>万元，占政府性基金预算项目支出总额的</w:t>
      </w:r>
      <w:r>
        <w:rPr>
          <w:rFonts w:hint="eastAsia" w:ascii="Times New Roman" w:eastAsia="仿宋_GB2312" w:cs="Times New Roman"/>
          <w:color w:val="000000"/>
          <w:sz w:val="32"/>
          <w:szCs w:val="32"/>
        </w:rPr>
        <w:t>0%</w:t>
      </w:r>
      <w:r>
        <w:rPr>
          <w:rFonts w:eastAsia="仿宋_GB2312" w:cs="Times New Roman"/>
          <w:color w:val="000000"/>
          <w:sz w:val="32"/>
          <w:szCs w:val="32"/>
        </w:rPr>
        <w:t>。</w:t>
      </w:r>
      <w:r>
        <w:rPr>
          <w:rFonts w:ascii="Times New Roman" w:eastAsia="仿宋_GB2312" w:cs="Times New Roman"/>
          <w:color w:val="000000"/>
          <w:sz w:val="32"/>
          <w:szCs w:val="32"/>
        </w:rPr>
        <w:t>组织对</w:t>
      </w:r>
      <w:r>
        <w:rPr>
          <w:rFonts w:hint="eastAsia" w:ascii="Times New Roman" w:eastAsia="仿宋_GB2312" w:cs="Times New Roman"/>
          <w:color w:val="000000"/>
          <w:sz w:val="32"/>
          <w:szCs w:val="32"/>
        </w:rPr>
        <w:t>0</w:t>
      </w:r>
      <w:r>
        <w:rPr>
          <w:rFonts w:ascii="Times New Roman" w:eastAsia="仿宋_GB2312" w:cs="Times New Roman"/>
          <w:color w:val="000000"/>
          <w:sz w:val="32"/>
          <w:szCs w:val="32"/>
        </w:rPr>
        <w:t>个项目开展了部门评价，涉及一般公共预算支出</w:t>
      </w:r>
      <w:r>
        <w:rPr>
          <w:rFonts w:hint="eastAsia" w:ascii="Times New Roman" w:eastAsia="仿宋_GB2312" w:cs="Times New Roman"/>
          <w:color w:val="000000"/>
          <w:sz w:val="32"/>
          <w:szCs w:val="32"/>
        </w:rPr>
        <w:t>0</w:t>
      </w:r>
      <w:r>
        <w:rPr>
          <w:rFonts w:ascii="Times New Roman" w:eastAsia="仿宋_GB2312" w:cs="Times New Roman"/>
          <w:color w:val="000000"/>
          <w:sz w:val="32"/>
          <w:szCs w:val="32"/>
        </w:rPr>
        <w:t>万元，政府性基金预算支出</w:t>
      </w:r>
      <w:r>
        <w:rPr>
          <w:rFonts w:hint="eastAsia" w:ascii="Times New Roman" w:eastAsia="仿宋_GB2312" w:cs="Times New Roman"/>
          <w:color w:val="000000"/>
          <w:sz w:val="32"/>
          <w:szCs w:val="32"/>
        </w:rPr>
        <w:t>0</w:t>
      </w:r>
      <w:r>
        <w:rPr>
          <w:rFonts w:ascii="Times New Roman" w:eastAsia="仿宋_GB2312" w:cs="Times New Roman"/>
          <w:color w:val="000000"/>
          <w:sz w:val="32"/>
          <w:szCs w:val="32"/>
        </w:rPr>
        <w:t>万元</w:t>
      </w:r>
      <w:r>
        <w:rPr>
          <w:rFonts w:eastAsia="仿宋_GB2312" w:cs="Times New Roman"/>
          <w:color w:val="000000"/>
          <w:sz w:val="32"/>
          <w:szCs w:val="32"/>
        </w:rPr>
        <w:t>。</w:t>
      </w:r>
      <w:r>
        <w:rPr>
          <w:rFonts w:ascii="Times New Roman" w:eastAsia="仿宋_GB2312" w:cs="Times New Roman"/>
          <w:color w:val="000000"/>
          <w:sz w:val="32"/>
          <w:szCs w:val="32"/>
        </w:rPr>
        <w:t>其中，对“</w:t>
      </w:r>
      <w:r>
        <w:rPr>
          <w:rFonts w:hint="eastAsia" w:ascii="Times New Roman" w:eastAsia="仿宋_GB2312" w:cs="Times New Roman"/>
          <w:color w:val="000000"/>
          <w:sz w:val="32"/>
          <w:szCs w:val="32"/>
        </w:rPr>
        <w:t>里澜城村村街基础设施建设项目</w:t>
      </w:r>
      <w:r>
        <w:rPr>
          <w:rFonts w:ascii="Times New Roman" w:eastAsia="仿宋_GB2312" w:cs="Times New Roman"/>
          <w:color w:val="000000"/>
          <w:sz w:val="32"/>
          <w:szCs w:val="32"/>
        </w:rPr>
        <w:t>”“</w:t>
      </w:r>
      <w:r>
        <w:rPr>
          <w:rFonts w:hint="eastAsia"/>
        </w:rPr>
        <w:t xml:space="preserve"> </w:t>
      </w:r>
      <w:r>
        <w:rPr>
          <w:rFonts w:hint="eastAsia" w:ascii="Times New Roman" w:eastAsia="仿宋_GB2312" w:cs="Times New Roman"/>
          <w:color w:val="000000"/>
          <w:sz w:val="32"/>
          <w:szCs w:val="32"/>
        </w:rPr>
        <w:t>永清县里澜城镇大惠庄村村街基础设施建设项目</w:t>
      </w:r>
      <w:r>
        <w:rPr>
          <w:rFonts w:ascii="Times New Roman" w:eastAsia="仿宋_GB2312" w:cs="Times New Roman"/>
          <w:color w:val="000000"/>
          <w:sz w:val="32"/>
          <w:szCs w:val="32"/>
        </w:rPr>
        <w:t>”等项目分别委托“</w:t>
      </w:r>
      <w:r>
        <w:rPr>
          <w:rFonts w:hint="eastAsia" w:ascii="Times New Roman" w:eastAsia="仿宋_GB2312" w:cs="Times New Roman"/>
          <w:color w:val="000000"/>
          <w:sz w:val="32"/>
          <w:szCs w:val="32"/>
        </w:rPr>
        <w:t>廊坊市唐铭企业管理咨询有限公司</w:t>
      </w:r>
      <w:r>
        <w:rPr>
          <w:rFonts w:ascii="Times New Roman" w:eastAsia="仿宋_GB2312" w:cs="Times New Roman"/>
          <w:color w:val="000000"/>
          <w:sz w:val="32"/>
          <w:szCs w:val="32"/>
        </w:rPr>
        <w:t>”等第三方机构开展绩效评价。从评价情况来看，</w:t>
      </w:r>
      <w:r>
        <w:rPr>
          <w:rFonts w:hint="eastAsia" w:ascii="仿宋_GB2312" w:eastAsia="仿宋_GB2312" w:cs="宋体" w:hAnsiTheme="minorEastAsia"/>
          <w:sz w:val="28"/>
          <w:szCs w:val="28"/>
        </w:rPr>
        <w:t>2019年项目的绩效目标完成情况总体评定等级为优，其中：优的项目个数为50个，评优率100%，较好的完成了绩效目标，今后将继续调整和优化预算支出结构，合理配置资源，提高财政资金使用效率。</w:t>
      </w:r>
    </w:p>
    <w:p w14:paraId="78823EDF">
      <w:pPr>
        <w:spacing w:line="584" w:lineRule="exact"/>
        <w:ind w:firstLine="643" w:firstLineChars="200"/>
        <w:rPr>
          <w:rFonts w:ascii="楷体_GB2312" w:eastAsia="楷体_GB2312" w:cs="华文楷体"/>
          <w:b/>
          <w:bCs/>
          <w:color w:val="000000"/>
          <w:sz w:val="32"/>
          <w:szCs w:val="32"/>
        </w:rPr>
      </w:pPr>
      <w:r>
        <w:rPr>
          <w:rFonts w:hint="eastAsia" w:ascii="楷体_GB2312" w:eastAsia="楷体_GB2312" w:cs="华文楷体"/>
          <w:b/>
          <w:bCs/>
          <w:color w:val="000000"/>
          <w:sz w:val="32"/>
          <w:szCs w:val="32"/>
        </w:rPr>
        <w:t>（二）部门绩效</w:t>
      </w:r>
      <w:r>
        <w:rPr>
          <w:rFonts w:ascii="楷体_GB2312" w:eastAsia="楷体_GB2312" w:cs="华文楷体"/>
          <w:b/>
          <w:bCs/>
          <w:color w:val="000000"/>
          <w:sz w:val="32"/>
          <w:szCs w:val="32"/>
        </w:rPr>
        <w:t>评价</w:t>
      </w:r>
      <w:r>
        <w:rPr>
          <w:rFonts w:hint="eastAsia" w:ascii="楷体_GB2312" w:eastAsia="楷体_GB2312" w:cs="华文楷体"/>
          <w:b/>
          <w:bCs/>
          <w:color w:val="000000"/>
          <w:sz w:val="32"/>
          <w:szCs w:val="32"/>
        </w:rPr>
        <w:t>结果</w:t>
      </w:r>
    </w:p>
    <w:p w14:paraId="36D3AED9">
      <w:pPr>
        <w:spacing w:line="584" w:lineRule="exact"/>
        <w:ind w:firstLine="643" w:firstLineChars="200"/>
        <w:rPr>
          <w:rFonts w:eastAsia="仿宋_GB2312"/>
          <w:color w:val="000000"/>
          <w:sz w:val="32"/>
          <w:szCs w:val="32"/>
        </w:rPr>
      </w:pPr>
      <w:r>
        <w:rPr>
          <w:rFonts w:ascii="Times New Roman" w:eastAsia="仿宋_GB2312" w:cs="Times New Roman"/>
          <w:b/>
          <w:bCs/>
          <w:color w:val="000000"/>
          <w:sz w:val="32"/>
          <w:szCs w:val="32"/>
        </w:rPr>
        <w:t>1.项目绩效自评结果。</w:t>
      </w:r>
      <w:r>
        <w:rPr>
          <w:rFonts w:ascii="Times New Roman" w:eastAsia="仿宋_GB2312" w:cs="Times New Roman"/>
          <w:color w:val="000000"/>
          <w:sz w:val="32"/>
          <w:szCs w:val="32"/>
        </w:rPr>
        <w:t>本部门2019 年度对</w:t>
      </w:r>
      <w:r>
        <w:rPr>
          <w:rFonts w:hint="eastAsia" w:ascii="Times New Roman" w:eastAsia="仿宋_GB2312" w:cs="Times New Roman"/>
          <w:color w:val="000000"/>
          <w:sz w:val="32"/>
          <w:szCs w:val="32"/>
        </w:rPr>
        <w:t>50</w:t>
      </w:r>
      <w:r>
        <w:rPr>
          <w:rFonts w:ascii="Times New Roman" w:eastAsia="仿宋_GB2312" w:cs="Times New Roman"/>
          <w:color w:val="000000"/>
          <w:sz w:val="32"/>
          <w:szCs w:val="32"/>
        </w:rPr>
        <w:t>个项目进行了绩效自评，项目自评结果90 分以上的</w:t>
      </w:r>
      <w:r>
        <w:rPr>
          <w:rFonts w:hint="eastAsia" w:ascii="Times New Roman" w:eastAsia="仿宋_GB2312" w:cs="Times New Roman"/>
          <w:color w:val="000000"/>
          <w:sz w:val="32"/>
          <w:szCs w:val="32"/>
        </w:rPr>
        <w:t>50</w:t>
      </w:r>
      <w:r>
        <w:rPr>
          <w:rFonts w:ascii="Times New Roman" w:eastAsia="仿宋_GB2312" w:cs="Times New Roman"/>
          <w:color w:val="000000"/>
          <w:sz w:val="32"/>
          <w:szCs w:val="32"/>
        </w:rPr>
        <w:t xml:space="preserve"> 项，80 -90分的</w:t>
      </w:r>
      <w:r>
        <w:rPr>
          <w:rFonts w:hint="eastAsia" w:ascii="Times New Roman" w:eastAsia="仿宋_GB2312" w:cs="Times New Roman"/>
          <w:color w:val="000000"/>
          <w:sz w:val="32"/>
          <w:szCs w:val="32"/>
        </w:rPr>
        <w:t>0</w:t>
      </w:r>
      <w:r>
        <w:rPr>
          <w:rFonts w:ascii="Times New Roman" w:eastAsia="仿宋_GB2312" w:cs="Times New Roman"/>
          <w:color w:val="000000"/>
          <w:sz w:val="32"/>
          <w:szCs w:val="32"/>
        </w:rPr>
        <w:t>项，80分以下的</w:t>
      </w:r>
      <w:r>
        <w:rPr>
          <w:rFonts w:hint="eastAsia" w:ascii="Times New Roman" w:eastAsia="仿宋_GB2312" w:cs="Times New Roman"/>
          <w:color w:val="000000"/>
          <w:sz w:val="32"/>
          <w:szCs w:val="32"/>
        </w:rPr>
        <w:t>0</w:t>
      </w:r>
      <w:r>
        <w:rPr>
          <w:rFonts w:ascii="Times New Roman" w:eastAsia="仿宋_GB2312" w:cs="Times New Roman"/>
          <w:color w:val="000000"/>
          <w:sz w:val="32"/>
          <w:szCs w:val="32"/>
        </w:rPr>
        <w:t>项。在部门决算公开中反映</w:t>
      </w:r>
      <w:r>
        <w:rPr>
          <w:rFonts w:hint="eastAsia" w:ascii="Times New Roman" w:eastAsia="仿宋_GB2312" w:cs="Times New Roman"/>
          <w:color w:val="000000"/>
          <w:sz w:val="32"/>
          <w:szCs w:val="32"/>
        </w:rPr>
        <w:t>里澜城村村街基础设施建设</w:t>
      </w:r>
      <w:r>
        <w:rPr>
          <w:rFonts w:ascii="Times New Roman" w:eastAsia="仿宋_GB2312" w:cs="Times New Roman"/>
          <w:color w:val="000000"/>
          <w:sz w:val="32"/>
          <w:szCs w:val="32"/>
        </w:rPr>
        <w:t>项目及</w:t>
      </w:r>
      <w:r>
        <w:rPr>
          <w:rFonts w:hint="eastAsia" w:ascii="Times New Roman" w:eastAsia="仿宋_GB2312" w:cs="Times New Roman"/>
          <w:color w:val="000000"/>
          <w:sz w:val="32"/>
          <w:szCs w:val="32"/>
        </w:rPr>
        <w:t>永清县里澜城镇大惠庄村村街基础设施建设</w:t>
      </w:r>
      <w:r>
        <w:rPr>
          <w:rFonts w:ascii="Times New Roman" w:eastAsia="仿宋_GB2312" w:cs="Times New Roman"/>
          <w:color w:val="000000"/>
          <w:sz w:val="32"/>
          <w:szCs w:val="32"/>
        </w:rPr>
        <w:t>项目等</w:t>
      </w:r>
      <w:r>
        <w:rPr>
          <w:rFonts w:hint="eastAsia" w:ascii="Times New Roman" w:eastAsia="仿宋_GB2312" w:cs="Times New Roman"/>
          <w:color w:val="000000"/>
          <w:sz w:val="32"/>
          <w:szCs w:val="32"/>
        </w:rPr>
        <w:t>2</w:t>
      </w:r>
      <w:r>
        <w:rPr>
          <w:rFonts w:ascii="Times New Roman" w:eastAsia="仿宋_GB2312" w:cs="Times New Roman"/>
          <w:color w:val="000000"/>
          <w:sz w:val="32"/>
          <w:szCs w:val="32"/>
        </w:rPr>
        <w:t>个项目绩效自评结果。</w:t>
      </w:r>
    </w:p>
    <w:p w14:paraId="4874E1A8">
      <w:pPr>
        <w:widowControl/>
        <w:numPr>
          <w:ilvl w:val="0"/>
          <w:numId w:val="4"/>
        </w:numPr>
        <w:tabs>
          <w:tab w:val="left" w:pos="0"/>
        </w:tabs>
        <w:adjustRightInd w:val="0"/>
        <w:snapToGrid w:val="0"/>
        <w:spacing w:line="580" w:lineRule="exact"/>
        <w:ind w:firstLine="640" w:firstLineChars="200"/>
        <w:jc w:val="left"/>
        <w:rPr>
          <w:rFonts w:eastAsia="仿宋_GB2312"/>
          <w:color w:val="000000"/>
          <w:sz w:val="32"/>
          <w:szCs w:val="32"/>
        </w:rPr>
      </w:pPr>
      <w:r>
        <w:rPr>
          <w:rFonts w:hint="eastAsia" w:ascii="Times New Roman" w:eastAsia="仿宋_GB2312" w:cs="Times New Roman"/>
          <w:color w:val="000000"/>
          <w:sz w:val="32"/>
          <w:szCs w:val="32"/>
        </w:rPr>
        <w:t>里澜城村村街基础设施建设</w:t>
      </w:r>
      <w:r>
        <w:rPr>
          <w:rFonts w:ascii="Times New Roman" w:eastAsia="仿宋_GB2312" w:cs="Times New Roman"/>
          <w:color w:val="000000"/>
          <w:sz w:val="32"/>
          <w:szCs w:val="32"/>
        </w:rPr>
        <w:t>项目自评综述：根据年初设定的绩效目标，</w:t>
      </w:r>
      <w:r>
        <w:rPr>
          <w:rFonts w:hint="eastAsia" w:ascii="Times New Roman" w:eastAsia="仿宋_GB2312" w:cs="Times New Roman"/>
          <w:color w:val="000000"/>
          <w:sz w:val="32"/>
          <w:szCs w:val="32"/>
        </w:rPr>
        <w:t>里澜城村村街基础设施建设</w:t>
      </w:r>
      <w:r>
        <w:rPr>
          <w:rFonts w:ascii="Times New Roman" w:eastAsia="仿宋_GB2312" w:cs="Times New Roman"/>
          <w:color w:val="000000"/>
          <w:sz w:val="32"/>
          <w:szCs w:val="32"/>
        </w:rPr>
        <w:t>项目绩效自评得分为</w:t>
      </w:r>
      <w:r>
        <w:rPr>
          <w:rFonts w:hint="eastAsia" w:ascii="Times New Roman" w:eastAsia="仿宋_GB2312" w:cs="Times New Roman"/>
          <w:color w:val="000000"/>
          <w:sz w:val="32"/>
          <w:szCs w:val="32"/>
        </w:rPr>
        <w:t>99.01</w:t>
      </w:r>
      <w:r>
        <w:rPr>
          <w:rFonts w:ascii="Times New Roman" w:eastAsia="仿宋_GB2312" w:cs="Times New Roman"/>
          <w:color w:val="000000"/>
          <w:sz w:val="32"/>
          <w:szCs w:val="32"/>
        </w:rPr>
        <w:t>分（绩效自评表附后）。全年预算数为</w:t>
      </w:r>
      <w:r>
        <w:rPr>
          <w:rFonts w:hint="eastAsia" w:ascii="Times New Roman" w:eastAsia="仿宋_GB2312" w:cs="Times New Roman"/>
          <w:color w:val="000000"/>
          <w:sz w:val="32"/>
          <w:szCs w:val="32"/>
        </w:rPr>
        <w:t>80</w:t>
      </w:r>
      <w:r>
        <w:rPr>
          <w:rFonts w:ascii="Times New Roman" w:eastAsia="仿宋_GB2312" w:cs="Times New Roman"/>
          <w:color w:val="000000"/>
          <w:sz w:val="32"/>
          <w:szCs w:val="32"/>
        </w:rPr>
        <w:t>万元，执行数为</w:t>
      </w:r>
      <w:r>
        <w:rPr>
          <w:rFonts w:hint="eastAsia" w:ascii="Times New Roman" w:eastAsia="仿宋_GB2312" w:cs="Times New Roman"/>
          <w:color w:val="000000"/>
          <w:sz w:val="32"/>
          <w:szCs w:val="32"/>
        </w:rPr>
        <w:t>78.81</w:t>
      </w:r>
      <w:r>
        <w:rPr>
          <w:rFonts w:ascii="Times New Roman" w:eastAsia="仿宋_GB2312" w:cs="Times New Roman"/>
          <w:color w:val="000000"/>
          <w:sz w:val="32"/>
          <w:szCs w:val="32"/>
        </w:rPr>
        <w:t>万元，完成预算的</w:t>
      </w:r>
      <w:r>
        <w:rPr>
          <w:rFonts w:hint="eastAsia" w:ascii="Times New Roman" w:eastAsia="仿宋_GB2312" w:cs="Times New Roman"/>
          <w:color w:val="000000"/>
          <w:sz w:val="32"/>
          <w:szCs w:val="32"/>
        </w:rPr>
        <w:t>98.51%</w:t>
      </w:r>
      <w:r>
        <w:rPr>
          <w:rFonts w:ascii="Times New Roman" w:eastAsia="仿宋_GB2312" w:cs="Times New Roman"/>
          <w:color w:val="000000"/>
          <w:sz w:val="32"/>
          <w:szCs w:val="32"/>
        </w:rPr>
        <w:t>。项目绩效目标完成情况：一是</w:t>
      </w:r>
      <w:r>
        <w:rPr>
          <w:rFonts w:hint="eastAsia" w:ascii="仿宋_GB2312" w:eastAsia="仿宋_GB2312" w:cs="宋体" w:hAnsiTheme="minorEastAsia"/>
          <w:sz w:val="28"/>
          <w:szCs w:val="28"/>
        </w:rPr>
        <w:t>共规划6条路，行车路面长1507m，3m宽道路长168m，3.5m宽道路长335m，4m宽道路长656m，4.8m宽道路长348m，拆除旧路结构。</w:t>
      </w:r>
      <w:r>
        <w:rPr>
          <w:rFonts w:ascii="Times New Roman" w:eastAsia="仿宋_GB2312" w:cs="Times New Roman"/>
          <w:color w:val="000000"/>
          <w:sz w:val="32"/>
          <w:szCs w:val="32"/>
        </w:rPr>
        <w:t>；二是</w:t>
      </w:r>
      <w:r>
        <w:rPr>
          <w:rFonts w:hint="eastAsia" w:ascii="仿宋_GB2312" w:eastAsia="仿宋_GB2312" w:cs="宋体" w:hAnsiTheme="minorEastAsia"/>
          <w:sz w:val="28"/>
          <w:szCs w:val="28"/>
        </w:rPr>
        <w:t>建设高质量的道路便于出行安全，提高周边居民生活环境，扎实推进村村级道路硬化建设</w:t>
      </w:r>
      <w:r>
        <w:rPr>
          <w:rFonts w:ascii="Times New Roman" w:eastAsia="仿宋_GB2312" w:cs="Times New Roman"/>
          <w:color w:val="000000"/>
          <w:sz w:val="32"/>
          <w:szCs w:val="32"/>
        </w:rPr>
        <w:t>。</w:t>
      </w:r>
    </w:p>
    <w:p w14:paraId="450568BC">
      <w:pPr>
        <w:keepNext/>
        <w:keepLines/>
        <w:widowControl/>
        <w:numPr>
          <w:ilvl w:val="0"/>
          <w:numId w:val="4"/>
        </w:numPr>
        <w:tabs>
          <w:tab w:val="left" w:pos="0"/>
        </w:tabs>
        <w:adjustRightInd w:val="0"/>
        <w:snapToGrid w:val="0"/>
        <w:spacing w:line="580" w:lineRule="exact"/>
        <w:ind w:left="420" w:leftChars="200" w:firstLine="640" w:firstLineChars="200"/>
        <w:jc w:val="left"/>
        <w:outlineLvl w:val="1"/>
        <w:rPr>
          <w:rFonts w:ascii="Times New Roman" w:eastAsia="仿宋_GB2312" w:cs="Times New Roman"/>
          <w:b/>
          <w:bCs/>
          <w:color w:val="000000"/>
          <w:sz w:val="32"/>
          <w:szCs w:val="32"/>
        </w:rPr>
      </w:pPr>
      <w:r>
        <w:rPr>
          <w:rFonts w:hint="eastAsia" w:ascii="Times New Roman" w:eastAsia="仿宋_GB2312" w:cs="Times New Roman"/>
          <w:color w:val="000000"/>
          <w:sz w:val="32"/>
          <w:szCs w:val="32"/>
        </w:rPr>
        <w:t>永清县里澜城镇大惠庄村村街基础设施建设</w:t>
      </w:r>
      <w:r>
        <w:rPr>
          <w:rFonts w:ascii="Times New Roman" w:eastAsia="仿宋_GB2312" w:cs="Times New Roman"/>
          <w:color w:val="000000"/>
          <w:sz w:val="32"/>
          <w:szCs w:val="32"/>
        </w:rPr>
        <w:t>项目自评综述：根据年初设定的绩效目标，</w:t>
      </w:r>
      <w:r>
        <w:rPr>
          <w:rFonts w:hint="eastAsia" w:ascii="Times New Roman" w:eastAsia="仿宋_GB2312" w:cs="Times New Roman"/>
          <w:color w:val="000000"/>
          <w:sz w:val="32"/>
          <w:szCs w:val="32"/>
        </w:rPr>
        <w:t>永清县里澜城镇大惠庄村村街基础设施建设</w:t>
      </w:r>
      <w:r>
        <w:rPr>
          <w:rFonts w:ascii="Times New Roman" w:eastAsia="仿宋_GB2312" w:cs="Times New Roman"/>
          <w:color w:val="000000"/>
          <w:sz w:val="32"/>
          <w:szCs w:val="32"/>
        </w:rPr>
        <w:t>项目绩效自评得分为</w:t>
      </w:r>
      <w:r>
        <w:rPr>
          <w:rFonts w:hint="eastAsia" w:ascii="Times New Roman" w:eastAsia="仿宋_GB2312" w:cs="Times New Roman"/>
          <w:color w:val="000000"/>
          <w:sz w:val="32"/>
          <w:szCs w:val="32"/>
        </w:rPr>
        <w:t>100</w:t>
      </w:r>
      <w:r>
        <w:rPr>
          <w:rFonts w:ascii="Times New Roman" w:eastAsia="仿宋_GB2312" w:cs="Times New Roman"/>
          <w:color w:val="000000"/>
          <w:sz w:val="32"/>
          <w:szCs w:val="32"/>
        </w:rPr>
        <w:t>分（绩效自评表附后）。全年预算数为</w:t>
      </w:r>
      <w:r>
        <w:rPr>
          <w:rFonts w:hint="eastAsia" w:ascii="Times New Roman" w:eastAsia="仿宋_GB2312" w:cs="Times New Roman"/>
          <w:color w:val="000000"/>
          <w:sz w:val="32"/>
          <w:szCs w:val="32"/>
        </w:rPr>
        <w:t>70</w:t>
      </w:r>
      <w:r>
        <w:rPr>
          <w:rFonts w:ascii="Times New Roman" w:eastAsia="仿宋_GB2312" w:cs="Times New Roman"/>
          <w:color w:val="000000"/>
          <w:sz w:val="32"/>
          <w:szCs w:val="32"/>
        </w:rPr>
        <w:t>万元，执行数为</w:t>
      </w:r>
      <w:r>
        <w:rPr>
          <w:rFonts w:hint="eastAsia" w:ascii="Times New Roman" w:eastAsia="仿宋_GB2312" w:cs="Times New Roman"/>
          <w:color w:val="000000"/>
          <w:sz w:val="32"/>
          <w:szCs w:val="32"/>
        </w:rPr>
        <w:t>69</w:t>
      </w:r>
      <w:r>
        <w:rPr>
          <w:rFonts w:ascii="Times New Roman" w:eastAsia="仿宋_GB2312" w:cs="Times New Roman"/>
          <w:color w:val="000000"/>
          <w:sz w:val="32"/>
          <w:szCs w:val="32"/>
        </w:rPr>
        <w:t>万元，完成预算的</w:t>
      </w:r>
      <w:r>
        <w:rPr>
          <w:rFonts w:hint="eastAsia" w:ascii="Times New Roman" w:eastAsia="仿宋_GB2312" w:cs="Times New Roman"/>
          <w:color w:val="000000"/>
          <w:sz w:val="32"/>
          <w:szCs w:val="32"/>
        </w:rPr>
        <w:t>98.57%</w:t>
      </w:r>
      <w:r>
        <w:rPr>
          <w:rFonts w:ascii="Times New Roman" w:eastAsia="仿宋_GB2312" w:cs="Times New Roman"/>
          <w:color w:val="000000"/>
          <w:sz w:val="32"/>
          <w:szCs w:val="32"/>
        </w:rPr>
        <w:t>。项目绩效目标完成情况：一是</w:t>
      </w:r>
      <w:r>
        <w:rPr>
          <w:rFonts w:hint="eastAsia" w:ascii="仿宋_GB2312" w:eastAsia="仿宋_GB2312" w:cs="宋体" w:hAnsiTheme="minorEastAsia"/>
          <w:sz w:val="28"/>
          <w:szCs w:val="28"/>
        </w:rPr>
        <w:t>道路工程共涉及6条村街道路，全长1647米；</w:t>
      </w:r>
      <w:r>
        <w:rPr>
          <w:rFonts w:ascii="Times New Roman" w:eastAsia="仿宋_GB2312" w:cs="Times New Roman"/>
          <w:color w:val="000000"/>
          <w:sz w:val="32"/>
          <w:szCs w:val="32"/>
        </w:rPr>
        <w:t>二是</w:t>
      </w:r>
      <w:r>
        <w:rPr>
          <w:rFonts w:hint="eastAsia" w:ascii="仿宋_GB2312" w:eastAsia="仿宋_GB2312" w:cs="宋体" w:hAnsiTheme="minorEastAsia"/>
          <w:sz w:val="28"/>
          <w:szCs w:val="28"/>
        </w:rPr>
        <w:t>解决所在乡镇存在乡路等级低、出行速度慢，乡村之间及乡村对外物资交流困难、提高区域交通运输能力，完善路网建设，提高居民的生活水平。</w:t>
      </w:r>
    </w:p>
    <w:p w14:paraId="640D43E2">
      <w:pPr>
        <w:keepNext/>
        <w:keepLines/>
        <w:widowControl/>
        <w:numPr>
          <w:ilvl w:val="0"/>
          <w:numId w:val="4"/>
        </w:numPr>
        <w:tabs>
          <w:tab w:val="left" w:pos="0"/>
        </w:tabs>
        <w:adjustRightInd w:val="0"/>
        <w:snapToGrid w:val="0"/>
        <w:spacing w:line="580" w:lineRule="exact"/>
        <w:ind w:left="420" w:leftChars="200" w:firstLine="643" w:firstLineChars="200"/>
        <w:jc w:val="left"/>
        <w:outlineLvl w:val="1"/>
        <w:rPr>
          <w:rFonts w:ascii="Times New Roman" w:eastAsia="仿宋_GB2312" w:cs="Times New Roman"/>
          <w:b/>
          <w:bCs/>
          <w:color w:val="000000"/>
          <w:sz w:val="32"/>
          <w:szCs w:val="32"/>
        </w:rPr>
      </w:pPr>
      <w:r>
        <w:rPr>
          <w:rFonts w:ascii="Times New Roman" w:eastAsia="仿宋_GB2312" w:cs="Times New Roman"/>
          <w:b/>
          <w:bCs/>
          <w:color w:val="000000"/>
          <w:sz w:val="32"/>
          <w:szCs w:val="32"/>
        </w:rPr>
        <w:t>2.财政评价项目绩效评价结果</w:t>
      </w:r>
    </w:p>
    <w:p w14:paraId="7C4F5CD7">
      <w:pPr>
        <w:keepNext/>
        <w:keepLines/>
        <w:snapToGrid w:val="0"/>
        <w:spacing w:line="580" w:lineRule="exact"/>
        <w:ind w:firstLine="643" w:firstLineChars="200"/>
        <w:outlineLvl w:val="1"/>
        <w:rPr>
          <w:rFonts w:ascii="Times New Roman" w:eastAsia="仿宋_GB2312" w:cs="Times New Roman"/>
          <w:b/>
          <w:bCs/>
          <w:color w:val="000000"/>
          <w:sz w:val="32"/>
          <w:szCs w:val="32"/>
        </w:rPr>
      </w:pPr>
      <w:r>
        <w:rPr>
          <w:rFonts w:ascii="Times New Roman" w:eastAsia="仿宋_GB2312" w:cs="Times New Roman"/>
          <w:b/>
          <w:bCs/>
          <w:color w:val="000000"/>
          <w:sz w:val="32"/>
          <w:szCs w:val="32"/>
        </w:rPr>
        <w:t>3.部门整体绩效自评结果。</w:t>
      </w:r>
      <w:r>
        <w:rPr>
          <w:rFonts w:ascii="Times New Roman" w:eastAsia="仿宋_GB2312" w:cs="Times New Roman"/>
          <w:sz w:val="32"/>
          <w:szCs w:val="32"/>
        </w:rPr>
        <w:t>本部门对2019年度部门整体绩效进行自评价，评价等级为优。从评价情况来看，我</w:t>
      </w:r>
      <w:r>
        <w:rPr>
          <w:rFonts w:hint="eastAsia" w:ascii="Times New Roman" w:eastAsia="仿宋_GB2312" w:cs="Times New Roman"/>
          <w:sz w:val="32"/>
          <w:szCs w:val="32"/>
        </w:rPr>
        <w:t>镇</w:t>
      </w:r>
      <w:r>
        <w:rPr>
          <w:rFonts w:ascii="Times New Roman" w:eastAsia="仿宋_GB2312" w:cs="Times New Roman"/>
          <w:sz w:val="32"/>
          <w:szCs w:val="32"/>
        </w:rPr>
        <w:t>较好完成了2019 年履行职能职责和各项重点工作任务，整体绩效情况较为理想，总体上达到了预算绩效管理的要求。</w:t>
      </w:r>
    </w:p>
    <w:p w14:paraId="0F3AC1BA">
      <w:pPr>
        <w:adjustRightInd w:val="0"/>
        <w:snapToGrid w:val="0"/>
        <w:spacing w:line="580" w:lineRule="exact"/>
        <w:ind w:firstLine="640" w:firstLineChars="200"/>
        <w:rPr>
          <w:rFonts w:ascii="Times New Roman" w:eastAsia="仿宋_GB2312" w:cs="Times New Roman"/>
          <w:color w:val="000000"/>
          <w:sz w:val="32"/>
          <w:szCs w:val="32"/>
        </w:rPr>
      </w:pPr>
      <w:r>
        <w:rPr>
          <w:rFonts w:ascii="Times New Roman" w:eastAsia="黑体" w:cs="Times New Roman"/>
          <w:color w:val="000000"/>
          <w:sz w:val="32"/>
          <w:szCs w:val="40"/>
        </w:rPr>
        <w:t>二、绩效公开表格</w:t>
      </w:r>
    </w:p>
    <w:p w14:paraId="706F2CCC">
      <w:pPr>
        <w:widowControl/>
        <w:jc w:val="left"/>
        <w:rPr>
          <w:rFonts w:ascii="Times New Roman" w:cs="Times New Roman"/>
          <w:color w:val="000000"/>
        </w:rPr>
        <w:sectPr>
          <w:headerReference r:id="rId22" w:type="default"/>
          <w:pgSz w:w="11906" w:h="16838"/>
          <w:pgMar w:top="1701" w:right="1417" w:bottom="1281" w:left="1417" w:header="851" w:footer="992" w:gutter="0"/>
          <w:pgNumType w:fmt="numberInDash"/>
          <w:cols w:space="720" w:num="1"/>
          <w:docGrid w:type="lines" w:linePitch="312" w:charSpace="0"/>
        </w:sectPr>
      </w:pPr>
    </w:p>
    <w:tbl>
      <w:tblPr>
        <w:tblStyle w:val="15"/>
        <w:tblW w:w="9187" w:type="dxa"/>
        <w:tblInd w:w="-160" w:type="dxa"/>
        <w:tblLayout w:type="fixed"/>
        <w:tblCellMar>
          <w:top w:w="0" w:type="dxa"/>
          <w:left w:w="0" w:type="dxa"/>
          <w:bottom w:w="0" w:type="dxa"/>
          <w:right w:w="0" w:type="dxa"/>
        </w:tblCellMar>
      </w:tblPr>
      <w:tblGrid>
        <w:gridCol w:w="9187"/>
      </w:tblGrid>
      <w:tr w14:paraId="7B832812">
        <w:tblPrEx>
          <w:tblCellMar>
            <w:top w:w="0" w:type="dxa"/>
            <w:left w:w="0" w:type="dxa"/>
            <w:bottom w:w="0" w:type="dxa"/>
            <w:right w:w="0" w:type="dxa"/>
          </w:tblCellMar>
        </w:tblPrEx>
        <w:trPr>
          <w:trHeight w:val="391" w:hRule="atLeast"/>
        </w:trPr>
        <w:tc>
          <w:tcPr>
            <w:tcW w:w="9187" w:type="dxa"/>
            <w:tcBorders>
              <w:top w:val="nil"/>
              <w:left w:val="nil"/>
              <w:bottom w:val="nil"/>
              <w:right w:val="nil"/>
            </w:tcBorders>
            <w:shd w:val="clear" w:color="auto" w:fill="auto"/>
            <w:noWrap/>
            <w:tcMar>
              <w:top w:w="15" w:type="dxa"/>
              <w:left w:w="15" w:type="dxa"/>
              <w:right w:w="15" w:type="dxa"/>
            </w:tcMar>
            <w:vAlign w:val="center"/>
          </w:tcPr>
          <w:p w14:paraId="1586AD3F">
            <w:pPr>
              <w:ind w:left="-124" w:leftChars="-59"/>
              <w:jc w:val="center"/>
              <w:textAlignment w:val="center"/>
              <w:rPr>
                <w:rFonts w:ascii="Times New Roman" w:eastAsia="方正小标宋简体" w:cs="Times New Roman"/>
                <w:color w:val="000000"/>
                <w:sz w:val="44"/>
                <w:szCs w:val="44"/>
              </w:rPr>
            </w:pPr>
          </w:p>
          <w:tbl>
            <w:tblPr>
              <w:tblStyle w:val="15"/>
              <w:tblW w:w="8090" w:type="dxa"/>
              <w:tblInd w:w="10" w:type="dxa"/>
              <w:tblLayout w:type="fixed"/>
              <w:tblCellMar>
                <w:top w:w="0" w:type="dxa"/>
                <w:left w:w="108" w:type="dxa"/>
                <w:bottom w:w="0" w:type="dxa"/>
                <w:right w:w="108" w:type="dxa"/>
              </w:tblCellMar>
            </w:tblPr>
            <w:tblGrid>
              <w:gridCol w:w="1041"/>
              <w:gridCol w:w="729"/>
              <w:gridCol w:w="849"/>
              <w:gridCol w:w="52"/>
              <w:gridCol w:w="916"/>
              <w:gridCol w:w="462"/>
              <w:gridCol w:w="923"/>
              <w:gridCol w:w="958"/>
              <w:gridCol w:w="133"/>
              <w:gridCol w:w="585"/>
              <w:gridCol w:w="658"/>
              <w:gridCol w:w="784"/>
            </w:tblGrid>
            <w:tr w14:paraId="4CDF8DAE">
              <w:tblPrEx>
                <w:tblCellMar>
                  <w:top w:w="0" w:type="dxa"/>
                  <w:left w:w="108" w:type="dxa"/>
                  <w:bottom w:w="0" w:type="dxa"/>
                  <w:right w:w="108" w:type="dxa"/>
                </w:tblCellMar>
              </w:tblPrEx>
              <w:trPr>
                <w:trHeight w:val="28" w:hRule="atLeast"/>
              </w:trPr>
              <w:tc>
                <w:tcPr>
                  <w:tcW w:w="8089" w:type="dxa"/>
                  <w:gridSpan w:val="12"/>
                  <w:tcBorders>
                    <w:top w:val="nil"/>
                    <w:left w:val="nil"/>
                    <w:bottom w:val="nil"/>
                    <w:right w:val="nil"/>
                  </w:tcBorders>
                  <w:shd w:val="clear" w:color="auto" w:fill="auto"/>
                </w:tcPr>
                <w:p w14:paraId="2D1D9692">
                  <w:pPr>
                    <w:widowControl/>
                    <w:jc w:val="center"/>
                    <w:rPr>
                      <w:rFonts w:ascii="仿宋_GB2312" w:hAnsi="宋体" w:eastAsia="仿宋_GB2312" w:cs="宋体"/>
                      <w:b/>
                      <w:bCs/>
                      <w:kern w:val="0"/>
                      <w:sz w:val="36"/>
                      <w:szCs w:val="36"/>
                    </w:rPr>
                  </w:pPr>
                  <w:r>
                    <w:rPr>
                      <w:rFonts w:hint="eastAsia" w:ascii="仿宋_GB2312" w:hAnsi="宋体" w:eastAsia="仿宋_GB2312" w:cs="宋体"/>
                      <w:b/>
                      <w:bCs/>
                      <w:kern w:val="0"/>
                      <w:sz w:val="36"/>
                      <w:szCs w:val="36"/>
                    </w:rPr>
                    <w:t>项目支出绩效自评表</w:t>
                  </w:r>
                </w:p>
              </w:tc>
            </w:tr>
            <w:tr w14:paraId="527C7B4D">
              <w:tblPrEx>
                <w:tblCellMar>
                  <w:top w:w="0" w:type="dxa"/>
                  <w:left w:w="108" w:type="dxa"/>
                  <w:bottom w:w="0" w:type="dxa"/>
                  <w:right w:w="108" w:type="dxa"/>
                </w:tblCellMar>
              </w:tblPrEx>
              <w:trPr>
                <w:trHeight w:val="22" w:hRule="atLeast"/>
              </w:trPr>
              <w:tc>
                <w:tcPr>
                  <w:tcW w:w="8089" w:type="dxa"/>
                  <w:gridSpan w:val="12"/>
                  <w:tcBorders>
                    <w:top w:val="nil"/>
                    <w:left w:val="nil"/>
                    <w:bottom w:val="nil"/>
                    <w:right w:val="nil"/>
                  </w:tcBorders>
                  <w:shd w:val="clear" w:color="auto" w:fill="auto"/>
                </w:tcPr>
                <w:p w14:paraId="7559616D">
                  <w:pPr>
                    <w:widowControl/>
                    <w:jc w:val="center"/>
                    <w:rPr>
                      <w:rFonts w:ascii="Times New Roman" w:eastAsia="宋体" w:cs="Times New Roman"/>
                      <w:kern w:val="0"/>
                      <w:sz w:val="24"/>
                      <w:szCs w:val="24"/>
                    </w:rPr>
                  </w:pPr>
                  <w:r>
                    <w:rPr>
                      <w:rFonts w:ascii="Times New Roman" w:eastAsia="宋体" w:cs="Times New Roman"/>
                      <w:kern w:val="0"/>
                      <w:sz w:val="24"/>
                      <w:szCs w:val="24"/>
                    </w:rPr>
                    <w:t>（</w:t>
                  </w:r>
                  <w:r>
                    <w:rPr>
                      <w:rFonts w:hint="eastAsia" w:ascii="仿宋_GB2312" w:eastAsia="仿宋_GB2312" w:cs="Times New Roman"/>
                      <w:kern w:val="0"/>
                      <w:sz w:val="24"/>
                      <w:szCs w:val="24"/>
                    </w:rPr>
                    <w:t>2019</w:t>
                  </w:r>
                  <w:r>
                    <w:rPr>
                      <w:rFonts w:ascii="Times New Roman" w:eastAsia="宋体" w:cs="Times New Roman"/>
                      <w:kern w:val="0"/>
                      <w:sz w:val="24"/>
                      <w:szCs w:val="24"/>
                    </w:rPr>
                    <w:t>年度）</w:t>
                  </w:r>
                </w:p>
              </w:tc>
            </w:tr>
            <w:tr w14:paraId="5257AFB1">
              <w:tblPrEx>
                <w:tblCellMar>
                  <w:top w:w="0" w:type="dxa"/>
                  <w:left w:w="108" w:type="dxa"/>
                  <w:bottom w:w="0" w:type="dxa"/>
                  <w:right w:w="108" w:type="dxa"/>
                </w:tblCellMar>
              </w:tblPrEx>
              <w:trPr>
                <w:trHeight w:val="30" w:hRule="atLeast"/>
              </w:trPr>
              <w:tc>
                <w:tcPr>
                  <w:tcW w:w="1041" w:type="dxa"/>
                  <w:tcBorders>
                    <w:top w:val="single" w:color="auto" w:sz="4" w:space="0"/>
                    <w:left w:val="single" w:color="auto" w:sz="4" w:space="0"/>
                    <w:bottom w:val="single" w:color="auto" w:sz="4" w:space="0"/>
                    <w:right w:val="single" w:color="auto" w:sz="4" w:space="0"/>
                  </w:tcBorders>
                  <w:shd w:val="clear" w:color="auto" w:fill="auto"/>
                  <w:vAlign w:val="center"/>
                </w:tcPr>
                <w:p w14:paraId="358EDB74">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项目名称</w:t>
                  </w:r>
                </w:p>
              </w:tc>
              <w:tc>
                <w:tcPr>
                  <w:tcW w:w="7048" w:type="dxa"/>
                  <w:gridSpan w:val="11"/>
                  <w:tcBorders>
                    <w:top w:val="single" w:color="auto" w:sz="4" w:space="0"/>
                    <w:left w:val="nil"/>
                    <w:bottom w:val="single" w:color="auto" w:sz="4" w:space="0"/>
                    <w:right w:val="nil"/>
                  </w:tcBorders>
                  <w:shd w:val="clear" w:color="auto" w:fill="auto"/>
                  <w:vAlign w:val="center"/>
                </w:tcPr>
                <w:p w14:paraId="12CA7FE2">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永清县里澜城村村街基础设施建设项目</w:t>
                  </w:r>
                </w:p>
              </w:tc>
            </w:tr>
            <w:tr w14:paraId="4902ACAD">
              <w:tblPrEx>
                <w:tblCellMar>
                  <w:top w:w="0" w:type="dxa"/>
                  <w:left w:w="108" w:type="dxa"/>
                  <w:bottom w:w="0" w:type="dxa"/>
                  <w:right w:w="108" w:type="dxa"/>
                </w:tblCellMar>
              </w:tblPrEx>
              <w:trPr>
                <w:trHeight w:val="41" w:hRule="atLeast"/>
              </w:trPr>
              <w:tc>
                <w:tcPr>
                  <w:tcW w:w="1041" w:type="dxa"/>
                  <w:tcBorders>
                    <w:top w:val="nil"/>
                    <w:left w:val="single" w:color="auto" w:sz="4" w:space="0"/>
                    <w:bottom w:val="single" w:color="auto" w:sz="4" w:space="0"/>
                    <w:right w:val="single" w:color="auto" w:sz="4" w:space="0"/>
                  </w:tcBorders>
                  <w:shd w:val="clear" w:color="auto" w:fill="auto"/>
                  <w:vAlign w:val="center"/>
                </w:tcPr>
                <w:p w14:paraId="4BE28480">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主管部门</w:t>
                  </w:r>
                </w:p>
              </w:tc>
              <w:tc>
                <w:tcPr>
                  <w:tcW w:w="3931" w:type="dxa"/>
                  <w:gridSpan w:val="6"/>
                  <w:tcBorders>
                    <w:top w:val="single" w:color="auto" w:sz="4" w:space="0"/>
                    <w:left w:val="nil"/>
                    <w:bottom w:val="single" w:color="auto" w:sz="4" w:space="0"/>
                    <w:right w:val="single" w:color="000000" w:sz="4" w:space="0"/>
                  </w:tcBorders>
                  <w:shd w:val="clear" w:color="auto" w:fill="auto"/>
                  <w:vAlign w:val="center"/>
                </w:tcPr>
                <w:p w14:paraId="279DBFEC">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永清县财政局</w:t>
                  </w:r>
                </w:p>
              </w:tc>
              <w:tc>
                <w:tcPr>
                  <w:tcW w:w="1091" w:type="dxa"/>
                  <w:gridSpan w:val="2"/>
                  <w:tcBorders>
                    <w:top w:val="single" w:color="auto" w:sz="4" w:space="0"/>
                    <w:left w:val="nil"/>
                    <w:bottom w:val="single" w:color="auto" w:sz="4" w:space="0"/>
                    <w:right w:val="single" w:color="auto" w:sz="4" w:space="0"/>
                  </w:tcBorders>
                  <w:shd w:val="clear" w:color="auto" w:fill="auto"/>
                  <w:vAlign w:val="center"/>
                </w:tcPr>
                <w:p w14:paraId="0C8964D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实施单位</w:t>
                  </w:r>
                </w:p>
              </w:tc>
              <w:tc>
                <w:tcPr>
                  <w:tcW w:w="2027" w:type="dxa"/>
                  <w:gridSpan w:val="3"/>
                  <w:tcBorders>
                    <w:top w:val="single" w:color="auto" w:sz="4" w:space="0"/>
                    <w:left w:val="nil"/>
                    <w:bottom w:val="single" w:color="auto" w:sz="4" w:space="0"/>
                    <w:right w:val="single" w:color="auto" w:sz="4" w:space="0"/>
                  </w:tcBorders>
                  <w:shd w:val="clear" w:color="auto" w:fill="auto"/>
                  <w:vAlign w:val="center"/>
                </w:tcPr>
                <w:p w14:paraId="404F8ED0">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永清县里澜城镇人民政府</w:t>
                  </w:r>
                </w:p>
              </w:tc>
            </w:tr>
            <w:tr w14:paraId="50043311">
              <w:tblPrEx>
                <w:tblCellMar>
                  <w:top w:w="0" w:type="dxa"/>
                  <w:left w:w="108" w:type="dxa"/>
                  <w:bottom w:w="0" w:type="dxa"/>
                  <w:right w:w="108" w:type="dxa"/>
                </w:tblCellMar>
              </w:tblPrEx>
              <w:trPr>
                <w:trHeight w:val="678" w:hRule="atLeast"/>
              </w:trPr>
              <w:tc>
                <w:tcPr>
                  <w:tcW w:w="1041" w:type="dxa"/>
                  <w:vMerge w:val="restart"/>
                  <w:tcBorders>
                    <w:top w:val="nil"/>
                    <w:left w:val="single" w:color="auto" w:sz="4" w:space="0"/>
                    <w:bottom w:val="single" w:color="000000" w:sz="4" w:space="0"/>
                    <w:right w:val="single" w:color="auto" w:sz="4" w:space="0"/>
                  </w:tcBorders>
                  <w:shd w:val="clear" w:color="auto" w:fill="auto"/>
                  <w:vAlign w:val="center"/>
                </w:tcPr>
                <w:p w14:paraId="5314366E">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项目资金</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（万元）</w:t>
                  </w:r>
                </w:p>
              </w:tc>
              <w:tc>
                <w:tcPr>
                  <w:tcW w:w="1630" w:type="dxa"/>
                  <w:gridSpan w:val="3"/>
                  <w:vMerge w:val="restart"/>
                  <w:tcBorders>
                    <w:top w:val="single" w:color="auto" w:sz="4" w:space="0"/>
                    <w:left w:val="single" w:color="auto" w:sz="4" w:space="0"/>
                    <w:bottom w:val="single" w:color="000000" w:sz="4" w:space="0"/>
                    <w:right w:val="single" w:color="000000" w:sz="4" w:space="0"/>
                  </w:tcBorders>
                  <w:shd w:val="clear" w:color="auto" w:fill="auto"/>
                  <w:vAlign w:val="center"/>
                </w:tcPr>
                <w:p w14:paraId="279F812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c>
                <w:tcPr>
                  <w:tcW w:w="916" w:type="dxa"/>
                  <w:vMerge w:val="restart"/>
                  <w:tcBorders>
                    <w:top w:val="nil"/>
                    <w:left w:val="single" w:color="auto" w:sz="4" w:space="0"/>
                    <w:bottom w:val="single" w:color="000000" w:sz="4" w:space="0"/>
                    <w:right w:val="single" w:color="auto" w:sz="4" w:space="0"/>
                  </w:tcBorders>
                  <w:shd w:val="clear" w:color="auto" w:fill="auto"/>
                  <w:vAlign w:val="center"/>
                </w:tcPr>
                <w:p w14:paraId="60AF259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年初</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预算数</w:t>
                  </w:r>
                </w:p>
              </w:tc>
              <w:tc>
                <w:tcPr>
                  <w:tcW w:w="1385"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14:paraId="717095D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全年</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预算数</w:t>
                  </w:r>
                </w:p>
              </w:tc>
              <w:tc>
                <w:tcPr>
                  <w:tcW w:w="1091"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14:paraId="10A40570">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全年</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执行数</w:t>
                  </w:r>
                </w:p>
              </w:tc>
              <w:tc>
                <w:tcPr>
                  <w:tcW w:w="585" w:type="dxa"/>
                  <w:vMerge w:val="restart"/>
                  <w:tcBorders>
                    <w:top w:val="nil"/>
                    <w:left w:val="single" w:color="auto" w:sz="4" w:space="0"/>
                    <w:bottom w:val="single" w:color="auto" w:sz="4" w:space="0"/>
                    <w:right w:val="single" w:color="auto" w:sz="4" w:space="0"/>
                  </w:tcBorders>
                  <w:shd w:val="clear" w:color="auto" w:fill="auto"/>
                  <w:vAlign w:val="center"/>
                </w:tcPr>
                <w:p w14:paraId="132E6A2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分值</w:t>
                  </w:r>
                </w:p>
              </w:tc>
              <w:tc>
                <w:tcPr>
                  <w:tcW w:w="658" w:type="dxa"/>
                  <w:vMerge w:val="restart"/>
                  <w:tcBorders>
                    <w:top w:val="nil"/>
                    <w:left w:val="single" w:color="auto" w:sz="4" w:space="0"/>
                    <w:bottom w:val="single" w:color="auto" w:sz="4" w:space="0"/>
                    <w:right w:val="single" w:color="auto" w:sz="4" w:space="0"/>
                  </w:tcBorders>
                  <w:shd w:val="clear" w:color="auto" w:fill="auto"/>
                  <w:vAlign w:val="center"/>
                </w:tcPr>
                <w:p w14:paraId="37D64D1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执行率</w:t>
                  </w:r>
                </w:p>
              </w:tc>
              <w:tc>
                <w:tcPr>
                  <w:tcW w:w="784" w:type="dxa"/>
                  <w:vMerge w:val="restart"/>
                  <w:tcBorders>
                    <w:top w:val="nil"/>
                    <w:left w:val="single" w:color="auto" w:sz="4" w:space="0"/>
                    <w:bottom w:val="single" w:color="auto" w:sz="4" w:space="0"/>
                    <w:right w:val="single" w:color="auto" w:sz="4" w:space="0"/>
                  </w:tcBorders>
                  <w:shd w:val="clear" w:color="auto" w:fill="auto"/>
                  <w:vAlign w:val="center"/>
                </w:tcPr>
                <w:p w14:paraId="6BC9E99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得分</w:t>
                  </w:r>
                </w:p>
              </w:tc>
            </w:tr>
            <w:tr w14:paraId="3EA79EAB">
              <w:tblPrEx>
                <w:tblCellMar>
                  <w:top w:w="0" w:type="dxa"/>
                  <w:left w:w="108" w:type="dxa"/>
                  <w:bottom w:w="0" w:type="dxa"/>
                  <w:right w:w="108" w:type="dxa"/>
                </w:tblCellMar>
              </w:tblPrEx>
              <w:trPr>
                <w:trHeight w:val="678" w:hRule="atLeast"/>
              </w:trPr>
              <w:tc>
                <w:tcPr>
                  <w:tcW w:w="1041" w:type="dxa"/>
                  <w:vMerge w:val="continue"/>
                  <w:tcBorders>
                    <w:top w:val="nil"/>
                    <w:left w:val="single" w:color="auto" w:sz="4" w:space="0"/>
                    <w:bottom w:val="single" w:color="000000" w:sz="4" w:space="0"/>
                    <w:right w:val="single" w:color="auto" w:sz="4" w:space="0"/>
                  </w:tcBorders>
                  <w:vAlign w:val="center"/>
                </w:tcPr>
                <w:p w14:paraId="078BCF43">
                  <w:pPr>
                    <w:widowControl/>
                    <w:jc w:val="left"/>
                    <w:rPr>
                      <w:rFonts w:ascii="仿宋_GB2312" w:hAnsi="宋体" w:eastAsia="仿宋_GB2312" w:cs="宋体"/>
                      <w:kern w:val="0"/>
                      <w:sz w:val="24"/>
                      <w:szCs w:val="24"/>
                    </w:rPr>
                  </w:pPr>
                </w:p>
              </w:tc>
              <w:tc>
                <w:tcPr>
                  <w:tcW w:w="1630" w:type="dxa"/>
                  <w:gridSpan w:val="3"/>
                  <w:vMerge w:val="continue"/>
                  <w:tcBorders>
                    <w:top w:val="single" w:color="auto" w:sz="4" w:space="0"/>
                    <w:left w:val="single" w:color="auto" w:sz="4" w:space="0"/>
                    <w:bottom w:val="single" w:color="000000" w:sz="4" w:space="0"/>
                    <w:right w:val="single" w:color="000000" w:sz="4" w:space="0"/>
                  </w:tcBorders>
                  <w:vAlign w:val="center"/>
                </w:tcPr>
                <w:p w14:paraId="6EBDF519">
                  <w:pPr>
                    <w:widowControl/>
                    <w:jc w:val="left"/>
                    <w:rPr>
                      <w:rFonts w:ascii="仿宋_GB2312" w:hAnsi="宋体" w:eastAsia="仿宋_GB2312" w:cs="宋体"/>
                      <w:kern w:val="0"/>
                      <w:sz w:val="24"/>
                      <w:szCs w:val="24"/>
                    </w:rPr>
                  </w:pPr>
                </w:p>
              </w:tc>
              <w:tc>
                <w:tcPr>
                  <w:tcW w:w="916" w:type="dxa"/>
                  <w:vMerge w:val="continue"/>
                  <w:tcBorders>
                    <w:top w:val="nil"/>
                    <w:left w:val="single" w:color="auto" w:sz="4" w:space="0"/>
                    <w:bottom w:val="single" w:color="000000" w:sz="4" w:space="0"/>
                    <w:right w:val="single" w:color="auto" w:sz="4" w:space="0"/>
                  </w:tcBorders>
                  <w:vAlign w:val="center"/>
                </w:tcPr>
                <w:p w14:paraId="06F532DC">
                  <w:pPr>
                    <w:widowControl/>
                    <w:jc w:val="left"/>
                    <w:rPr>
                      <w:rFonts w:ascii="仿宋_GB2312" w:hAnsi="宋体" w:eastAsia="仿宋_GB2312" w:cs="宋体"/>
                      <w:kern w:val="0"/>
                      <w:sz w:val="24"/>
                      <w:szCs w:val="24"/>
                    </w:rPr>
                  </w:pPr>
                </w:p>
              </w:tc>
              <w:tc>
                <w:tcPr>
                  <w:tcW w:w="1385" w:type="dxa"/>
                  <w:gridSpan w:val="2"/>
                  <w:vMerge w:val="continue"/>
                  <w:tcBorders>
                    <w:top w:val="single" w:color="auto" w:sz="4" w:space="0"/>
                    <w:left w:val="single" w:color="auto" w:sz="4" w:space="0"/>
                    <w:bottom w:val="single" w:color="000000" w:sz="4" w:space="0"/>
                    <w:right w:val="single" w:color="000000" w:sz="4" w:space="0"/>
                  </w:tcBorders>
                  <w:vAlign w:val="center"/>
                </w:tcPr>
                <w:p w14:paraId="6FE58960">
                  <w:pPr>
                    <w:widowControl/>
                    <w:jc w:val="left"/>
                    <w:rPr>
                      <w:rFonts w:ascii="仿宋_GB2312" w:hAnsi="宋体" w:eastAsia="仿宋_GB2312" w:cs="宋体"/>
                      <w:kern w:val="0"/>
                      <w:sz w:val="24"/>
                      <w:szCs w:val="24"/>
                    </w:rPr>
                  </w:pPr>
                </w:p>
              </w:tc>
              <w:tc>
                <w:tcPr>
                  <w:tcW w:w="1091" w:type="dxa"/>
                  <w:gridSpan w:val="2"/>
                  <w:vMerge w:val="continue"/>
                  <w:tcBorders>
                    <w:top w:val="single" w:color="auto" w:sz="4" w:space="0"/>
                    <w:left w:val="single" w:color="auto" w:sz="4" w:space="0"/>
                    <w:bottom w:val="single" w:color="000000" w:sz="4" w:space="0"/>
                    <w:right w:val="single" w:color="000000" w:sz="4" w:space="0"/>
                  </w:tcBorders>
                  <w:vAlign w:val="center"/>
                </w:tcPr>
                <w:p w14:paraId="75EFE228">
                  <w:pPr>
                    <w:widowControl/>
                    <w:jc w:val="left"/>
                    <w:rPr>
                      <w:rFonts w:ascii="仿宋_GB2312" w:hAnsi="宋体" w:eastAsia="仿宋_GB2312" w:cs="宋体"/>
                      <w:kern w:val="0"/>
                      <w:sz w:val="24"/>
                      <w:szCs w:val="24"/>
                    </w:rPr>
                  </w:pPr>
                </w:p>
              </w:tc>
              <w:tc>
                <w:tcPr>
                  <w:tcW w:w="585" w:type="dxa"/>
                  <w:vMerge w:val="continue"/>
                  <w:tcBorders>
                    <w:top w:val="nil"/>
                    <w:left w:val="single" w:color="auto" w:sz="4" w:space="0"/>
                    <w:bottom w:val="single" w:color="auto" w:sz="4" w:space="0"/>
                    <w:right w:val="single" w:color="auto" w:sz="4" w:space="0"/>
                  </w:tcBorders>
                  <w:vAlign w:val="center"/>
                </w:tcPr>
                <w:p w14:paraId="42166A8E">
                  <w:pPr>
                    <w:widowControl/>
                    <w:jc w:val="left"/>
                    <w:rPr>
                      <w:rFonts w:ascii="仿宋_GB2312" w:hAnsi="宋体" w:eastAsia="仿宋_GB2312" w:cs="宋体"/>
                      <w:kern w:val="0"/>
                      <w:sz w:val="24"/>
                      <w:szCs w:val="24"/>
                    </w:rPr>
                  </w:pPr>
                </w:p>
              </w:tc>
              <w:tc>
                <w:tcPr>
                  <w:tcW w:w="658" w:type="dxa"/>
                  <w:vMerge w:val="continue"/>
                  <w:tcBorders>
                    <w:top w:val="nil"/>
                    <w:left w:val="single" w:color="auto" w:sz="4" w:space="0"/>
                    <w:bottom w:val="single" w:color="auto" w:sz="4" w:space="0"/>
                    <w:right w:val="single" w:color="auto" w:sz="4" w:space="0"/>
                  </w:tcBorders>
                  <w:vAlign w:val="center"/>
                </w:tcPr>
                <w:p w14:paraId="3F79314A">
                  <w:pPr>
                    <w:widowControl/>
                    <w:jc w:val="left"/>
                    <w:rPr>
                      <w:rFonts w:ascii="仿宋_GB2312" w:hAnsi="宋体" w:eastAsia="仿宋_GB2312" w:cs="宋体"/>
                      <w:kern w:val="0"/>
                      <w:sz w:val="24"/>
                      <w:szCs w:val="24"/>
                    </w:rPr>
                  </w:pPr>
                </w:p>
              </w:tc>
              <w:tc>
                <w:tcPr>
                  <w:tcW w:w="784" w:type="dxa"/>
                  <w:vMerge w:val="continue"/>
                  <w:tcBorders>
                    <w:top w:val="nil"/>
                    <w:left w:val="single" w:color="auto" w:sz="4" w:space="0"/>
                    <w:bottom w:val="single" w:color="auto" w:sz="4" w:space="0"/>
                    <w:right w:val="single" w:color="auto" w:sz="4" w:space="0"/>
                  </w:tcBorders>
                  <w:vAlign w:val="center"/>
                </w:tcPr>
                <w:p w14:paraId="0B79964C">
                  <w:pPr>
                    <w:widowControl/>
                    <w:jc w:val="left"/>
                    <w:rPr>
                      <w:rFonts w:ascii="仿宋_GB2312" w:hAnsi="宋体" w:eastAsia="仿宋_GB2312" w:cs="宋体"/>
                      <w:kern w:val="0"/>
                      <w:sz w:val="24"/>
                      <w:szCs w:val="24"/>
                    </w:rPr>
                  </w:pPr>
                </w:p>
              </w:tc>
            </w:tr>
            <w:tr w14:paraId="373C4265">
              <w:tblPrEx>
                <w:tblCellMar>
                  <w:top w:w="0" w:type="dxa"/>
                  <w:left w:w="108" w:type="dxa"/>
                  <w:bottom w:w="0" w:type="dxa"/>
                  <w:right w:w="108" w:type="dxa"/>
                </w:tblCellMar>
              </w:tblPrEx>
              <w:trPr>
                <w:trHeight w:val="22" w:hRule="atLeast"/>
              </w:trPr>
              <w:tc>
                <w:tcPr>
                  <w:tcW w:w="1041" w:type="dxa"/>
                  <w:vMerge w:val="continue"/>
                  <w:tcBorders>
                    <w:top w:val="nil"/>
                    <w:left w:val="single" w:color="auto" w:sz="4" w:space="0"/>
                    <w:bottom w:val="single" w:color="000000" w:sz="4" w:space="0"/>
                    <w:right w:val="single" w:color="auto" w:sz="4" w:space="0"/>
                  </w:tcBorders>
                  <w:vAlign w:val="center"/>
                </w:tcPr>
                <w:p w14:paraId="321EAB30">
                  <w:pPr>
                    <w:widowControl/>
                    <w:jc w:val="left"/>
                    <w:rPr>
                      <w:rFonts w:ascii="仿宋_GB2312" w:hAnsi="宋体" w:eastAsia="仿宋_GB2312" w:cs="宋体"/>
                      <w:kern w:val="0"/>
                      <w:sz w:val="24"/>
                      <w:szCs w:val="24"/>
                    </w:rPr>
                  </w:pPr>
                </w:p>
              </w:tc>
              <w:tc>
                <w:tcPr>
                  <w:tcW w:w="1630" w:type="dxa"/>
                  <w:gridSpan w:val="3"/>
                  <w:tcBorders>
                    <w:top w:val="single" w:color="auto" w:sz="4" w:space="0"/>
                    <w:left w:val="nil"/>
                    <w:bottom w:val="single" w:color="auto" w:sz="4" w:space="0"/>
                    <w:right w:val="single" w:color="000000" w:sz="4" w:space="0"/>
                  </w:tcBorders>
                  <w:shd w:val="clear" w:color="auto" w:fill="auto"/>
                  <w:vAlign w:val="center"/>
                </w:tcPr>
                <w:p w14:paraId="76CD289C">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年度资金总额</w:t>
                  </w:r>
                </w:p>
              </w:tc>
              <w:tc>
                <w:tcPr>
                  <w:tcW w:w="916" w:type="dxa"/>
                  <w:tcBorders>
                    <w:top w:val="nil"/>
                    <w:left w:val="nil"/>
                    <w:bottom w:val="single" w:color="auto" w:sz="4" w:space="0"/>
                    <w:right w:val="single" w:color="auto" w:sz="4" w:space="0"/>
                  </w:tcBorders>
                  <w:shd w:val="clear" w:color="auto" w:fill="auto"/>
                  <w:vAlign w:val="center"/>
                </w:tcPr>
                <w:p w14:paraId="6C11174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80.00 </w:t>
                  </w:r>
                </w:p>
              </w:tc>
              <w:tc>
                <w:tcPr>
                  <w:tcW w:w="1385" w:type="dxa"/>
                  <w:gridSpan w:val="2"/>
                  <w:tcBorders>
                    <w:top w:val="single" w:color="auto" w:sz="4" w:space="0"/>
                    <w:left w:val="nil"/>
                    <w:bottom w:val="single" w:color="auto" w:sz="4" w:space="0"/>
                    <w:right w:val="single" w:color="auto" w:sz="4" w:space="0"/>
                  </w:tcBorders>
                  <w:shd w:val="clear" w:color="auto" w:fill="auto"/>
                  <w:vAlign w:val="center"/>
                </w:tcPr>
                <w:p w14:paraId="28BFDC3C">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80.00 </w:t>
                  </w:r>
                </w:p>
              </w:tc>
              <w:tc>
                <w:tcPr>
                  <w:tcW w:w="1091" w:type="dxa"/>
                  <w:gridSpan w:val="2"/>
                  <w:tcBorders>
                    <w:top w:val="single" w:color="auto" w:sz="4" w:space="0"/>
                    <w:left w:val="nil"/>
                    <w:bottom w:val="single" w:color="auto" w:sz="4" w:space="0"/>
                    <w:right w:val="single" w:color="auto" w:sz="4" w:space="0"/>
                  </w:tcBorders>
                  <w:shd w:val="clear" w:color="auto" w:fill="auto"/>
                  <w:vAlign w:val="center"/>
                </w:tcPr>
                <w:p w14:paraId="48BF519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78.81</w:t>
                  </w:r>
                </w:p>
              </w:tc>
              <w:tc>
                <w:tcPr>
                  <w:tcW w:w="585" w:type="dxa"/>
                  <w:tcBorders>
                    <w:top w:val="nil"/>
                    <w:left w:val="nil"/>
                    <w:bottom w:val="single" w:color="auto" w:sz="4" w:space="0"/>
                    <w:right w:val="single" w:color="auto" w:sz="4" w:space="0"/>
                  </w:tcBorders>
                  <w:shd w:val="clear" w:color="auto" w:fill="auto"/>
                  <w:vAlign w:val="center"/>
                </w:tcPr>
                <w:p w14:paraId="47EDFEC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658" w:type="dxa"/>
                  <w:tcBorders>
                    <w:top w:val="nil"/>
                    <w:left w:val="nil"/>
                    <w:bottom w:val="single" w:color="auto" w:sz="4" w:space="0"/>
                    <w:right w:val="single" w:color="auto" w:sz="4" w:space="0"/>
                  </w:tcBorders>
                  <w:shd w:val="clear" w:color="auto" w:fill="auto"/>
                  <w:vAlign w:val="center"/>
                </w:tcPr>
                <w:p w14:paraId="463F7E3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98.51%</w:t>
                  </w:r>
                </w:p>
              </w:tc>
              <w:tc>
                <w:tcPr>
                  <w:tcW w:w="784" w:type="dxa"/>
                  <w:tcBorders>
                    <w:top w:val="nil"/>
                    <w:left w:val="nil"/>
                    <w:bottom w:val="single" w:color="auto" w:sz="4" w:space="0"/>
                    <w:right w:val="single" w:color="auto" w:sz="4" w:space="0"/>
                  </w:tcBorders>
                  <w:shd w:val="clear" w:color="auto" w:fill="auto"/>
                  <w:vAlign w:val="center"/>
                </w:tcPr>
                <w:p w14:paraId="725DDE5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9.85</w:t>
                  </w:r>
                </w:p>
              </w:tc>
            </w:tr>
            <w:tr w14:paraId="46657B52">
              <w:tblPrEx>
                <w:tblCellMar>
                  <w:top w:w="0" w:type="dxa"/>
                  <w:left w:w="108" w:type="dxa"/>
                  <w:bottom w:w="0" w:type="dxa"/>
                  <w:right w:w="108" w:type="dxa"/>
                </w:tblCellMar>
              </w:tblPrEx>
              <w:trPr>
                <w:trHeight w:val="30" w:hRule="atLeast"/>
              </w:trPr>
              <w:tc>
                <w:tcPr>
                  <w:tcW w:w="1041" w:type="dxa"/>
                  <w:vMerge w:val="continue"/>
                  <w:tcBorders>
                    <w:top w:val="nil"/>
                    <w:left w:val="single" w:color="auto" w:sz="4" w:space="0"/>
                    <w:bottom w:val="single" w:color="000000" w:sz="4" w:space="0"/>
                    <w:right w:val="single" w:color="auto" w:sz="4" w:space="0"/>
                  </w:tcBorders>
                  <w:vAlign w:val="center"/>
                </w:tcPr>
                <w:p w14:paraId="40DC7E1E">
                  <w:pPr>
                    <w:widowControl/>
                    <w:jc w:val="left"/>
                    <w:rPr>
                      <w:rFonts w:ascii="仿宋_GB2312" w:hAnsi="宋体" w:eastAsia="仿宋_GB2312" w:cs="宋体"/>
                      <w:kern w:val="0"/>
                      <w:sz w:val="24"/>
                      <w:szCs w:val="24"/>
                    </w:rPr>
                  </w:pPr>
                </w:p>
              </w:tc>
              <w:tc>
                <w:tcPr>
                  <w:tcW w:w="1630" w:type="dxa"/>
                  <w:gridSpan w:val="3"/>
                  <w:tcBorders>
                    <w:top w:val="single" w:color="auto" w:sz="4" w:space="0"/>
                    <w:left w:val="nil"/>
                    <w:bottom w:val="single" w:color="auto" w:sz="4" w:space="0"/>
                    <w:right w:val="single" w:color="000000" w:sz="4" w:space="0"/>
                  </w:tcBorders>
                  <w:shd w:val="clear" w:color="auto" w:fill="auto"/>
                  <w:vAlign w:val="center"/>
                </w:tcPr>
                <w:p w14:paraId="23B5AF5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其中：当年财政拨款</w:t>
                  </w:r>
                </w:p>
              </w:tc>
              <w:tc>
                <w:tcPr>
                  <w:tcW w:w="916" w:type="dxa"/>
                  <w:tcBorders>
                    <w:top w:val="nil"/>
                    <w:left w:val="nil"/>
                    <w:bottom w:val="single" w:color="auto" w:sz="4" w:space="0"/>
                    <w:right w:val="single" w:color="auto" w:sz="4" w:space="0"/>
                  </w:tcBorders>
                  <w:shd w:val="clear" w:color="auto" w:fill="auto"/>
                  <w:vAlign w:val="center"/>
                </w:tcPr>
                <w:p w14:paraId="428B9EA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80.00 </w:t>
                  </w:r>
                </w:p>
              </w:tc>
              <w:tc>
                <w:tcPr>
                  <w:tcW w:w="1385" w:type="dxa"/>
                  <w:gridSpan w:val="2"/>
                  <w:tcBorders>
                    <w:top w:val="single" w:color="auto" w:sz="4" w:space="0"/>
                    <w:left w:val="nil"/>
                    <w:bottom w:val="single" w:color="auto" w:sz="4" w:space="0"/>
                    <w:right w:val="single" w:color="auto" w:sz="4" w:space="0"/>
                  </w:tcBorders>
                  <w:shd w:val="clear" w:color="auto" w:fill="auto"/>
                  <w:vAlign w:val="center"/>
                </w:tcPr>
                <w:p w14:paraId="2892A5B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80.00 </w:t>
                  </w:r>
                </w:p>
              </w:tc>
              <w:tc>
                <w:tcPr>
                  <w:tcW w:w="1091" w:type="dxa"/>
                  <w:gridSpan w:val="2"/>
                  <w:tcBorders>
                    <w:top w:val="single" w:color="auto" w:sz="4" w:space="0"/>
                    <w:left w:val="nil"/>
                    <w:bottom w:val="single" w:color="auto" w:sz="4" w:space="0"/>
                    <w:right w:val="single" w:color="auto" w:sz="4" w:space="0"/>
                  </w:tcBorders>
                  <w:shd w:val="clear" w:color="auto" w:fill="auto"/>
                  <w:vAlign w:val="center"/>
                </w:tcPr>
                <w:p w14:paraId="764595CC">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78.81</w:t>
                  </w:r>
                </w:p>
              </w:tc>
              <w:tc>
                <w:tcPr>
                  <w:tcW w:w="585" w:type="dxa"/>
                  <w:tcBorders>
                    <w:top w:val="nil"/>
                    <w:left w:val="nil"/>
                    <w:bottom w:val="single" w:color="auto" w:sz="4" w:space="0"/>
                    <w:right w:val="single" w:color="auto" w:sz="4" w:space="0"/>
                  </w:tcBorders>
                  <w:shd w:val="clear" w:color="auto" w:fill="auto"/>
                  <w:vAlign w:val="center"/>
                </w:tcPr>
                <w:p w14:paraId="0F4579D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658" w:type="dxa"/>
                  <w:tcBorders>
                    <w:top w:val="nil"/>
                    <w:left w:val="nil"/>
                    <w:bottom w:val="single" w:color="auto" w:sz="4" w:space="0"/>
                    <w:right w:val="single" w:color="auto" w:sz="4" w:space="0"/>
                  </w:tcBorders>
                  <w:shd w:val="clear" w:color="auto" w:fill="auto"/>
                  <w:vAlign w:val="center"/>
                </w:tcPr>
                <w:p w14:paraId="0BC2514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98.51%</w:t>
                  </w:r>
                </w:p>
              </w:tc>
              <w:tc>
                <w:tcPr>
                  <w:tcW w:w="784" w:type="dxa"/>
                  <w:tcBorders>
                    <w:top w:val="nil"/>
                    <w:left w:val="nil"/>
                    <w:bottom w:val="single" w:color="auto" w:sz="4" w:space="0"/>
                    <w:right w:val="single" w:color="auto" w:sz="4" w:space="0"/>
                  </w:tcBorders>
                  <w:shd w:val="clear" w:color="auto" w:fill="auto"/>
                  <w:vAlign w:val="center"/>
                </w:tcPr>
                <w:p w14:paraId="3BA8167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9.85</w:t>
                  </w:r>
                </w:p>
              </w:tc>
            </w:tr>
            <w:tr w14:paraId="09FF416B">
              <w:tblPrEx>
                <w:tblCellMar>
                  <w:top w:w="0" w:type="dxa"/>
                  <w:left w:w="108" w:type="dxa"/>
                  <w:bottom w:w="0" w:type="dxa"/>
                  <w:right w:w="108" w:type="dxa"/>
                </w:tblCellMar>
              </w:tblPrEx>
              <w:trPr>
                <w:trHeight w:val="22" w:hRule="atLeast"/>
              </w:trPr>
              <w:tc>
                <w:tcPr>
                  <w:tcW w:w="1041" w:type="dxa"/>
                  <w:vMerge w:val="continue"/>
                  <w:tcBorders>
                    <w:top w:val="nil"/>
                    <w:left w:val="single" w:color="auto" w:sz="4" w:space="0"/>
                    <w:bottom w:val="single" w:color="000000" w:sz="4" w:space="0"/>
                    <w:right w:val="single" w:color="auto" w:sz="4" w:space="0"/>
                  </w:tcBorders>
                  <w:vAlign w:val="center"/>
                </w:tcPr>
                <w:p w14:paraId="518B8AB3">
                  <w:pPr>
                    <w:widowControl/>
                    <w:jc w:val="left"/>
                    <w:rPr>
                      <w:rFonts w:ascii="仿宋_GB2312" w:hAnsi="宋体" w:eastAsia="仿宋_GB2312" w:cs="宋体"/>
                      <w:kern w:val="0"/>
                      <w:sz w:val="24"/>
                      <w:szCs w:val="24"/>
                    </w:rPr>
                  </w:pPr>
                </w:p>
              </w:tc>
              <w:tc>
                <w:tcPr>
                  <w:tcW w:w="1630" w:type="dxa"/>
                  <w:gridSpan w:val="3"/>
                  <w:tcBorders>
                    <w:top w:val="single" w:color="auto" w:sz="4" w:space="0"/>
                    <w:left w:val="nil"/>
                    <w:bottom w:val="single" w:color="auto" w:sz="4" w:space="0"/>
                    <w:right w:val="single" w:color="000000" w:sz="4" w:space="0"/>
                  </w:tcBorders>
                  <w:shd w:val="clear" w:color="auto" w:fill="auto"/>
                  <w:vAlign w:val="center"/>
                </w:tcPr>
                <w:p w14:paraId="3CA15D5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上年结转资金</w:t>
                  </w:r>
                </w:p>
              </w:tc>
              <w:tc>
                <w:tcPr>
                  <w:tcW w:w="916" w:type="dxa"/>
                  <w:tcBorders>
                    <w:top w:val="nil"/>
                    <w:left w:val="nil"/>
                    <w:bottom w:val="single" w:color="auto" w:sz="4" w:space="0"/>
                    <w:right w:val="single" w:color="auto" w:sz="4" w:space="0"/>
                  </w:tcBorders>
                  <w:shd w:val="clear" w:color="auto" w:fill="auto"/>
                  <w:vAlign w:val="center"/>
                </w:tcPr>
                <w:p w14:paraId="424F477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1385" w:type="dxa"/>
                  <w:gridSpan w:val="2"/>
                  <w:tcBorders>
                    <w:top w:val="single" w:color="auto" w:sz="4" w:space="0"/>
                    <w:left w:val="nil"/>
                    <w:bottom w:val="single" w:color="auto" w:sz="4" w:space="0"/>
                    <w:right w:val="single" w:color="000000" w:sz="4" w:space="0"/>
                  </w:tcBorders>
                  <w:shd w:val="clear" w:color="auto" w:fill="auto"/>
                  <w:vAlign w:val="center"/>
                </w:tcPr>
                <w:p w14:paraId="2870664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1091" w:type="dxa"/>
                  <w:gridSpan w:val="2"/>
                  <w:tcBorders>
                    <w:top w:val="single" w:color="auto" w:sz="4" w:space="0"/>
                    <w:left w:val="nil"/>
                    <w:bottom w:val="single" w:color="auto" w:sz="4" w:space="0"/>
                    <w:right w:val="single" w:color="000000" w:sz="4" w:space="0"/>
                  </w:tcBorders>
                  <w:shd w:val="clear" w:color="auto" w:fill="auto"/>
                  <w:vAlign w:val="center"/>
                </w:tcPr>
                <w:p w14:paraId="4D0FA52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585" w:type="dxa"/>
                  <w:tcBorders>
                    <w:top w:val="nil"/>
                    <w:left w:val="nil"/>
                    <w:bottom w:val="single" w:color="auto" w:sz="4" w:space="0"/>
                    <w:right w:val="single" w:color="auto" w:sz="4" w:space="0"/>
                  </w:tcBorders>
                  <w:shd w:val="clear" w:color="auto" w:fill="auto"/>
                  <w:vAlign w:val="center"/>
                </w:tcPr>
                <w:p w14:paraId="60A84C9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658" w:type="dxa"/>
                  <w:tcBorders>
                    <w:top w:val="nil"/>
                    <w:left w:val="nil"/>
                    <w:bottom w:val="single" w:color="auto" w:sz="4" w:space="0"/>
                    <w:right w:val="single" w:color="auto" w:sz="4" w:space="0"/>
                  </w:tcBorders>
                  <w:shd w:val="clear" w:color="auto" w:fill="auto"/>
                  <w:vAlign w:val="center"/>
                </w:tcPr>
                <w:p w14:paraId="1ADCE4A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784" w:type="dxa"/>
                  <w:tcBorders>
                    <w:top w:val="nil"/>
                    <w:left w:val="nil"/>
                    <w:bottom w:val="single" w:color="auto" w:sz="4" w:space="0"/>
                    <w:right w:val="single" w:color="auto" w:sz="4" w:space="0"/>
                  </w:tcBorders>
                  <w:shd w:val="clear" w:color="auto" w:fill="auto"/>
                  <w:vAlign w:val="center"/>
                </w:tcPr>
                <w:p w14:paraId="3D16C177">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r>
            <w:tr w14:paraId="13171EAC">
              <w:tblPrEx>
                <w:tblCellMar>
                  <w:top w:w="0" w:type="dxa"/>
                  <w:left w:w="108" w:type="dxa"/>
                  <w:bottom w:w="0" w:type="dxa"/>
                  <w:right w:w="108" w:type="dxa"/>
                </w:tblCellMar>
              </w:tblPrEx>
              <w:trPr>
                <w:trHeight w:val="22" w:hRule="atLeast"/>
              </w:trPr>
              <w:tc>
                <w:tcPr>
                  <w:tcW w:w="1041" w:type="dxa"/>
                  <w:vMerge w:val="continue"/>
                  <w:tcBorders>
                    <w:top w:val="nil"/>
                    <w:left w:val="single" w:color="auto" w:sz="4" w:space="0"/>
                    <w:bottom w:val="single" w:color="000000" w:sz="4" w:space="0"/>
                    <w:right w:val="single" w:color="auto" w:sz="4" w:space="0"/>
                  </w:tcBorders>
                  <w:vAlign w:val="center"/>
                </w:tcPr>
                <w:p w14:paraId="419FA8B1">
                  <w:pPr>
                    <w:widowControl/>
                    <w:jc w:val="left"/>
                    <w:rPr>
                      <w:rFonts w:ascii="仿宋_GB2312" w:hAnsi="宋体" w:eastAsia="仿宋_GB2312" w:cs="宋体"/>
                      <w:kern w:val="0"/>
                      <w:sz w:val="24"/>
                      <w:szCs w:val="24"/>
                    </w:rPr>
                  </w:pPr>
                </w:p>
              </w:tc>
              <w:tc>
                <w:tcPr>
                  <w:tcW w:w="1630" w:type="dxa"/>
                  <w:gridSpan w:val="3"/>
                  <w:tcBorders>
                    <w:top w:val="single" w:color="auto" w:sz="4" w:space="0"/>
                    <w:left w:val="nil"/>
                    <w:bottom w:val="single" w:color="auto" w:sz="4" w:space="0"/>
                    <w:right w:val="single" w:color="000000" w:sz="4" w:space="0"/>
                  </w:tcBorders>
                  <w:shd w:val="clear" w:color="auto" w:fill="auto"/>
                  <w:vAlign w:val="center"/>
                </w:tcPr>
                <w:p w14:paraId="000A4590">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其他资金</w:t>
                  </w:r>
                </w:p>
              </w:tc>
              <w:tc>
                <w:tcPr>
                  <w:tcW w:w="916" w:type="dxa"/>
                  <w:tcBorders>
                    <w:top w:val="nil"/>
                    <w:left w:val="nil"/>
                    <w:bottom w:val="single" w:color="auto" w:sz="4" w:space="0"/>
                    <w:right w:val="single" w:color="auto" w:sz="4" w:space="0"/>
                  </w:tcBorders>
                  <w:shd w:val="clear" w:color="auto" w:fill="auto"/>
                  <w:vAlign w:val="center"/>
                </w:tcPr>
                <w:p w14:paraId="170FAFD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1385" w:type="dxa"/>
                  <w:gridSpan w:val="2"/>
                  <w:tcBorders>
                    <w:top w:val="single" w:color="auto" w:sz="4" w:space="0"/>
                    <w:left w:val="nil"/>
                    <w:bottom w:val="single" w:color="auto" w:sz="4" w:space="0"/>
                    <w:right w:val="single" w:color="000000" w:sz="4" w:space="0"/>
                  </w:tcBorders>
                  <w:shd w:val="clear" w:color="auto" w:fill="auto"/>
                  <w:vAlign w:val="center"/>
                </w:tcPr>
                <w:p w14:paraId="730A7233">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1091" w:type="dxa"/>
                  <w:gridSpan w:val="2"/>
                  <w:tcBorders>
                    <w:top w:val="single" w:color="auto" w:sz="4" w:space="0"/>
                    <w:left w:val="nil"/>
                    <w:bottom w:val="single" w:color="auto" w:sz="4" w:space="0"/>
                    <w:right w:val="single" w:color="000000" w:sz="4" w:space="0"/>
                  </w:tcBorders>
                  <w:shd w:val="clear" w:color="auto" w:fill="auto"/>
                  <w:vAlign w:val="center"/>
                </w:tcPr>
                <w:p w14:paraId="042697B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585" w:type="dxa"/>
                  <w:tcBorders>
                    <w:top w:val="nil"/>
                    <w:left w:val="nil"/>
                    <w:bottom w:val="single" w:color="auto" w:sz="4" w:space="0"/>
                    <w:right w:val="single" w:color="auto" w:sz="4" w:space="0"/>
                  </w:tcBorders>
                  <w:shd w:val="clear" w:color="auto" w:fill="auto"/>
                  <w:vAlign w:val="center"/>
                </w:tcPr>
                <w:p w14:paraId="3B19FD9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658" w:type="dxa"/>
                  <w:tcBorders>
                    <w:top w:val="nil"/>
                    <w:left w:val="nil"/>
                    <w:bottom w:val="single" w:color="auto" w:sz="4" w:space="0"/>
                    <w:right w:val="single" w:color="auto" w:sz="4" w:space="0"/>
                  </w:tcBorders>
                  <w:shd w:val="clear" w:color="auto" w:fill="auto"/>
                  <w:vAlign w:val="center"/>
                </w:tcPr>
                <w:p w14:paraId="23DCD50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c>
                <w:tcPr>
                  <w:tcW w:w="784" w:type="dxa"/>
                  <w:tcBorders>
                    <w:top w:val="nil"/>
                    <w:left w:val="nil"/>
                    <w:bottom w:val="single" w:color="auto" w:sz="4" w:space="0"/>
                    <w:right w:val="single" w:color="auto" w:sz="4" w:space="0"/>
                  </w:tcBorders>
                  <w:shd w:val="clear" w:color="auto" w:fill="auto"/>
                  <w:vAlign w:val="center"/>
                </w:tcPr>
                <w:p w14:paraId="053C4EDC">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w:t>
                  </w:r>
                </w:p>
              </w:tc>
            </w:tr>
            <w:tr w14:paraId="1AFE5B89">
              <w:tblPrEx>
                <w:tblCellMar>
                  <w:top w:w="0" w:type="dxa"/>
                  <w:left w:w="108" w:type="dxa"/>
                  <w:bottom w:w="0" w:type="dxa"/>
                  <w:right w:w="108" w:type="dxa"/>
                </w:tblCellMar>
              </w:tblPrEx>
              <w:trPr>
                <w:trHeight w:val="28" w:hRule="atLeast"/>
              </w:trPr>
              <w:tc>
                <w:tcPr>
                  <w:tcW w:w="1041" w:type="dxa"/>
                  <w:vMerge w:val="restart"/>
                  <w:tcBorders>
                    <w:top w:val="nil"/>
                    <w:left w:val="single" w:color="auto" w:sz="4" w:space="0"/>
                    <w:bottom w:val="single" w:color="auto" w:sz="4" w:space="0"/>
                    <w:right w:val="single" w:color="auto" w:sz="4" w:space="0"/>
                  </w:tcBorders>
                  <w:shd w:val="clear" w:color="auto" w:fill="auto"/>
                  <w:vAlign w:val="center"/>
                </w:tcPr>
                <w:p w14:paraId="48EB0AF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年度总体目标</w:t>
                  </w:r>
                </w:p>
              </w:tc>
              <w:tc>
                <w:tcPr>
                  <w:tcW w:w="3931" w:type="dxa"/>
                  <w:gridSpan w:val="6"/>
                  <w:tcBorders>
                    <w:top w:val="single" w:color="auto" w:sz="4" w:space="0"/>
                    <w:left w:val="nil"/>
                    <w:bottom w:val="single" w:color="auto" w:sz="4" w:space="0"/>
                    <w:right w:val="single" w:color="auto" w:sz="4" w:space="0"/>
                  </w:tcBorders>
                  <w:shd w:val="clear" w:color="auto" w:fill="auto"/>
                  <w:vAlign w:val="center"/>
                </w:tcPr>
                <w:p w14:paraId="4DEA41D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预期目标</w:t>
                  </w:r>
                </w:p>
              </w:tc>
              <w:tc>
                <w:tcPr>
                  <w:tcW w:w="3118" w:type="dxa"/>
                  <w:gridSpan w:val="5"/>
                  <w:tcBorders>
                    <w:top w:val="single" w:color="auto" w:sz="4" w:space="0"/>
                    <w:left w:val="nil"/>
                    <w:bottom w:val="single" w:color="auto" w:sz="4" w:space="0"/>
                    <w:right w:val="single" w:color="auto" w:sz="4" w:space="0"/>
                  </w:tcBorders>
                  <w:shd w:val="clear" w:color="auto" w:fill="auto"/>
                  <w:vAlign w:val="center"/>
                </w:tcPr>
                <w:p w14:paraId="0DDFB753">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实际完成情况</w:t>
                  </w:r>
                </w:p>
              </w:tc>
            </w:tr>
            <w:tr w14:paraId="7B5CB441">
              <w:tblPrEx>
                <w:tblCellMar>
                  <w:top w:w="0" w:type="dxa"/>
                  <w:left w:w="108" w:type="dxa"/>
                  <w:bottom w:w="0" w:type="dxa"/>
                  <w:right w:w="108" w:type="dxa"/>
                </w:tblCellMar>
              </w:tblPrEx>
              <w:trPr>
                <w:trHeight w:val="92" w:hRule="atLeast"/>
              </w:trPr>
              <w:tc>
                <w:tcPr>
                  <w:tcW w:w="1041" w:type="dxa"/>
                  <w:vMerge w:val="continue"/>
                  <w:tcBorders>
                    <w:top w:val="nil"/>
                    <w:left w:val="single" w:color="auto" w:sz="4" w:space="0"/>
                    <w:bottom w:val="single" w:color="auto" w:sz="4" w:space="0"/>
                    <w:right w:val="single" w:color="auto" w:sz="4" w:space="0"/>
                  </w:tcBorders>
                  <w:vAlign w:val="center"/>
                </w:tcPr>
                <w:p w14:paraId="193270CE">
                  <w:pPr>
                    <w:widowControl/>
                    <w:jc w:val="left"/>
                    <w:rPr>
                      <w:rFonts w:ascii="仿宋_GB2312" w:hAnsi="宋体" w:eastAsia="仿宋_GB2312" w:cs="宋体"/>
                      <w:kern w:val="0"/>
                      <w:sz w:val="24"/>
                      <w:szCs w:val="24"/>
                    </w:rPr>
                  </w:pPr>
                </w:p>
              </w:tc>
              <w:tc>
                <w:tcPr>
                  <w:tcW w:w="3931" w:type="dxa"/>
                  <w:gridSpan w:val="6"/>
                  <w:tcBorders>
                    <w:top w:val="single" w:color="auto" w:sz="4" w:space="0"/>
                    <w:left w:val="nil"/>
                    <w:bottom w:val="single" w:color="auto" w:sz="4" w:space="0"/>
                    <w:right w:val="single" w:color="auto" w:sz="4" w:space="0"/>
                  </w:tcBorders>
                  <w:shd w:val="clear" w:color="auto" w:fill="auto"/>
                  <w:vAlign w:val="center"/>
                </w:tcPr>
                <w:p w14:paraId="548786A1">
                  <w:pPr>
                    <w:widowControl/>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本项目道路工程行车路面长1507米；拆除旧侧铺砖路面，改造道路结构厚度共30cm，提高农村道路的质量水平和通行安全，加快农村经济发展，改善村民生活条件，促进生态环境发展。    </w:t>
                  </w:r>
                </w:p>
              </w:tc>
              <w:tc>
                <w:tcPr>
                  <w:tcW w:w="3118" w:type="dxa"/>
                  <w:gridSpan w:val="5"/>
                  <w:tcBorders>
                    <w:top w:val="single" w:color="auto" w:sz="4" w:space="0"/>
                    <w:left w:val="nil"/>
                    <w:bottom w:val="single" w:color="auto" w:sz="4" w:space="0"/>
                    <w:right w:val="single" w:color="auto" w:sz="4" w:space="0"/>
                  </w:tcBorders>
                  <w:shd w:val="clear" w:color="auto" w:fill="auto"/>
                  <w:vAlign w:val="center"/>
                </w:tcPr>
                <w:p w14:paraId="4D1273E4">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本项目道路工程行车路面长1507米；拆除旧侧铺砖路面，改造道路结构厚度共30cm，提高农村道路的质量水平和通行安全，加快农村经济发展，改善村民生活条件，促进生态环境发展。    </w:t>
                  </w:r>
                </w:p>
              </w:tc>
            </w:tr>
            <w:tr w14:paraId="1A3AA03F">
              <w:tblPrEx>
                <w:tblCellMar>
                  <w:top w:w="0" w:type="dxa"/>
                  <w:left w:w="108" w:type="dxa"/>
                  <w:bottom w:w="0" w:type="dxa"/>
                  <w:right w:w="108" w:type="dxa"/>
                </w:tblCellMar>
              </w:tblPrEx>
              <w:trPr>
                <w:trHeight w:val="678" w:hRule="atLeast"/>
              </w:trPr>
              <w:tc>
                <w:tcPr>
                  <w:tcW w:w="1041" w:type="dxa"/>
                  <w:vMerge w:val="restart"/>
                  <w:tcBorders>
                    <w:top w:val="nil"/>
                    <w:left w:val="single" w:color="auto" w:sz="4" w:space="0"/>
                    <w:bottom w:val="single" w:color="000000" w:sz="4" w:space="0"/>
                    <w:right w:val="single" w:color="auto" w:sz="4" w:space="0"/>
                  </w:tcBorders>
                  <w:shd w:val="clear" w:color="auto" w:fill="auto"/>
                  <w:vAlign w:val="center"/>
                </w:tcPr>
                <w:p w14:paraId="0A938D8A">
                  <w:pPr>
                    <w:widowControl/>
                    <w:jc w:val="center"/>
                    <w:rPr>
                      <w:rFonts w:hint="eastAsia" w:ascii="仿宋_GB2312" w:hAnsi="宋体" w:eastAsia="仿宋_GB2312" w:cs="宋体"/>
                      <w:kern w:val="0"/>
                      <w:sz w:val="24"/>
                      <w:szCs w:val="24"/>
                    </w:rPr>
                  </w:pPr>
                </w:p>
                <w:p w14:paraId="663802D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绩</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效</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指</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标</w:t>
                  </w:r>
                </w:p>
              </w:tc>
              <w:tc>
                <w:tcPr>
                  <w:tcW w:w="729" w:type="dxa"/>
                  <w:vMerge w:val="restart"/>
                  <w:tcBorders>
                    <w:top w:val="nil"/>
                    <w:left w:val="single" w:color="auto" w:sz="4" w:space="0"/>
                    <w:bottom w:val="single" w:color="auto" w:sz="4" w:space="0"/>
                    <w:right w:val="single" w:color="auto" w:sz="4" w:space="0"/>
                  </w:tcBorders>
                  <w:shd w:val="clear" w:color="auto" w:fill="auto"/>
                  <w:vAlign w:val="center"/>
                </w:tcPr>
                <w:p w14:paraId="776B4D2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一级指标</w:t>
                  </w:r>
                </w:p>
              </w:tc>
              <w:tc>
                <w:tcPr>
                  <w:tcW w:w="849" w:type="dxa"/>
                  <w:vMerge w:val="restart"/>
                  <w:tcBorders>
                    <w:top w:val="nil"/>
                    <w:left w:val="single" w:color="auto" w:sz="4" w:space="0"/>
                    <w:bottom w:val="single" w:color="auto" w:sz="4" w:space="0"/>
                    <w:right w:val="single" w:color="auto" w:sz="4" w:space="0"/>
                  </w:tcBorders>
                  <w:shd w:val="clear" w:color="auto" w:fill="auto"/>
                  <w:vAlign w:val="center"/>
                </w:tcPr>
                <w:p w14:paraId="79C5965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二级指标</w:t>
                  </w:r>
                </w:p>
              </w:tc>
              <w:tc>
                <w:tcPr>
                  <w:tcW w:w="143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0243A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三级指标</w:t>
                  </w:r>
                </w:p>
              </w:tc>
              <w:tc>
                <w:tcPr>
                  <w:tcW w:w="922" w:type="dxa"/>
                  <w:vMerge w:val="restart"/>
                  <w:tcBorders>
                    <w:top w:val="nil"/>
                    <w:left w:val="single" w:color="auto" w:sz="4" w:space="0"/>
                    <w:bottom w:val="single" w:color="000000" w:sz="4" w:space="0"/>
                    <w:right w:val="single" w:color="auto" w:sz="4" w:space="0"/>
                  </w:tcBorders>
                  <w:shd w:val="clear" w:color="auto" w:fill="auto"/>
                  <w:vAlign w:val="center"/>
                </w:tcPr>
                <w:p w14:paraId="2C56E78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年度</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指标值</w:t>
                  </w:r>
                </w:p>
              </w:tc>
              <w:tc>
                <w:tcPr>
                  <w:tcW w:w="958" w:type="dxa"/>
                  <w:vMerge w:val="restart"/>
                  <w:tcBorders>
                    <w:top w:val="nil"/>
                    <w:left w:val="single" w:color="auto" w:sz="4" w:space="0"/>
                    <w:bottom w:val="single" w:color="000000" w:sz="4" w:space="0"/>
                    <w:right w:val="single" w:color="auto" w:sz="4" w:space="0"/>
                  </w:tcBorders>
                  <w:shd w:val="clear" w:color="auto" w:fill="auto"/>
                  <w:vAlign w:val="center"/>
                </w:tcPr>
                <w:p w14:paraId="6E7F1BA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实际</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完成值</w:t>
                  </w:r>
                </w:p>
              </w:tc>
              <w:tc>
                <w:tcPr>
                  <w:tcW w:w="71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714A9E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分值</w:t>
                  </w:r>
                </w:p>
              </w:tc>
              <w:tc>
                <w:tcPr>
                  <w:tcW w:w="658" w:type="dxa"/>
                  <w:vMerge w:val="restart"/>
                  <w:tcBorders>
                    <w:top w:val="nil"/>
                    <w:left w:val="single" w:color="auto" w:sz="4" w:space="0"/>
                    <w:bottom w:val="single" w:color="auto" w:sz="4" w:space="0"/>
                    <w:right w:val="single" w:color="auto" w:sz="4" w:space="0"/>
                  </w:tcBorders>
                  <w:shd w:val="clear" w:color="auto" w:fill="auto"/>
                  <w:vAlign w:val="center"/>
                </w:tcPr>
                <w:p w14:paraId="2A6F476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得分</w:t>
                  </w:r>
                </w:p>
              </w:tc>
              <w:tc>
                <w:tcPr>
                  <w:tcW w:w="784" w:type="dxa"/>
                  <w:vMerge w:val="restart"/>
                  <w:tcBorders>
                    <w:top w:val="nil"/>
                    <w:left w:val="single" w:color="auto" w:sz="4" w:space="0"/>
                    <w:bottom w:val="single" w:color="auto" w:sz="4" w:space="0"/>
                    <w:right w:val="single" w:color="auto" w:sz="4" w:space="0"/>
                  </w:tcBorders>
                  <w:shd w:val="clear" w:color="auto" w:fill="auto"/>
                  <w:vAlign w:val="center"/>
                </w:tcPr>
                <w:p w14:paraId="0DD6F002">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偏差原因分析及改进措施</w:t>
                  </w:r>
                </w:p>
              </w:tc>
            </w:tr>
            <w:tr w14:paraId="0A62BBBD">
              <w:tblPrEx>
                <w:tblCellMar>
                  <w:top w:w="0" w:type="dxa"/>
                  <w:left w:w="108" w:type="dxa"/>
                  <w:bottom w:w="0" w:type="dxa"/>
                  <w:right w:w="108" w:type="dxa"/>
                </w:tblCellMar>
              </w:tblPrEx>
              <w:trPr>
                <w:trHeight w:val="678" w:hRule="atLeast"/>
              </w:trPr>
              <w:tc>
                <w:tcPr>
                  <w:tcW w:w="1041" w:type="dxa"/>
                  <w:vMerge w:val="continue"/>
                  <w:tcBorders>
                    <w:top w:val="nil"/>
                    <w:left w:val="single" w:color="auto" w:sz="4" w:space="0"/>
                    <w:bottom w:val="single" w:color="000000" w:sz="4" w:space="0"/>
                    <w:right w:val="single" w:color="auto" w:sz="4" w:space="0"/>
                  </w:tcBorders>
                  <w:vAlign w:val="center"/>
                </w:tcPr>
                <w:p w14:paraId="77466040">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48F99045">
                  <w:pPr>
                    <w:widowControl/>
                    <w:jc w:val="left"/>
                    <w:rPr>
                      <w:rFonts w:ascii="仿宋_GB2312" w:hAnsi="宋体" w:eastAsia="仿宋_GB2312" w:cs="宋体"/>
                      <w:kern w:val="0"/>
                      <w:sz w:val="24"/>
                      <w:szCs w:val="24"/>
                    </w:rPr>
                  </w:pPr>
                </w:p>
              </w:tc>
              <w:tc>
                <w:tcPr>
                  <w:tcW w:w="849" w:type="dxa"/>
                  <w:vMerge w:val="continue"/>
                  <w:tcBorders>
                    <w:top w:val="nil"/>
                    <w:left w:val="single" w:color="auto" w:sz="4" w:space="0"/>
                    <w:bottom w:val="single" w:color="auto" w:sz="4" w:space="0"/>
                    <w:right w:val="single" w:color="auto" w:sz="4" w:space="0"/>
                  </w:tcBorders>
                  <w:vAlign w:val="center"/>
                </w:tcPr>
                <w:p w14:paraId="76A8EB2B">
                  <w:pPr>
                    <w:widowControl/>
                    <w:jc w:val="left"/>
                    <w:rPr>
                      <w:rFonts w:ascii="仿宋_GB2312" w:hAnsi="宋体" w:eastAsia="仿宋_GB2312" w:cs="宋体"/>
                      <w:kern w:val="0"/>
                      <w:sz w:val="24"/>
                      <w:szCs w:val="24"/>
                    </w:rPr>
                  </w:pPr>
                </w:p>
              </w:tc>
              <w:tc>
                <w:tcPr>
                  <w:tcW w:w="1430" w:type="dxa"/>
                  <w:gridSpan w:val="3"/>
                  <w:vMerge w:val="continue"/>
                  <w:tcBorders>
                    <w:top w:val="single" w:color="auto" w:sz="4" w:space="0"/>
                    <w:left w:val="single" w:color="auto" w:sz="4" w:space="0"/>
                    <w:bottom w:val="single" w:color="auto" w:sz="4" w:space="0"/>
                    <w:right w:val="single" w:color="auto" w:sz="4" w:space="0"/>
                  </w:tcBorders>
                  <w:vAlign w:val="center"/>
                </w:tcPr>
                <w:p w14:paraId="02C3AA65">
                  <w:pPr>
                    <w:widowControl/>
                    <w:jc w:val="left"/>
                    <w:rPr>
                      <w:rFonts w:ascii="仿宋_GB2312" w:hAnsi="宋体" w:eastAsia="仿宋_GB2312" w:cs="宋体"/>
                      <w:kern w:val="0"/>
                      <w:sz w:val="24"/>
                      <w:szCs w:val="24"/>
                    </w:rPr>
                  </w:pPr>
                </w:p>
              </w:tc>
              <w:tc>
                <w:tcPr>
                  <w:tcW w:w="922" w:type="dxa"/>
                  <w:vMerge w:val="continue"/>
                  <w:tcBorders>
                    <w:top w:val="nil"/>
                    <w:left w:val="single" w:color="auto" w:sz="4" w:space="0"/>
                    <w:bottom w:val="single" w:color="000000" w:sz="4" w:space="0"/>
                    <w:right w:val="single" w:color="auto" w:sz="4" w:space="0"/>
                  </w:tcBorders>
                  <w:vAlign w:val="center"/>
                </w:tcPr>
                <w:p w14:paraId="5D4B3E42">
                  <w:pPr>
                    <w:widowControl/>
                    <w:jc w:val="left"/>
                    <w:rPr>
                      <w:rFonts w:ascii="仿宋_GB2312" w:hAnsi="宋体" w:eastAsia="仿宋_GB2312" w:cs="宋体"/>
                      <w:kern w:val="0"/>
                      <w:sz w:val="24"/>
                      <w:szCs w:val="24"/>
                    </w:rPr>
                  </w:pPr>
                </w:p>
              </w:tc>
              <w:tc>
                <w:tcPr>
                  <w:tcW w:w="958" w:type="dxa"/>
                  <w:vMerge w:val="continue"/>
                  <w:tcBorders>
                    <w:top w:val="nil"/>
                    <w:left w:val="single" w:color="auto" w:sz="4" w:space="0"/>
                    <w:bottom w:val="single" w:color="000000" w:sz="4" w:space="0"/>
                    <w:right w:val="single" w:color="auto" w:sz="4" w:space="0"/>
                  </w:tcBorders>
                  <w:vAlign w:val="center"/>
                </w:tcPr>
                <w:p w14:paraId="125F5798">
                  <w:pPr>
                    <w:widowControl/>
                    <w:jc w:val="left"/>
                    <w:rPr>
                      <w:rFonts w:ascii="仿宋_GB2312" w:hAnsi="宋体" w:eastAsia="仿宋_GB2312" w:cs="宋体"/>
                      <w:kern w:val="0"/>
                      <w:sz w:val="24"/>
                      <w:szCs w:val="24"/>
                    </w:rPr>
                  </w:pPr>
                </w:p>
              </w:tc>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14:paraId="7FB9FBB9">
                  <w:pPr>
                    <w:widowControl/>
                    <w:jc w:val="left"/>
                    <w:rPr>
                      <w:rFonts w:ascii="仿宋_GB2312" w:hAnsi="宋体" w:eastAsia="仿宋_GB2312" w:cs="宋体"/>
                      <w:kern w:val="0"/>
                      <w:sz w:val="24"/>
                      <w:szCs w:val="24"/>
                    </w:rPr>
                  </w:pPr>
                </w:p>
              </w:tc>
              <w:tc>
                <w:tcPr>
                  <w:tcW w:w="658" w:type="dxa"/>
                  <w:vMerge w:val="continue"/>
                  <w:tcBorders>
                    <w:top w:val="nil"/>
                    <w:left w:val="single" w:color="auto" w:sz="4" w:space="0"/>
                    <w:bottom w:val="single" w:color="auto" w:sz="4" w:space="0"/>
                    <w:right w:val="single" w:color="auto" w:sz="4" w:space="0"/>
                  </w:tcBorders>
                  <w:vAlign w:val="center"/>
                </w:tcPr>
                <w:p w14:paraId="0951BAAC">
                  <w:pPr>
                    <w:widowControl/>
                    <w:jc w:val="left"/>
                    <w:rPr>
                      <w:rFonts w:ascii="仿宋_GB2312" w:hAnsi="宋体" w:eastAsia="仿宋_GB2312" w:cs="宋体"/>
                      <w:kern w:val="0"/>
                      <w:sz w:val="24"/>
                      <w:szCs w:val="24"/>
                    </w:rPr>
                  </w:pPr>
                </w:p>
              </w:tc>
              <w:tc>
                <w:tcPr>
                  <w:tcW w:w="784" w:type="dxa"/>
                  <w:vMerge w:val="continue"/>
                  <w:tcBorders>
                    <w:top w:val="nil"/>
                    <w:left w:val="single" w:color="auto" w:sz="4" w:space="0"/>
                    <w:bottom w:val="single" w:color="auto" w:sz="4" w:space="0"/>
                    <w:right w:val="single" w:color="auto" w:sz="4" w:space="0"/>
                  </w:tcBorders>
                  <w:vAlign w:val="center"/>
                </w:tcPr>
                <w:p w14:paraId="5BA8A3A5">
                  <w:pPr>
                    <w:widowControl/>
                    <w:jc w:val="left"/>
                    <w:rPr>
                      <w:rFonts w:ascii="仿宋_GB2312" w:hAnsi="宋体" w:eastAsia="仿宋_GB2312" w:cs="宋体"/>
                      <w:kern w:val="0"/>
                      <w:sz w:val="24"/>
                      <w:szCs w:val="24"/>
                    </w:rPr>
                  </w:pPr>
                </w:p>
              </w:tc>
            </w:tr>
            <w:tr w14:paraId="2C8C9043">
              <w:tblPrEx>
                <w:tblCellMar>
                  <w:top w:w="0" w:type="dxa"/>
                  <w:left w:w="108" w:type="dxa"/>
                  <w:bottom w:w="0" w:type="dxa"/>
                  <w:right w:w="108" w:type="dxa"/>
                </w:tblCellMar>
              </w:tblPrEx>
              <w:trPr>
                <w:trHeight w:val="28" w:hRule="atLeast"/>
              </w:trPr>
              <w:tc>
                <w:tcPr>
                  <w:tcW w:w="1041" w:type="dxa"/>
                  <w:vMerge w:val="continue"/>
                  <w:tcBorders>
                    <w:top w:val="nil"/>
                    <w:left w:val="single" w:color="auto" w:sz="4" w:space="0"/>
                    <w:bottom w:val="single" w:color="000000" w:sz="4" w:space="0"/>
                    <w:right w:val="single" w:color="auto" w:sz="4" w:space="0"/>
                  </w:tcBorders>
                  <w:vAlign w:val="center"/>
                </w:tcPr>
                <w:p w14:paraId="62BFE7C0">
                  <w:pPr>
                    <w:widowControl/>
                    <w:jc w:val="left"/>
                    <w:rPr>
                      <w:rFonts w:ascii="仿宋_GB2312" w:hAnsi="宋体" w:eastAsia="仿宋_GB2312" w:cs="宋体"/>
                      <w:kern w:val="0"/>
                      <w:sz w:val="24"/>
                      <w:szCs w:val="24"/>
                    </w:rPr>
                  </w:pPr>
                </w:p>
              </w:tc>
              <w:tc>
                <w:tcPr>
                  <w:tcW w:w="729" w:type="dxa"/>
                  <w:vMerge w:val="restart"/>
                  <w:tcBorders>
                    <w:top w:val="nil"/>
                    <w:left w:val="single" w:color="auto" w:sz="4" w:space="0"/>
                    <w:bottom w:val="single" w:color="auto" w:sz="4" w:space="0"/>
                    <w:right w:val="single" w:color="auto" w:sz="4" w:space="0"/>
                  </w:tcBorders>
                  <w:shd w:val="clear" w:color="auto" w:fill="auto"/>
                  <w:vAlign w:val="center"/>
                </w:tcPr>
                <w:p w14:paraId="779036D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产出指标</w:t>
                  </w:r>
                </w:p>
              </w:tc>
              <w:tc>
                <w:tcPr>
                  <w:tcW w:w="849" w:type="dxa"/>
                  <w:vMerge w:val="restart"/>
                  <w:tcBorders>
                    <w:top w:val="nil"/>
                    <w:left w:val="single" w:color="auto" w:sz="4" w:space="0"/>
                    <w:bottom w:val="single" w:color="000000" w:sz="4" w:space="0"/>
                    <w:right w:val="single" w:color="auto" w:sz="4" w:space="0"/>
                  </w:tcBorders>
                  <w:shd w:val="clear" w:color="auto" w:fill="auto"/>
                  <w:vAlign w:val="center"/>
                </w:tcPr>
                <w:p w14:paraId="5EF4DCB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数量指标</w:t>
                  </w: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5E408655">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行车路面长</w:t>
                  </w:r>
                </w:p>
              </w:tc>
              <w:tc>
                <w:tcPr>
                  <w:tcW w:w="922" w:type="dxa"/>
                  <w:tcBorders>
                    <w:top w:val="nil"/>
                    <w:left w:val="nil"/>
                    <w:bottom w:val="single" w:color="auto" w:sz="4" w:space="0"/>
                    <w:right w:val="single" w:color="auto" w:sz="4" w:space="0"/>
                  </w:tcBorders>
                  <w:shd w:val="clear" w:color="auto" w:fill="auto"/>
                  <w:vAlign w:val="center"/>
                </w:tcPr>
                <w:p w14:paraId="205FC6C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1507m</w:t>
                  </w:r>
                </w:p>
              </w:tc>
              <w:tc>
                <w:tcPr>
                  <w:tcW w:w="958" w:type="dxa"/>
                  <w:tcBorders>
                    <w:top w:val="nil"/>
                    <w:left w:val="nil"/>
                    <w:bottom w:val="single" w:color="auto" w:sz="4" w:space="0"/>
                    <w:right w:val="single" w:color="auto" w:sz="4" w:space="0"/>
                  </w:tcBorders>
                  <w:shd w:val="clear" w:color="auto" w:fill="auto"/>
                  <w:vAlign w:val="center"/>
                </w:tcPr>
                <w:p w14:paraId="6221F0C2">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1507m</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447D88B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658" w:type="dxa"/>
                  <w:tcBorders>
                    <w:top w:val="nil"/>
                    <w:left w:val="nil"/>
                    <w:bottom w:val="single" w:color="auto" w:sz="4" w:space="0"/>
                    <w:right w:val="single" w:color="auto" w:sz="4" w:space="0"/>
                  </w:tcBorders>
                  <w:shd w:val="clear" w:color="auto" w:fill="auto"/>
                  <w:vAlign w:val="center"/>
                </w:tcPr>
                <w:p w14:paraId="35F5BA9C">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784" w:type="dxa"/>
                  <w:tcBorders>
                    <w:top w:val="nil"/>
                    <w:left w:val="nil"/>
                    <w:bottom w:val="single" w:color="auto" w:sz="4" w:space="0"/>
                    <w:right w:val="single" w:color="auto" w:sz="4" w:space="0"/>
                  </w:tcBorders>
                  <w:shd w:val="clear" w:color="auto" w:fill="auto"/>
                  <w:vAlign w:val="center"/>
                </w:tcPr>
                <w:p w14:paraId="46766C6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3FE34125">
              <w:tblPrEx>
                <w:tblCellMar>
                  <w:top w:w="0" w:type="dxa"/>
                  <w:left w:w="108" w:type="dxa"/>
                  <w:bottom w:w="0" w:type="dxa"/>
                  <w:right w:w="108" w:type="dxa"/>
                </w:tblCellMar>
              </w:tblPrEx>
              <w:trPr>
                <w:trHeight w:val="28" w:hRule="atLeast"/>
              </w:trPr>
              <w:tc>
                <w:tcPr>
                  <w:tcW w:w="1041" w:type="dxa"/>
                  <w:vMerge w:val="continue"/>
                  <w:tcBorders>
                    <w:top w:val="nil"/>
                    <w:left w:val="single" w:color="auto" w:sz="4" w:space="0"/>
                    <w:bottom w:val="single" w:color="000000" w:sz="4" w:space="0"/>
                    <w:right w:val="single" w:color="auto" w:sz="4" w:space="0"/>
                  </w:tcBorders>
                  <w:vAlign w:val="center"/>
                </w:tcPr>
                <w:p w14:paraId="483CDAE0">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3A816F6B">
                  <w:pPr>
                    <w:widowControl/>
                    <w:jc w:val="left"/>
                    <w:rPr>
                      <w:rFonts w:ascii="仿宋_GB2312" w:hAnsi="宋体" w:eastAsia="仿宋_GB2312" w:cs="宋体"/>
                      <w:kern w:val="0"/>
                      <w:sz w:val="24"/>
                      <w:szCs w:val="24"/>
                    </w:rPr>
                  </w:pPr>
                </w:p>
              </w:tc>
              <w:tc>
                <w:tcPr>
                  <w:tcW w:w="849" w:type="dxa"/>
                  <w:vMerge w:val="continue"/>
                  <w:tcBorders>
                    <w:top w:val="nil"/>
                    <w:left w:val="single" w:color="auto" w:sz="4" w:space="0"/>
                    <w:bottom w:val="single" w:color="000000" w:sz="4" w:space="0"/>
                    <w:right w:val="single" w:color="auto" w:sz="4" w:space="0"/>
                  </w:tcBorders>
                  <w:vAlign w:val="center"/>
                </w:tcPr>
                <w:p w14:paraId="6ED70339">
                  <w:pPr>
                    <w:widowControl/>
                    <w:jc w:val="left"/>
                    <w:rPr>
                      <w:rFonts w:ascii="仿宋_GB2312" w:hAnsi="宋体" w:eastAsia="仿宋_GB2312" w:cs="宋体"/>
                      <w:kern w:val="0"/>
                      <w:sz w:val="24"/>
                      <w:szCs w:val="24"/>
                    </w:rPr>
                  </w:pPr>
                </w:p>
              </w:tc>
              <w:tc>
                <w:tcPr>
                  <w:tcW w:w="1430" w:type="dxa"/>
                  <w:gridSpan w:val="3"/>
                  <w:tcBorders>
                    <w:top w:val="single" w:color="auto" w:sz="4" w:space="0"/>
                    <w:left w:val="nil"/>
                    <w:bottom w:val="single" w:color="auto" w:sz="4" w:space="0"/>
                    <w:right w:val="single" w:color="000000" w:sz="4" w:space="0"/>
                  </w:tcBorders>
                  <w:shd w:val="clear" w:color="auto" w:fill="auto"/>
                  <w:vAlign w:val="center"/>
                </w:tcPr>
                <w:p w14:paraId="393B4060">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道路厚度</w:t>
                  </w:r>
                </w:p>
              </w:tc>
              <w:tc>
                <w:tcPr>
                  <w:tcW w:w="922" w:type="dxa"/>
                  <w:tcBorders>
                    <w:top w:val="nil"/>
                    <w:left w:val="nil"/>
                    <w:bottom w:val="single" w:color="auto" w:sz="4" w:space="0"/>
                    <w:right w:val="single" w:color="auto" w:sz="4" w:space="0"/>
                  </w:tcBorders>
                  <w:shd w:val="clear" w:color="auto" w:fill="auto"/>
                  <w:vAlign w:val="center"/>
                </w:tcPr>
                <w:p w14:paraId="7BD36E5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30cm</w:t>
                  </w:r>
                </w:p>
              </w:tc>
              <w:tc>
                <w:tcPr>
                  <w:tcW w:w="958" w:type="dxa"/>
                  <w:tcBorders>
                    <w:top w:val="nil"/>
                    <w:left w:val="nil"/>
                    <w:bottom w:val="single" w:color="auto" w:sz="4" w:space="0"/>
                    <w:right w:val="single" w:color="auto" w:sz="4" w:space="0"/>
                  </w:tcBorders>
                  <w:shd w:val="clear" w:color="auto" w:fill="auto"/>
                  <w:vAlign w:val="center"/>
                </w:tcPr>
                <w:p w14:paraId="63CFE43C">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30cm</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31074DD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658" w:type="dxa"/>
                  <w:tcBorders>
                    <w:top w:val="nil"/>
                    <w:left w:val="nil"/>
                    <w:bottom w:val="single" w:color="auto" w:sz="4" w:space="0"/>
                    <w:right w:val="single" w:color="auto" w:sz="4" w:space="0"/>
                  </w:tcBorders>
                  <w:shd w:val="clear" w:color="auto" w:fill="auto"/>
                  <w:vAlign w:val="center"/>
                </w:tcPr>
                <w:p w14:paraId="235206A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784" w:type="dxa"/>
                  <w:tcBorders>
                    <w:top w:val="nil"/>
                    <w:left w:val="nil"/>
                    <w:bottom w:val="single" w:color="auto" w:sz="4" w:space="0"/>
                    <w:right w:val="single" w:color="auto" w:sz="4" w:space="0"/>
                  </w:tcBorders>
                  <w:shd w:val="clear" w:color="auto" w:fill="auto"/>
                  <w:vAlign w:val="center"/>
                </w:tcPr>
                <w:p w14:paraId="75DC7E77">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404F8E5C">
              <w:tblPrEx>
                <w:tblCellMar>
                  <w:top w:w="0" w:type="dxa"/>
                  <w:left w:w="108" w:type="dxa"/>
                  <w:bottom w:w="0" w:type="dxa"/>
                  <w:right w:w="108" w:type="dxa"/>
                </w:tblCellMar>
              </w:tblPrEx>
              <w:trPr>
                <w:trHeight w:val="33" w:hRule="atLeast"/>
              </w:trPr>
              <w:tc>
                <w:tcPr>
                  <w:tcW w:w="1041" w:type="dxa"/>
                  <w:vMerge w:val="continue"/>
                  <w:tcBorders>
                    <w:top w:val="nil"/>
                    <w:left w:val="single" w:color="auto" w:sz="4" w:space="0"/>
                    <w:bottom w:val="single" w:color="000000" w:sz="4" w:space="0"/>
                    <w:right w:val="single" w:color="auto" w:sz="4" w:space="0"/>
                  </w:tcBorders>
                  <w:vAlign w:val="center"/>
                </w:tcPr>
                <w:p w14:paraId="659039BA">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7DEF8782">
                  <w:pPr>
                    <w:widowControl/>
                    <w:jc w:val="left"/>
                    <w:rPr>
                      <w:rFonts w:ascii="仿宋_GB2312" w:hAnsi="宋体" w:eastAsia="仿宋_GB2312" w:cs="宋体"/>
                      <w:kern w:val="0"/>
                      <w:sz w:val="24"/>
                      <w:szCs w:val="24"/>
                    </w:rPr>
                  </w:pPr>
                </w:p>
              </w:tc>
              <w:tc>
                <w:tcPr>
                  <w:tcW w:w="849" w:type="dxa"/>
                  <w:tcBorders>
                    <w:top w:val="nil"/>
                    <w:left w:val="nil"/>
                    <w:bottom w:val="single" w:color="auto" w:sz="4" w:space="0"/>
                    <w:right w:val="single" w:color="auto" w:sz="4" w:space="0"/>
                  </w:tcBorders>
                  <w:shd w:val="clear" w:color="auto" w:fill="auto"/>
                  <w:vAlign w:val="center"/>
                </w:tcPr>
                <w:p w14:paraId="77A76B9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质量指标</w:t>
                  </w: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7379DBB3">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道路硬化验收</w:t>
                  </w:r>
                </w:p>
              </w:tc>
              <w:tc>
                <w:tcPr>
                  <w:tcW w:w="922" w:type="dxa"/>
                  <w:tcBorders>
                    <w:top w:val="nil"/>
                    <w:left w:val="nil"/>
                    <w:bottom w:val="single" w:color="auto" w:sz="4" w:space="0"/>
                    <w:right w:val="single" w:color="auto" w:sz="4" w:space="0"/>
                  </w:tcBorders>
                  <w:shd w:val="clear" w:color="auto" w:fill="auto"/>
                  <w:vAlign w:val="center"/>
                </w:tcPr>
                <w:p w14:paraId="19E032D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达标</w:t>
                  </w:r>
                </w:p>
              </w:tc>
              <w:tc>
                <w:tcPr>
                  <w:tcW w:w="958" w:type="dxa"/>
                  <w:tcBorders>
                    <w:top w:val="nil"/>
                    <w:left w:val="nil"/>
                    <w:bottom w:val="single" w:color="auto" w:sz="4" w:space="0"/>
                    <w:right w:val="single" w:color="auto" w:sz="4" w:space="0"/>
                  </w:tcBorders>
                  <w:shd w:val="clear" w:color="auto" w:fill="auto"/>
                  <w:vAlign w:val="center"/>
                </w:tcPr>
                <w:p w14:paraId="007ADD4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达标</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3D75C86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658" w:type="dxa"/>
                  <w:tcBorders>
                    <w:top w:val="nil"/>
                    <w:left w:val="nil"/>
                    <w:bottom w:val="single" w:color="auto" w:sz="4" w:space="0"/>
                    <w:right w:val="single" w:color="auto" w:sz="4" w:space="0"/>
                  </w:tcBorders>
                  <w:shd w:val="clear" w:color="auto" w:fill="auto"/>
                  <w:vAlign w:val="center"/>
                </w:tcPr>
                <w:p w14:paraId="4DF9A1A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784" w:type="dxa"/>
                  <w:tcBorders>
                    <w:top w:val="nil"/>
                    <w:left w:val="nil"/>
                    <w:bottom w:val="single" w:color="auto" w:sz="4" w:space="0"/>
                    <w:right w:val="single" w:color="auto" w:sz="4" w:space="0"/>
                  </w:tcBorders>
                  <w:shd w:val="clear" w:color="auto" w:fill="auto"/>
                  <w:vAlign w:val="center"/>
                </w:tcPr>
                <w:p w14:paraId="590E190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4F9D3016">
              <w:tblPrEx>
                <w:tblCellMar>
                  <w:top w:w="0" w:type="dxa"/>
                  <w:left w:w="108" w:type="dxa"/>
                  <w:bottom w:w="0" w:type="dxa"/>
                  <w:right w:w="108" w:type="dxa"/>
                </w:tblCellMar>
              </w:tblPrEx>
              <w:trPr>
                <w:trHeight w:val="30" w:hRule="atLeast"/>
              </w:trPr>
              <w:tc>
                <w:tcPr>
                  <w:tcW w:w="1041" w:type="dxa"/>
                  <w:vMerge w:val="continue"/>
                  <w:tcBorders>
                    <w:top w:val="nil"/>
                    <w:left w:val="single" w:color="auto" w:sz="4" w:space="0"/>
                    <w:bottom w:val="single" w:color="000000" w:sz="4" w:space="0"/>
                    <w:right w:val="single" w:color="auto" w:sz="4" w:space="0"/>
                  </w:tcBorders>
                  <w:vAlign w:val="center"/>
                </w:tcPr>
                <w:p w14:paraId="648A3C4E">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3C435B4E">
                  <w:pPr>
                    <w:widowControl/>
                    <w:jc w:val="left"/>
                    <w:rPr>
                      <w:rFonts w:ascii="仿宋_GB2312" w:hAnsi="宋体" w:eastAsia="仿宋_GB2312" w:cs="宋体"/>
                      <w:kern w:val="0"/>
                      <w:sz w:val="24"/>
                      <w:szCs w:val="24"/>
                    </w:rPr>
                  </w:pPr>
                </w:p>
              </w:tc>
              <w:tc>
                <w:tcPr>
                  <w:tcW w:w="849" w:type="dxa"/>
                  <w:tcBorders>
                    <w:top w:val="nil"/>
                    <w:left w:val="nil"/>
                    <w:bottom w:val="single" w:color="auto" w:sz="4" w:space="0"/>
                    <w:right w:val="single" w:color="auto" w:sz="4" w:space="0"/>
                  </w:tcBorders>
                  <w:shd w:val="clear" w:color="auto" w:fill="auto"/>
                  <w:vAlign w:val="center"/>
                </w:tcPr>
                <w:p w14:paraId="5AD3F1F0">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时效指标</w:t>
                  </w: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1306CB38">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工程完工率</w:t>
                  </w:r>
                </w:p>
              </w:tc>
              <w:tc>
                <w:tcPr>
                  <w:tcW w:w="922" w:type="dxa"/>
                  <w:tcBorders>
                    <w:top w:val="nil"/>
                    <w:left w:val="nil"/>
                    <w:bottom w:val="single" w:color="auto" w:sz="4" w:space="0"/>
                    <w:right w:val="single" w:color="auto" w:sz="4" w:space="0"/>
                  </w:tcBorders>
                  <w:shd w:val="clear" w:color="auto" w:fill="auto"/>
                  <w:vAlign w:val="center"/>
                </w:tcPr>
                <w:p w14:paraId="39117FB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≥90%</w:t>
                  </w:r>
                </w:p>
              </w:tc>
              <w:tc>
                <w:tcPr>
                  <w:tcW w:w="958" w:type="dxa"/>
                  <w:tcBorders>
                    <w:top w:val="nil"/>
                    <w:left w:val="nil"/>
                    <w:bottom w:val="single" w:color="auto" w:sz="4" w:space="0"/>
                    <w:right w:val="single" w:color="auto" w:sz="4" w:space="0"/>
                  </w:tcBorders>
                  <w:shd w:val="clear" w:color="auto" w:fill="auto"/>
                  <w:vAlign w:val="center"/>
                </w:tcPr>
                <w:p w14:paraId="0C08D53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≥90%</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0A16656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658" w:type="dxa"/>
                  <w:tcBorders>
                    <w:top w:val="nil"/>
                    <w:left w:val="nil"/>
                    <w:bottom w:val="single" w:color="auto" w:sz="4" w:space="0"/>
                    <w:right w:val="single" w:color="auto" w:sz="4" w:space="0"/>
                  </w:tcBorders>
                  <w:shd w:val="clear" w:color="auto" w:fill="auto"/>
                  <w:vAlign w:val="center"/>
                </w:tcPr>
                <w:p w14:paraId="2085E2F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784" w:type="dxa"/>
                  <w:tcBorders>
                    <w:top w:val="nil"/>
                    <w:left w:val="nil"/>
                    <w:bottom w:val="single" w:color="auto" w:sz="4" w:space="0"/>
                    <w:right w:val="single" w:color="auto" w:sz="4" w:space="0"/>
                  </w:tcBorders>
                  <w:shd w:val="clear" w:color="auto" w:fill="auto"/>
                  <w:vAlign w:val="center"/>
                </w:tcPr>
                <w:p w14:paraId="7BD24A1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6B2301B7">
              <w:tblPrEx>
                <w:tblCellMar>
                  <w:top w:w="0" w:type="dxa"/>
                  <w:left w:w="108" w:type="dxa"/>
                  <w:bottom w:w="0" w:type="dxa"/>
                  <w:right w:w="108" w:type="dxa"/>
                </w:tblCellMar>
              </w:tblPrEx>
              <w:trPr>
                <w:trHeight w:val="28" w:hRule="atLeast"/>
              </w:trPr>
              <w:tc>
                <w:tcPr>
                  <w:tcW w:w="1041" w:type="dxa"/>
                  <w:vMerge w:val="continue"/>
                  <w:tcBorders>
                    <w:top w:val="nil"/>
                    <w:left w:val="single" w:color="auto" w:sz="4" w:space="0"/>
                    <w:bottom w:val="single" w:color="000000" w:sz="4" w:space="0"/>
                    <w:right w:val="single" w:color="auto" w:sz="4" w:space="0"/>
                  </w:tcBorders>
                  <w:vAlign w:val="center"/>
                </w:tcPr>
                <w:p w14:paraId="3F078AA4">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14B69692">
                  <w:pPr>
                    <w:widowControl/>
                    <w:jc w:val="left"/>
                    <w:rPr>
                      <w:rFonts w:ascii="仿宋_GB2312" w:hAnsi="宋体" w:eastAsia="仿宋_GB2312" w:cs="宋体"/>
                      <w:kern w:val="0"/>
                      <w:sz w:val="24"/>
                      <w:szCs w:val="24"/>
                    </w:rPr>
                  </w:pPr>
                </w:p>
              </w:tc>
              <w:tc>
                <w:tcPr>
                  <w:tcW w:w="849" w:type="dxa"/>
                  <w:tcBorders>
                    <w:top w:val="nil"/>
                    <w:left w:val="nil"/>
                    <w:bottom w:val="single" w:color="auto" w:sz="4" w:space="0"/>
                    <w:right w:val="single" w:color="auto" w:sz="4" w:space="0"/>
                  </w:tcBorders>
                  <w:shd w:val="clear" w:color="auto" w:fill="auto"/>
                  <w:vAlign w:val="center"/>
                </w:tcPr>
                <w:p w14:paraId="49AE464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成本指标</w:t>
                  </w: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70325A36">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道路硬化成本</w:t>
                  </w:r>
                </w:p>
              </w:tc>
              <w:tc>
                <w:tcPr>
                  <w:tcW w:w="922" w:type="dxa"/>
                  <w:tcBorders>
                    <w:top w:val="nil"/>
                    <w:left w:val="nil"/>
                    <w:bottom w:val="single" w:color="auto" w:sz="4" w:space="0"/>
                    <w:right w:val="single" w:color="auto" w:sz="4" w:space="0"/>
                  </w:tcBorders>
                  <w:shd w:val="clear" w:color="auto" w:fill="auto"/>
                  <w:vAlign w:val="center"/>
                </w:tcPr>
                <w:p w14:paraId="78116A42">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80万元</w:t>
                  </w:r>
                </w:p>
              </w:tc>
              <w:tc>
                <w:tcPr>
                  <w:tcW w:w="958" w:type="dxa"/>
                  <w:tcBorders>
                    <w:top w:val="nil"/>
                    <w:left w:val="nil"/>
                    <w:bottom w:val="single" w:color="auto" w:sz="4" w:space="0"/>
                    <w:right w:val="single" w:color="auto" w:sz="4" w:space="0"/>
                  </w:tcBorders>
                  <w:shd w:val="clear" w:color="auto" w:fill="auto"/>
                  <w:vAlign w:val="center"/>
                </w:tcPr>
                <w:p w14:paraId="0768FC1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78.81万元</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5E36F973">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658" w:type="dxa"/>
                  <w:tcBorders>
                    <w:top w:val="nil"/>
                    <w:left w:val="nil"/>
                    <w:bottom w:val="single" w:color="auto" w:sz="4" w:space="0"/>
                    <w:right w:val="single" w:color="auto" w:sz="4" w:space="0"/>
                  </w:tcBorders>
                  <w:shd w:val="clear" w:color="auto" w:fill="auto"/>
                  <w:vAlign w:val="center"/>
                </w:tcPr>
                <w:p w14:paraId="79A06123">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9.85</w:t>
                  </w:r>
                </w:p>
              </w:tc>
              <w:tc>
                <w:tcPr>
                  <w:tcW w:w="784" w:type="dxa"/>
                  <w:tcBorders>
                    <w:top w:val="nil"/>
                    <w:left w:val="nil"/>
                    <w:bottom w:val="single" w:color="auto" w:sz="4" w:space="0"/>
                    <w:right w:val="single" w:color="auto" w:sz="4" w:space="0"/>
                  </w:tcBorders>
                  <w:shd w:val="clear" w:color="auto" w:fill="auto"/>
                  <w:vAlign w:val="center"/>
                </w:tcPr>
                <w:p w14:paraId="4DCC0AE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480FEED6">
              <w:tblPrEx>
                <w:tblCellMar>
                  <w:top w:w="0" w:type="dxa"/>
                  <w:left w:w="108" w:type="dxa"/>
                  <w:bottom w:w="0" w:type="dxa"/>
                  <w:right w:w="108" w:type="dxa"/>
                </w:tblCellMar>
              </w:tblPrEx>
              <w:trPr>
                <w:trHeight w:val="28" w:hRule="atLeast"/>
              </w:trPr>
              <w:tc>
                <w:tcPr>
                  <w:tcW w:w="1041" w:type="dxa"/>
                  <w:vMerge w:val="continue"/>
                  <w:tcBorders>
                    <w:top w:val="nil"/>
                    <w:left w:val="single" w:color="auto" w:sz="4" w:space="0"/>
                    <w:bottom w:val="single" w:color="000000" w:sz="4" w:space="0"/>
                    <w:right w:val="single" w:color="auto" w:sz="4" w:space="0"/>
                  </w:tcBorders>
                  <w:vAlign w:val="center"/>
                </w:tcPr>
                <w:p w14:paraId="0A476DDA">
                  <w:pPr>
                    <w:widowControl/>
                    <w:jc w:val="left"/>
                    <w:rPr>
                      <w:rFonts w:ascii="仿宋_GB2312" w:hAnsi="宋体" w:eastAsia="仿宋_GB2312" w:cs="宋体"/>
                      <w:kern w:val="0"/>
                      <w:sz w:val="24"/>
                      <w:szCs w:val="24"/>
                    </w:rPr>
                  </w:pPr>
                </w:p>
              </w:tc>
              <w:tc>
                <w:tcPr>
                  <w:tcW w:w="729" w:type="dxa"/>
                  <w:tcBorders>
                    <w:top w:val="nil"/>
                    <w:left w:val="single" w:color="auto" w:sz="4" w:space="0"/>
                    <w:bottom w:val="single" w:color="auto" w:sz="4" w:space="0"/>
                    <w:right w:val="single" w:color="auto" w:sz="4" w:space="0"/>
                  </w:tcBorders>
                  <w:vAlign w:val="center"/>
                </w:tcPr>
                <w:p w14:paraId="4C22E57E">
                  <w:pPr>
                    <w:widowControl/>
                    <w:jc w:val="left"/>
                    <w:rPr>
                      <w:rFonts w:ascii="仿宋_GB2312" w:hAnsi="宋体" w:eastAsia="仿宋_GB2312" w:cs="宋体"/>
                      <w:kern w:val="0"/>
                      <w:sz w:val="24"/>
                      <w:szCs w:val="24"/>
                    </w:rPr>
                  </w:pPr>
                </w:p>
              </w:tc>
              <w:tc>
                <w:tcPr>
                  <w:tcW w:w="849" w:type="dxa"/>
                  <w:tcBorders>
                    <w:top w:val="nil"/>
                    <w:left w:val="nil"/>
                    <w:bottom w:val="single" w:color="auto" w:sz="4" w:space="0"/>
                    <w:right w:val="single" w:color="auto" w:sz="4" w:space="0"/>
                  </w:tcBorders>
                  <w:shd w:val="clear" w:color="auto" w:fill="auto"/>
                  <w:vAlign w:val="center"/>
                </w:tcPr>
                <w:p w14:paraId="4C128303">
                  <w:pPr>
                    <w:widowControl/>
                    <w:jc w:val="center"/>
                    <w:rPr>
                      <w:rFonts w:hint="eastAsia" w:ascii="仿宋_GB2312" w:hAnsi="宋体" w:eastAsia="仿宋_GB2312" w:cs="宋体"/>
                      <w:kern w:val="0"/>
                      <w:sz w:val="24"/>
                      <w:szCs w:val="24"/>
                    </w:rPr>
                  </w:pP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6324A853">
                  <w:pPr>
                    <w:widowControl/>
                    <w:jc w:val="left"/>
                    <w:rPr>
                      <w:rFonts w:hint="eastAsia" w:ascii="仿宋_GB2312" w:hAnsi="宋体" w:eastAsia="仿宋_GB2312" w:cs="宋体"/>
                      <w:kern w:val="0"/>
                      <w:sz w:val="24"/>
                      <w:szCs w:val="24"/>
                    </w:rPr>
                  </w:pPr>
                </w:p>
              </w:tc>
              <w:tc>
                <w:tcPr>
                  <w:tcW w:w="922" w:type="dxa"/>
                  <w:tcBorders>
                    <w:top w:val="nil"/>
                    <w:left w:val="nil"/>
                    <w:bottom w:val="single" w:color="auto" w:sz="4" w:space="0"/>
                    <w:right w:val="single" w:color="auto" w:sz="4" w:space="0"/>
                  </w:tcBorders>
                  <w:shd w:val="clear" w:color="auto" w:fill="auto"/>
                  <w:vAlign w:val="center"/>
                </w:tcPr>
                <w:p w14:paraId="1CBA2345">
                  <w:pPr>
                    <w:widowControl/>
                    <w:jc w:val="center"/>
                    <w:rPr>
                      <w:rFonts w:hint="eastAsia" w:ascii="仿宋_GB2312" w:hAnsi="宋体" w:eastAsia="仿宋_GB2312" w:cs="宋体"/>
                      <w:kern w:val="0"/>
                      <w:sz w:val="24"/>
                      <w:szCs w:val="24"/>
                    </w:rPr>
                  </w:pPr>
                </w:p>
              </w:tc>
              <w:tc>
                <w:tcPr>
                  <w:tcW w:w="958" w:type="dxa"/>
                  <w:tcBorders>
                    <w:top w:val="nil"/>
                    <w:left w:val="nil"/>
                    <w:bottom w:val="single" w:color="auto" w:sz="4" w:space="0"/>
                    <w:right w:val="single" w:color="auto" w:sz="4" w:space="0"/>
                  </w:tcBorders>
                  <w:shd w:val="clear" w:color="auto" w:fill="auto"/>
                  <w:vAlign w:val="center"/>
                </w:tcPr>
                <w:p w14:paraId="043904D2">
                  <w:pPr>
                    <w:widowControl/>
                    <w:jc w:val="center"/>
                    <w:rPr>
                      <w:rFonts w:hint="eastAsia" w:ascii="仿宋_GB2312" w:hAnsi="宋体" w:eastAsia="仿宋_GB2312" w:cs="宋体"/>
                      <w:kern w:val="0"/>
                      <w:sz w:val="24"/>
                      <w:szCs w:val="24"/>
                    </w:rPr>
                  </w:pP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7C61A5C7">
                  <w:pPr>
                    <w:widowControl/>
                    <w:jc w:val="center"/>
                    <w:rPr>
                      <w:rFonts w:hint="eastAsia"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vAlign w:val="center"/>
                </w:tcPr>
                <w:p w14:paraId="10E26ABA">
                  <w:pPr>
                    <w:widowControl/>
                    <w:jc w:val="center"/>
                    <w:rPr>
                      <w:rFonts w:hint="eastAsia" w:ascii="仿宋_GB2312" w:hAnsi="宋体" w:eastAsia="仿宋_GB2312" w:cs="宋体"/>
                      <w:kern w:val="0"/>
                      <w:sz w:val="24"/>
                      <w:szCs w:val="24"/>
                    </w:rPr>
                  </w:pPr>
                </w:p>
              </w:tc>
              <w:tc>
                <w:tcPr>
                  <w:tcW w:w="784" w:type="dxa"/>
                  <w:tcBorders>
                    <w:top w:val="nil"/>
                    <w:left w:val="nil"/>
                    <w:bottom w:val="single" w:color="auto" w:sz="4" w:space="0"/>
                    <w:right w:val="single" w:color="auto" w:sz="4" w:space="0"/>
                  </w:tcBorders>
                  <w:shd w:val="clear" w:color="auto" w:fill="auto"/>
                  <w:vAlign w:val="center"/>
                </w:tcPr>
                <w:p w14:paraId="5E9556C6">
                  <w:pPr>
                    <w:widowControl/>
                    <w:jc w:val="center"/>
                    <w:rPr>
                      <w:rFonts w:hint="eastAsia" w:ascii="仿宋_GB2312" w:hAnsi="宋体" w:eastAsia="仿宋_GB2312" w:cs="宋体"/>
                      <w:kern w:val="0"/>
                      <w:sz w:val="24"/>
                      <w:szCs w:val="24"/>
                    </w:rPr>
                  </w:pPr>
                </w:p>
              </w:tc>
            </w:tr>
            <w:tr w14:paraId="4DDF6C5E">
              <w:tblPrEx>
                <w:tblCellMar>
                  <w:top w:w="0" w:type="dxa"/>
                  <w:left w:w="108" w:type="dxa"/>
                  <w:bottom w:w="0" w:type="dxa"/>
                  <w:right w:w="108" w:type="dxa"/>
                </w:tblCellMar>
              </w:tblPrEx>
              <w:trPr>
                <w:trHeight w:val="28" w:hRule="atLeast"/>
              </w:trPr>
              <w:tc>
                <w:tcPr>
                  <w:tcW w:w="1041" w:type="dxa"/>
                  <w:vMerge w:val="continue"/>
                  <w:tcBorders>
                    <w:top w:val="nil"/>
                    <w:left w:val="single" w:color="auto" w:sz="4" w:space="0"/>
                    <w:bottom w:val="single" w:color="000000" w:sz="4" w:space="0"/>
                    <w:right w:val="single" w:color="auto" w:sz="4" w:space="0"/>
                  </w:tcBorders>
                  <w:vAlign w:val="center"/>
                </w:tcPr>
                <w:p w14:paraId="459AF327">
                  <w:pPr>
                    <w:widowControl/>
                    <w:jc w:val="left"/>
                    <w:rPr>
                      <w:rFonts w:ascii="仿宋_GB2312" w:hAnsi="宋体" w:eastAsia="仿宋_GB2312" w:cs="宋体"/>
                      <w:kern w:val="0"/>
                      <w:sz w:val="24"/>
                      <w:szCs w:val="24"/>
                    </w:rPr>
                  </w:pPr>
                </w:p>
              </w:tc>
              <w:tc>
                <w:tcPr>
                  <w:tcW w:w="729" w:type="dxa"/>
                  <w:tcBorders>
                    <w:top w:val="nil"/>
                    <w:left w:val="single" w:color="auto" w:sz="4" w:space="0"/>
                    <w:bottom w:val="single" w:color="auto" w:sz="4" w:space="0"/>
                    <w:right w:val="single" w:color="auto" w:sz="4" w:space="0"/>
                  </w:tcBorders>
                  <w:vAlign w:val="center"/>
                </w:tcPr>
                <w:p w14:paraId="463A3C3F">
                  <w:pPr>
                    <w:widowControl/>
                    <w:jc w:val="left"/>
                    <w:rPr>
                      <w:rFonts w:ascii="仿宋_GB2312" w:hAnsi="宋体" w:eastAsia="仿宋_GB2312" w:cs="宋体"/>
                      <w:kern w:val="0"/>
                      <w:sz w:val="24"/>
                      <w:szCs w:val="24"/>
                    </w:rPr>
                  </w:pPr>
                </w:p>
              </w:tc>
              <w:tc>
                <w:tcPr>
                  <w:tcW w:w="849" w:type="dxa"/>
                  <w:tcBorders>
                    <w:top w:val="nil"/>
                    <w:left w:val="nil"/>
                    <w:bottom w:val="single" w:color="auto" w:sz="4" w:space="0"/>
                    <w:right w:val="single" w:color="auto" w:sz="4" w:space="0"/>
                  </w:tcBorders>
                  <w:shd w:val="clear" w:color="auto" w:fill="auto"/>
                  <w:vAlign w:val="center"/>
                </w:tcPr>
                <w:p w14:paraId="5791966E">
                  <w:pPr>
                    <w:widowControl/>
                    <w:jc w:val="center"/>
                    <w:rPr>
                      <w:rFonts w:hint="eastAsia" w:ascii="仿宋_GB2312" w:hAnsi="宋体" w:eastAsia="仿宋_GB2312" w:cs="宋体"/>
                      <w:kern w:val="0"/>
                      <w:sz w:val="24"/>
                      <w:szCs w:val="24"/>
                    </w:rPr>
                  </w:pP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4218A17A">
                  <w:pPr>
                    <w:widowControl/>
                    <w:jc w:val="left"/>
                    <w:rPr>
                      <w:rFonts w:hint="eastAsia" w:ascii="仿宋_GB2312" w:hAnsi="宋体" w:eastAsia="仿宋_GB2312" w:cs="宋体"/>
                      <w:kern w:val="0"/>
                      <w:sz w:val="24"/>
                      <w:szCs w:val="24"/>
                    </w:rPr>
                  </w:pPr>
                </w:p>
              </w:tc>
              <w:tc>
                <w:tcPr>
                  <w:tcW w:w="922" w:type="dxa"/>
                  <w:tcBorders>
                    <w:top w:val="nil"/>
                    <w:left w:val="nil"/>
                    <w:bottom w:val="single" w:color="auto" w:sz="4" w:space="0"/>
                    <w:right w:val="single" w:color="auto" w:sz="4" w:space="0"/>
                  </w:tcBorders>
                  <w:shd w:val="clear" w:color="auto" w:fill="auto"/>
                  <w:vAlign w:val="center"/>
                </w:tcPr>
                <w:p w14:paraId="6AA218CD">
                  <w:pPr>
                    <w:widowControl/>
                    <w:jc w:val="center"/>
                    <w:rPr>
                      <w:rFonts w:hint="eastAsia" w:ascii="仿宋_GB2312" w:hAnsi="宋体" w:eastAsia="仿宋_GB2312" w:cs="宋体"/>
                      <w:kern w:val="0"/>
                      <w:sz w:val="24"/>
                      <w:szCs w:val="24"/>
                    </w:rPr>
                  </w:pPr>
                </w:p>
              </w:tc>
              <w:tc>
                <w:tcPr>
                  <w:tcW w:w="958" w:type="dxa"/>
                  <w:tcBorders>
                    <w:top w:val="nil"/>
                    <w:left w:val="nil"/>
                    <w:bottom w:val="single" w:color="auto" w:sz="4" w:space="0"/>
                    <w:right w:val="single" w:color="auto" w:sz="4" w:space="0"/>
                  </w:tcBorders>
                  <w:shd w:val="clear" w:color="auto" w:fill="auto"/>
                  <w:vAlign w:val="center"/>
                </w:tcPr>
                <w:p w14:paraId="29CD3BEB">
                  <w:pPr>
                    <w:widowControl/>
                    <w:jc w:val="center"/>
                    <w:rPr>
                      <w:rFonts w:hint="eastAsia" w:ascii="仿宋_GB2312" w:hAnsi="宋体" w:eastAsia="仿宋_GB2312" w:cs="宋体"/>
                      <w:kern w:val="0"/>
                      <w:sz w:val="24"/>
                      <w:szCs w:val="24"/>
                    </w:rPr>
                  </w:pP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5F564648">
                  <w:pPr>
                    <w:widowControl/>
                    <w:jc w:val="center"/>
                    <w:rPr>
                      <w:rFonts w:hint="eastAsia"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vAlign w:val="center"/>
                </w:tcPr>
                <w:p w14:paraId="031FEC71">
                  <w:pPr>
                    <w:widowControl/>
                    <w:jc w:val="center"/>
                    <w:rPr>
                      <w:rFonts w:hint="eastAsia" w:ascii="仿宋_GB2312" w:hAnsi="宋体" w:eastAsia="仿宋_GB2312" w:cs="宋体"/>
                      <w:kern w:val="0"/>
                      <w:sz w:val="24"/>
                      <w:szCs w:val="24"/>
                    </w:rPr>
                  </w:pPr>
                </w:p>
              </w:tc>
              <w:tc>
                <w:tcPr>
                  <w:tcW w:w="784" w:type="dxa"/>
                  <w:tcBorders>
                    <w:top w:val="nil"/>
                    <w:left w:val="nil"/>
                    <w:bottom w:val="single" w:color="auto" w:sz="4" w:space="0"/>
                    <w:right w:val="single" w:color="auto" w:sz="4" w:space="0"/>
                  </w:tcBorders>
                  <w:shd w:val="clear" w:color="auto" w:fill="auto"/>
                  <w:vAlign w:val="center"/>
                </w:tcPr>
                <w:p w14:paraId="71505FD5">
                  <w:pPr>
                    <w:widowControl/>
                    <w:jc w:val="center"/>
                    <w:rPr>
                      <w:rFonts w:hint="eastAsia" w:ascii="仿宋_GB2312" w:hAnsi="宋体" w:eastAsia="仿宋_GB2312" w:cs="宋体"/>
                      <w:kern w:val="0"/>
                      <w:sz w:val="24"/>
                      <w:szCs w:val="24"/>
                    </w:rPr>
                  </w:pPr>
                </w:p>
              </w:tc>
            </w:tr>
            <w:tr w14:paraId="3522F759">
              <w:tblPrEx>
                <w:tblCellMar>
                  <w:top w:w="0" w:type="dxa"/>
                  <w:left w:w="108" w:type="dxa"/>
                  <w:bottom w:w="0" w:type="dxa"/>
                  <w:right w:w="108" w:type="dxa"/>
                </w:tblCellMar>
              </w:tblPrEx>
              <w:trPr>
                <w:trHeight w:val="37" w:hRule="atLeast"/>
              </w:trPr>
              <w:tc>
                <w:tcPr>
                  <w:tcW w:w="1041" w:type="dxa"/>
                  <w:vMerge w:val="continue"/>
                  <w:tcBorders>
                    <w:top w:val="nil"/>
                    <w:left w:val="single" w:color="auto" w:sz="4" w:space="0"/>
                    <w:bottom w:val="single" w:color="000000" w:sz="4" w:space="0"/>
                    <w:right w:val="single" w:color="auto" w:sz="4" w:space="0"/>
                  </w:tcBorders>
                  <w:vAlign w:val="center"/>
                </w:tcPr>
                <w:p w14:paraId="36F25A09">
                  <w:pPr>
                    <w:widowControl/>
                    <w:jc w:val="left"/>
                    <w:rPr>
                      <w:rFonts w:ascii="仿宋_GB2312" w:hAnsi="宋体" w:eastAsia="仿宋_GB2312" w:cs="宋体"/>
                      <w:kern w:val="0"/>
                      <w:sz w:val="24"/>
                      <w:szCs w:val="24"/>
                    </w:rPr>
                  </w:pPr>
                </w:p>
              </w:tc>
              <w:tc>
                <w:tcPr>
                  <w:tcW w:w="729" w:type="dxa"/>
                  <w:vMerge w:val="restart"/>
                  <w:tcBorders>
                    <w:top w:val="nil"/>
                    <w:left w:val="single" w:color="auto" w:sz="4" w:space="0"/>
                    <w:bottom w:val="single" w:color="auto" w:sz="4" w:space="0"/>
                    <w:right w:val="single" w:color="auto" w:sz="4" w:space="0"/>
                  </w:tcBorders>
                  <w:shd w:val="clear" w:color="auto" w:fill="auto"/>
                  <w:vAlign w:val="center"/>
                </w:tcPr>
                <w:p w14:paraId="17B61C7E">
                  <w:pPr>
                    <w:widowControl/>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效益指标</w:t>
                  </w:r>
                </w:p>
              </w:tc>
              <w:tc>
                <w:tcPr>
                  <w:tcW w:w="849" w:type="dxa"/>
                  <w:vMerge w:val="restart"/>
                  <w:tcBorders>
                    <w:top w:val="nil"/>
                    <w:left w:val="single" w:color="auto" w:sz="4" w:space="0"/>
                    <w:bottom w:val="single" w:color="000000" w:sz="4" w:space="0"/>
                    <w:right w:val="single" w:color="auto" w:sz="4" w:space="0"/>
                  </w:tcBorders>
                  <w:shd w:val="clear" w:color="auto" w:fill="auto"/>
                  <w:vAlign w:val="center"/>
                </w:tcPr>
                <w:p w14:paraId="0380D67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社会效益</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指标</w:t>
                  </w: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10622428">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基础设施建成后的利用、使用情况</w:t>
                  </w:r>
                </w:p>
              </w:tc>
              <w:tc>
                <w:tcPr>
                  <w:tcW w:w="922" w:type="dxa"/>
                  <w:tcBorders>
                    <w:top w:val="nil"/>
                    <w:left w:val="nil"/>
                    <w:bottom w:val="single" w:color="auto" w:sz="4" w:space="0"/>
                    <w:right w:val="single" w:color="auto" w:sz="4" w:space="0"/>
                  </w:tcBorders>
                  <w:shd w:val="clear" w:color="auto" w:fill="auto"/>
                  <w:vAlign w:val="center"/>
                </w:tcPr>
                <w:p w14:paraId="5ABC3FC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≥95%</w:t>
                  </w:r>
                </w:p>
              </w:tc>
              <w:tc>
                <w:tcPr>
                  <w:tcW w:w="958" w:type="dxa"/>
                  <w:tcBorders>
                    <w:top w:val="nil"/>
                    <w:left w:val="nil"/>
                    <w:bottom w:val="single" w:color="auto" w:sz="4" w:space="0"/>
                    <w:right w:val="single" w:color="auto" w:sz="4" w:space="0"/>
                  </w:tcBorders>
                  <w:shd w:val="clear" w:color="auto" w:fill="auto"/>
                  <w:vAlign w:val="center"/>
                </w:tcPr>
                <w:p w14:paraId="21A48A33">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≥95%</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486A081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5</w:t>
                  </w:r>
                </w:p>
              </w:tc>
              <w:tc>
                <w:tcPr>
                  <w:tcW w:w="658" w:type="dxa"/>
                  <w:tcBorders>
                    <w:top w:val="nil"/>
                    <w:left w:val="nil"/>
                    <w:bottom w:val="single" w:color="auto" w:sz="4" w:space="0"/>
                    <w:right w:val="single" w:color="auto" w:sz="4" w:space="0"/>
                  </w:tcBorders>
                  <w:shd w:val="clear" w:color="auto" w:fill="auto"/>
                  <w:vAlign w:val="center"/>
                </w:tcPr>
                <w:p w14:paraId="169267A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5</w:t>
                  </w:r>
                </w:p>
              </w:tc>
              <w:tc>
                <w:tcPr>
                  <w:tcW w:w="784" w:type="dxa"/>
                  <w:tcBorders>
                    <w:top w:val="nil"/>
                    <w:left w:val="nil"/>
                    <w:bottom w:val="single" w:color="auto" w:sz="4" w:space="0"/>
                    <w:right w:val="single" w:color="auto" w:sz="4" w:space="0"/>
                  </w:tcBorders>
                  <w:shd w:val="clear" w:color="auto" w:fill="auto"/>
                  <w:vAlign w:val="center"/>
                </w:tcPr>
                <w:p w14:paraId="5F7999A6">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58353AAC">
              <w:tblPrEx>
                <w:tblCellMar>
                  <w:top w:w="0" w:type="dxa"/>
                  <w:left w:w="108" w:type="dxa"/>
                  <w:bottom w:w="0" w:type="dxa"/>
                  <w:right w:w="108" w:type="dxa"/>
                </w:tblCellMar>
              </w:tblPrEx>
              <w:trPr>
                <w:trHeight w:val="38" w:hRule="atLeast"/>
              </w:trPr>
              <w:tc>
                <w:tcPr>
                  <w:tcW w:w="1041" w:type="dxa"/>
                  <w:vMerge w:val="continue"/>
                  <w:tcBorders>
                    <w:top w:val="nil"/>
                    <w:left w:val="single" w:color="auto" w:sz="4" w:space="0"/>
                    <w:bottom w:val="single" w:color="000000" w:sz="4" w:space="0"/>
                    <w:right w:val="single" w:color="auto" w:sz="4" w:space="0"/>
                  </w:tcBorders>
                  <w:vAlign w:val="center"/>
                </w:tcPr>
                <w:p w14:paraId="03BD80FB">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410744CC">
                  <w:pPr>
                    <w:widowControl/>
                    <w:jc w:val="left"/>
                    <w:rPr>
                      <w:rFonts w:ascii="仿宋_GB2312" w:hAnsi="宋体" w:eastAsia="仿宋_GB2312" w:cs="宋体"/>
                      <w:kern w:val="0"/>
                      <w:sz w:val="24"/>
                      <w:szCs w:val="24"/>
                    </w:rPr>
                  </w:pPr>
                </w:p>
              </w:tc>
              <w:tc>
                <w:tcPr>
                  <w:tcW w:w="849" w:type="dxa"/>
                  <w:vMerge w:val="continue"/>
                  <w:tcBorders>
                    <w:top w:val="nil"/>
                    <w:left w:val="single" w:color="auto" w:sz="4" w:space="0"/>
                    <w:bottom w:val="single" w:color="000000" w:sz="4" w:space="0"/>
                    <w:right w:val="single" w:color="auto" w:sz="4" w:space="0"/>
                  </w:tcBorders>
                  <w:vAlign w:val="center"/>
                </w:tcPr>
                <w:p w14:paraId="51F83929">
                  <w:pPr>
                    <w:widowControl/>
                    <w:jc w:val="left"/>
                    <w:rPr>
                      <w:rFonts w:ascii="仿宋_GB2312" w:hAnsi="宋体" w:eastAsia="仿宋_GB2312" w:cs="宋体"/>
                      <w:kern w:val="0"/>
                      <w:sz w:val="24"/>
                      <w:szCs w:val="24"/>
                    </w:rPr>
                  </w:pP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7BA3162D">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改善周边人居出行环境</w:t>
                  </w:r>
                </w:p>
              </w:tc>
              <w:tc>
                <w:tcPr>
                  <w:tcW w:w="922" w:type="dxa"/>
                  <w:tcBorders>
                    <w:top w:val="nil"/>
                    <w:left w:val="nil"/>
                    <w:bottom w:val="single" w:color="auto" w:sz="4" w:space="0"/>
                    <w:right w:val="single" w:color="auto" w:sz="4" w:space="0"/>
                  </w:tcBorders>
                  <w:shd w:val="clear" w:color="auto" w:fill="auto"/>
                  <w:vAlign w:val="center"/>
                </w:tcPr>
                <w:p w14:paraId="44CEF7C2">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改善</w:t>
                  </w:r>
                </w:p>
              </w:tc>
              <w:tc>
                <w:tcPr>
                  <w:tcW w:w="958" w:type="dxa"/>
                  <w:tcBorders>
                    <w:top w:val="nil"/>
                    <w:left w:val="nil"/>
                    <w:bottom w:val="single" w:color="auto" w:sz="4" w:space="0"/>
                    <w:right w:val="single" w:color="auto" w:sz="4" w:space="0"/>
                  </w:tcBorders>
                  <w:shd w:val="clear" w:color="auto" w:fill="auto"/>
                  <w:vAlign w:val="center"/>
                </w:tcPr>
                <w:p w14:paraId="214D438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改善</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46155DB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5</w:t>
                  </w:r>
                </w:p>
              </w:tc>
              <w:tc>
                <w:tcPr>
                  <w:tcW w:w="658" w:type="dxa"/>
                  <w:tcBorders>
                    <w:top w:val="nil"/>
                    <w:left w:val="nil"/>
                    <w:bottom w:val="single" w:color="auto" w:sz="4" w:space="0"/>
                    <w:right w:val="single" w:color="auto" w:sz="4" w:space="0"/>
                  </w:tcBorders>
                  <w:shd w:val="clear" w:color="auto" w:fill="auto"/>
                  <w:vAlign w:val="center"/>
                </w:tcPr>
                <w:p w14:paraId="53ACBEF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5</w:t>
                  </w:r>
                </w:p>
              </w:tc>
              <w:tc>
                <w:tcPr>
                  <w:tcW w:w="784" w:type="dxa"/>
                  <w:tcBorders>
                    <w:top w:val="nil"/>
                    <w:left w:val="nil"/>
                    <w:bottom w:val="single" w:color="auto" w:sz="4" w:space="0"/>
                    <w:right w:val="single" w:color="auto" w:sz="4" w:space="0"/>
                  </w:tcBorders>
                  <w:shd w:val="clear" w:color="auto" w:fill="auto"/>
                  <w:vAlign w:val="center"/>
                </w:tcPr>
                <w:p w14:paraId="6DB3B98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4F976D65">
              <w:tblPrEx>
                <w:tblCellMar>
                  <w:top w:w="0" w:type="dxa"/>
                  <w:left w:w="108" w:type="dxa"/>
                  <w:bottom w:w="0" w:type="dxa"/>
                  <w:right w:w="108" w:type="dxa"/>
                </w:tblCellMar>
              </w:tblPrEx>
              <w:trPr>
                <w:trHeight w:val="678" w:hRule="atLeast"/>
              </w:trPr>
              <w:tc>
                <w:tcPr>
                  <w:tcW w:w="1041" w:type="dxa"/>
                  <w:vMerge w:val="continue"/>
                  <w:tcBorders>
                    <w:top w:val="nil"/>
                    <w:left w:val="single" w:color="auto" w:sz="4" w:space="0"/>
                    <w:bottom w:val="single" w:color="000000" w:sz="4" w:space="0"/>
                    <w:right w:val="single" w:color="auto" w:sz="4" w:space="0"/>
                  </w:tcBorders>
                  <w:vAlign w:val="center"/>
                </w:tcPr>
                <w:p w14:paraId="2F27F4C3">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6E3021F2">
                  <w:pPr>
                    <w:widowControl/>
                    <w:jc w:val="left"/>
                    <w:rPr>
                      <w:rFonts w:ascii="仿宋_GB2312" w:hAnsi="宋体" w:eastAsia="仿宋_GB2312" w:cs="宋体"/>
                      <w:kern w:val="0"/>
                      <w:sz w:val="24"/>
                      <w:szCs w:val="24"/>
                    </w:rPr>
                  </w:pPr>
                </w:p>
              </w:tc>
              <w:tc>
                <w:tcPr>
                  <w:tcW w:w="849" w:type="dxa"/>
                  <w:vMerge w:val="restart"/>
                  <w:tcBorders>
                    <w:top w:val="nil"/>
                    <w:left w:val="single" w:color="auto" w:sz="4" w:space="0"/>
                    <w:bottom w:val="single" w:color="000000" w:sz="4" w:space="0"/>
                    <w:right w:val="single" w:color="auto" w:sz="4" w:space="0"/>
                  </w:tcBorders>
                  <w:shd w:val="clear" w:color="auto" w:fill="auto"/>
                  <w:vAlign w:val="center"/>
                </w:tcPr>
                <w:p w14:paraId="26E1B609">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生态效益</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指标</w:t>
                  </w:r>
                </w:p>
              </w:tc>
              <w:tc>
                <w:tcPr>
                  <w:tcW w:w="143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C2171DF">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出行环境改善程度</w:t>
                  </w:r>
                </w:p>
              </w:tc>
              <w:tc>
                <w:tcPr>
                  <w:tcW w:w="922" w:type="dxa"/>
                  <w:vMerge w:val="restart"/>
                  <w:tcBorders>
                    <w:top w:val="nil"/>
                    <w:left w:val="single" w:color="auto" w:sz="4" w:space="0"/>
                    <w:bottom w:val="single" w:color="auto" w:sz="4" w:space="0"/>
                    <w:right w:val="single" w:color="auto" w:sz="4" w:space="0"/>
                  </w:tcBorders>
                  <w:shd w:val="clear" w:color="auto" w:fill="auto"/>
                  <w:vAlign w:val="center"/>
                </w:tcPr>
                <w:p w14:paraId="3B90F27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改善</w:t>
                  </w:r>
                </w:p>
              </w:tc>
              <w:tc>
                <w:tcPr>
                  <w:tcW w:w="958" w:type="dxa"/>
                  <w:vMerge w:val="restart"/>
                  <w:tcBorders>
                    <w:top w:val="nil"/>
                    <w:left w:val="single" w:color="auto" w:sz="4" w:space="0"/>
                    <w:bottom w:val="single" w:color="auto" w:sz="4" w:space="0"/>
                    <w:right w:val="single" w:color="auto" w:sz="4" w:space="0"/>
                  </w:tcBorders>
                  <w:shd w:val="clear" w:color="auto" w:fill="auto"/>
                  <w:vAlign w:val="center"/>
                </w:tcPr>
                <w:p w14:paraId="23E6AD3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改善</w:t>
                  </w:r>
                </w:p>
              </w:tc>
              <w:tc>
                <w:tcPr>
                  <w:tcW w:w="71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36424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658" w:type="dxa"/>
                  <w:vMerge w:val="restart"/>
                  <w:tcBorders>
                    <w:top w:val="nil"/>
                    <w:left w:val="single" w:color="auto" w:sz="4" w:space="0"/>
                    <w:bottom w:val="single" w:color="auto" w:sz="4" w:space="0"/>
                    <w:right w:val="single" w:color="auto" w:sz="4" w:space="0"/>
                  </w:tcBorders>
                  <w:shd w:val="clear" w:color="auto" w:fill="auto"/>
                  <w:vAlign w:val="center"/>
                </w:tcPr>
                <w:p w14:paraId="6945E5C7">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784" w:type="dxa"/>
                  <w:vMerge w:val="restart"/>
                  <w:tcBorders>
                    <w:top w:val="nil"/>
                    <w:left w:val="single" w:color="auto" w:sz="4" w:space="0"/>
                    <w:bottom w:val="single" w:color="auto" w:sz="4" w:space="0"/>
                    <w:right w:val="single" w:color="auto" w:sz="4" w:space="0"/>
                  </w:tcBorders>
                  <w:shd w:val="clear" w:color="auto" w:fill="auto"/>
                  <w:vAlign w:val="center"/>
                </w:tcPr>
                <w:p w14:paraId="10707F6C">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520EB82A">
              <w:tblPrEx>
                <w:tblCellMar>
                  <w:top w:w="0" w:type="dxa"/>
                  <w:left w:w="108" w:type="dxa"/>
                  <w:bottom w:w="0" w:type="dxa"/>
                  <w:right w:w="108" w:type="dxa"/>
                </w:tblCellMar>
              </w:tblPrEx>
              <w:trPr>
                <w:trHeight w:val="678" w:hRule="atLeast"/>
              </w:trPr>
              <w:tc>
                <w:tcPr>
                  <w:tcW w:w="1041" w:type="dxa"/>
                  <w:vMerge w:val="continue"/>
                  <w:tcBorders>
                    <w:top w:val="nil"/>
                    <w:left w:val="single" w:color="auto" w:sz="4" w:space="0"/>
                    <w:bottom w:val="single" w:color="000000" w:sz="4" w:space="0"/>
                    <w:right w:val="single" w:color="auto" w:sz="4" w:space="0"/>
                  </w:tcBorders>
                  <w:vAlign w:val="center"/>
                </w:tcPr>
                <w:p w14:paraId="1FBE7C09">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43CCFC6E">
                  <w:pPr>
                    <w:widowControl/>
                    <w:jc w:val="left"/>
                    <w:rPr>
                      <w:rFonts w:ascii="仿宋_GB2312" w:hAnsi="宋体" w:eastAsia="仿宋_GB2312" w:cs="宋体"/>
                      <w:kern w:val="0"/>
                      <w:sz w:val="24"/>
                      <w:szCs w:val="24"/>
                    </w:rPr>
                  </w:pPr>
                </w:p>
              </w:tc>
              <w:tc>
                <w:tcPr>
                  <w:tcW w:w="849" w:type="dxa"/>
                  <w:vMerge w:val="continue"/>
                  <w:tcBorders>
                    <w:top w:val="nil"/>
                    <w:left w:val="single" w:color="auto" w:sz="4" w:space="0"/>
                    <w:bottom w:val="single" w:color="000000" w:sz="4" w:space="0"/>
                    <w:right w:val="single" w:color="auto" w:sz="4" w:space="0"/>
                  </w:tcBorders>
                  <w:vAlign w:val="center"/>
                </w:tcPr>
                <w:p w14:paraId="5F58C972">
                  <w:pPr>
                    <w:widowControl/>
                    <w:jc w:val="left"/>
                    <w:rPr>
                      <w:rFonts w:ascii="仿宋_GB2312" w:hAnsi="宋体" w:eastAsia="仿宋_GB2312" w:cs="宋体"/>
                      <w:kern w:val="0"/>
                      <w:sz w:val="24"/>
                      <w:szCs w:val="24"/>
                    </w:rPr>
                  </w:pPr>
                </w:p>
              </w:tc>
              <w:tc>
                <w:tcPr>
                  <w:tcW w:w="1430" w:type="dxa"/>
                  <w:gridSpan w:val="3"/>
                  <w:vMerge w:val="continue"/>
                  <w:tcBorders>
                    <w:top w:val="single" w:color="auto" w:sz="4" w:space="0"/>
                    <w:left w:val="single" w:color="auto" w:sz="4" w:space="0"/>
                    <w:bottom w:val="single" w:color="auto" w:sz="4" w:space="0"/>
                    <w:right w:val="single" w:color="auto" w:sz="4" w:space="0"/>
                  </w:tcBorders>
                  <w:vAlign w:val="center"/>
                </w:tcPr>
                <w:p w14:paraId="5D0DB7B6">
                  <w:pPr>
                    <w:widowControl/>
                    <w:jc w:val="left"/>
                    <w:rPr>
                      <w:rFonts w:ascii="仿宋_GB2312" w:hAnsi="宋体" w:eastAsia="仿宋_GB2312" w:cs="宋体"/>
                      <w:kern w:val="0"/>
                      <w:sz w:val="24"/>
                      <w:szCs w:val="24"/>
                    </w:rPr>
                  </w:pPr>
                </w:p>
              </w:tc>
              <w:tc>
                <w:tcPr>
                  <w:tcW w:w="922" w:type="dxa"/>
                  <w:vMerge w:val="continue"/>
                  <w:tcBorders>
                    <w:top w:val="nil"/>
                    <w:left w:val="single" w:color="auto" w:sz="4" w:space="0"/>
                    <w:bottom w:val="single" w:color="auto" w:sz="4" w:space="0"/>
                    <w:right w:val="single" w:color="auto" w:sz="4" w:space="0"/>
                  </w:tcBorders>
                  <w:vAlign w:val="center"/>
                </w:tcPr>
                <w:p w14:paraId="0BE9AAFA">
                  <w:pPr>
                    <w:widowControl/>
                    <w:jc w:val="left"/>
                    <w:rPr>
                      <w:rFonts w:ascii="仿宋_GB2312" w:hAnsi="宋体" w:eastAsia="仿宋_GB2312" w:cs="宋体"/>
                      <w:kern w:val="0"/>
                      <w:sz w:val="24"/>
                      <w:szCs w:val="24"/>
                    </w:rPr>
                  </w:pPr>
                </w:p>
              </w:tc>
              <w:tc>
                <w:tcPr>
                  <w:tcW w:w="958" w:type="dxa"/>
                  <w:vMerge w:val="continue"/>
                  <w:tcBorders>
                    <w:top w:val="nil"/>
                    <w:left w:val="single" w:color="auto" w:sz="4" w:space="0"/>
                    <w:bottom w:val="single" w:color="auto" w:sz="4" w:space="0"/>
                    <w:right w:val="single" w:color="auto" w:sz="4" w:space="0"/>
                  </w:tcBorders>
                  <w:vAlign w:val="center"/>
                </w:tcPr>
                <w:p w14:paraId="102996B1">
                  <w:pPr>
                    <w:widowControl/>
                    <w:jc w:val="left"/>
                    <w:rPr>
                      <w:rFonts w:ascii="仿宋_GB2312" w:hAnsi="宋体" w:eastAsia="仿宋_GB2312" w:cs="宋体"/>
                      <w:kern w:val="0"/>
                      <w:sz w:val="24"/>
                      <w:szCs w:val="24"/>
                    </w:rPr>
                  </w:pPr>
                </w:p>
              </w:tc>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14:paraId="2DC1DE44">
                  <w:pPr>
                    <w:widowControl/>
                    <w:jc w:val="left"/>
                    <w:rPr>
                      <w:rFonts w:ascii="仿宋_GB2312" w:hAnsi="宋体" w:eastAsia="仿宋_GB2312" w:cs="宋体"/>
                      <w:kern w:val="0"/>
                      <w:sz w:val="24"/>
                      <w:szCs w:val="24"/>
                    </w:rPr>
                  </w:pPr>
                </w:p>
              </w:tc>
              <w:tc>
                <w:tcPr>
                  <w:tcW w:w="658" w:type="dxa"/>
                  <w:vMerge w:val="continue"/>
                  <w:tcBorders>
                    <w:top w:val="nil"/>
                    <w:left w:val="single" w:color="auto" w:sz="4" w:space="0"/>
                    <w:bottom w:val="single" w:color="auto" w:sz="4" w:space="0"/>
                    <w:right w:val="single" w:color="auto" w:sz="4" w:space="0"/>
                  </w:tcBorders>
                  <w:vAlign w:val="center"/>
                </w:tcPr>
                <w:p w14:paraId="233FE0EE">
                  <w:pPr>
                    <w:widowControl/>
                    <w:jc w:val="left"/>
                    <w:rPr>
                      <w:rFonts w:ascii="仿宋_GB2312" w:hAnsi="宋体" w:eastAsia="仿宋_GB2312" w:cs="宋体"/>
                      <w:kern w:val="0"/>
                      <w:sz w:val="24"/>
                      <w:szCs w:val="24"/>
                    </w:rPr>
                  </w:pPr>
                </w:p>
              </w:tc>
              <w:tc>
                <w:tcPr>
                  <w:tcW w:w="784" w:type="dxa"/>
                  <w:vMerge w:val="continue"/>
                  <w:tcBorders>
                    <w:top w:val="nil"/>
                    <w:left w:val="single" w:color="auto" w:sz="4" w:space="0"/>
                    <w:bottom w:val="single" w:color="auto" w:sz="4" w:space="0"/>
                    <w:right w:val="single" w:color="auto" w:sz="4" w:space="0"/>
                  </w:tcBorders>
                  <w:vAlign w:val="center"/>
                </w:tcPr>
                <w:p w14:paraId="3300EB56">
                  <w:pPr>
                    <w:widowControl/>
                    <w:jc w:val="left"/>
                    <w:rPr>
                      <w:rFonts w:ascii="仿宋_GB2312" w:hAnsi="宋体" w:eastAsia="仿宋_GB2312" w:cs="宋体"/>
                      <w:kern w:val="0"/>
                      <w:sz w:val="24"/>
                      <w:szCs w:val="24"/>
                    </w:rPr>
                  </w:pPr>
                </w:p>
              </w:tc>
            </w:tr>
            <w:tr w14:paraId="5BF74B4F">
              <w:tblPrEx>
                <w:tblCellMar>
                  <w:top w:w="0" w:type="dxa"/>
                  <w:left w:w="108" w:type="dxa"/>
                  <w:bottom w:w="0" w:type="dxa"/>
                  <w:right w:w="108" w:type="dxa"/>
                </w:tblCellMar>
              </w:tblPrEx>
              <w:trPr>
                <w:trHeight w:val="38" w:hRule="atLeast"/>
              </w:trPr>
              <w:tc>
                <w:tcPr>
                  <w:tcW w:w="1041" w:type="dxa"/>
                  <w:vMerge w:val="continue"/>
                  <w:tcBorders>
                    <w:top w:val="nil"/>
                    <w:left w:val="single" w:color="auto" w:sz="4" w:space="0"/>
                    <w:bottom w:val="single" w:color="000000" w:sz="4" w:space="0"/>
                    <w:right w:val="single" w:color="auto" w:sz="4" w:space="0"/>
                  </w:tcBorders>
                  <w:vAlign w:val="center"/>
                </w:tcPr>
                <w:p w14:paraId="2E7F482A">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74FEB4E5">
                  <w:pPr>
                    <w:widowControl/>
                    <w:jc w:val="left"/>
                    <w:rPr>
                      <w:rFonts w:ascii="仿宋_GB2312" w:hAnsi="宋体" w:eastAsia="仿宋_GB2312" w:cs="宋体"/>
                      <w:kern w:val="0"/>
                      <w:sz w:val="24"/>
                      <w:szCs w:val="24"/>
                    </w:rPr>
                  </w:pPr>
                </w:p>
              </w:tc>
              <w:tc>
                <w:tcPr>
                  <w:tcW w:w="849" w:type="dxa"/>
                  <w:vMerge w:val="restart"/>
                  <w:tcBorders>
                    <w:top w:val="nil"/>
                    <w:left w:val="single" w:color="auto" w:sz="4" w:space="0"/>
                    <w:bottom w:val="single" w:color="000000" w:sz="4" w:space="0"/>
                    <w:right w:val="single" w:color="auto" w:sz="4" w:space="0"/>
                  </w:tcBorders>
                  <w:shd w:val="clear" w:color="auto" w:fill="auto"/>
                  <w:vAlign w:val="center"/>
                </w:tcPr>
                <w:p w14:paraId="2E2B1C2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可持续影响指标</w:t>
                  </w: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54DBDBBA">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项目后续运行及成效发挥的作用</w:t>
                  </w:r>
                </w:p>
              </w:tc>
              <w:tc>
                <w:tcPr>
                  <w:tcW w:w="922" w:type="dxa"/>
                  <w:tcBorders>
                    <w:top w:val="nil"/>
                    <w:left w:val="nil"/>
                    <w:bottom w:val="single" w:color="auto" w:sz="4" w:space="0"/>
                    <w:right w:val="single" w:color="auto" w:sz="4" w:space="0"/>
                  </w:tcBorders>
                  <w:shd w:val="clear" w:color="auto" w:fill="auto"/>
                  <w:vAlign w:val="center"/>
                </w:tcPr>
                <w:p w14:paraId="14D5129E">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≥95%</w:t>
                  </w:r>
                </w:p>
              </w:tc>
              <w:tc>
                <w:tcPr>
                  <w:tcW w:w="958" w:type="dxa"/>
                  <w:tcBorders>
                    <w:top w:val="nil"/>
                    <w:left w:val="nil"/>
                    <w:bottom w:val="single" w:color="auto" w:sz="4" w:space="0"/>
                    <w:right w:val="single" w:color="auto" w:sz="4" w:space="0"/>
                  </w:tcBorders>
                  <w:shd w:val="clear" w:color="auto" w:fill="auto"/>
                  <w:vAlign w:val="center"/>
                </w:tcPr>
                <w:p w14:paraId="0245729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≥95%</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3780D77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3</w:t>
                  </w:r>
                </w:p>
              </w:tc>
              <w:tc>
                <w:tcPr>
                  <w:tcW w:w="658" w:type="dxa"/>
                  <w:tcBorders>
                    <w:top w:val="nil"/>
                    <w:left w:val="nil"/>
                    <w:bottom w:val="single" w:color="auto" w:sz="4" w:space="0"/>
                    <w:right w:val="single" w:color="auto" w:sz="4" w:space="0"/>
                  </w:tcBorders>
                  <w:shd w:val="clear" w:color="auto" w:fill="auto"/>
                  <w:vAlign w:val="center"/>
                </w:tcPr>
                <w:p w14:paraId="5831FC9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3</w:t>
                  </w:r>
                </w:p>
              </w:tc>
              <w:tc>
                <w:tcPr>
                  <w:tcW w:w="784" w:type="dxa"/>
                  <w:tcBorders>
                    <w:top w:val="nil"/>
                    <w:left w:val="nil"/>
                    <w:bottom w:val="single" w:color="auto" w:sz="4" w:space="0"/>
                    <w:right w:val="single" w:color="auto" w:sz="4" w:space="0"/>
                  </w:tcBorders>
                  <w:shd w:val="clear" w:color="auto" w:fill="auto"/>
                  <w:vAlign w:val="center"/>
                </w:tcPr>
                <w:p w14:paraId="78593A6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1ECE7877">
              <w:tblPrEx>
                <w:tblCellMar>
                  <w:top w:w="0" w:type="dxa"/>
                  <w:left w:w="108" w:type="dxa"/>
                  <w:bottom w:w="0" w:type="dxa"/>
                  <w:right w:w="108" w:type="dxa"/>
                </w:tblCellMar>
              </w:tblPrEx>
              <w:trPr>
                <w:trHeight w:val="40" w:hRule="atLeast"/>
              </w:trPr>
              <w:tc>
                <w:tcPr>
                  <w:tcW w:w="1041" w:type="dxa"/>
                  <w:vMerge w:val="continue"/>
                  <w:tcBorders>
                    <w:top w:val="nil"/>
                    <w:left w:val="single" w:color="auto" w:sz="4" w:space="0"/>
                    <w:bottom w:val="single" w:color="000000" w:sz="4" w:space="0"/>
                    <w:right w:val="single" w:color="auto" w:sz="4" w:space="0"/>
                  </w:tcBorders>
                  <w:vAlign w:val="center"/>
                </w:tcPr>
                <w:p w14:paraId="77A85CB7">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59EFD2FF">
                  <w:pPr>
                    <w:widowControl/>
                    <w:jc w:val="left"/>
                    <w:rPr>
                      <w:rFonts w:ascii="仿宋_GB2312" w:hAnsi="宋体" w:eastAsia="仿宋_GB2312" w:cs="宋体"/>
                      <w:kern w:val="0"/>
                      <w:sz w:val="24"/>
                      <w:szCs w:val="24"/>
                    </w:rPr>
                  </w:pPr>
                </w:p>
              </w:tc>
              <w:tc>
                <w:tcPr>
                  <w:tcW w:w="849" w:type="dxa"/>
                  <w:vMerge w:val="continue"/>
                  <w:tcBorders>
                    <w:top w:val="nil"/>
                    <w:left w:val="single" w:color="auto" w:sz="4" w:space="0"/>
                    <w:bottom w:val="single" w:color="000000" w:sz="4" w:space="0"/>
                    <w:right w:val="single" w:color="auto" w:sz="4" w:space="0"/>
                  </w:tcBorders>
                  <w:vAlign w:val="center"/>
                </w:tcPr>
                <w:p w14:paraId="5F7CBF60">
                  <w:pPr>
                    <w:widowControl/>
                    <w:jc w:val="left"/>
                    <w:rPr>
                      <w:rFonts w:ascii="仿宋_GB2312" w:hAnsi="宋体" w:eastAsia="仿宋_GB2312" w:cs="宋体"/>
                      <w:kern w:val="0"/>
                      <w:sz w:val="24"/>
                      <w:szCs w:val="24"/>
                    </w:rPr>
                  </w:pP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3590AA21">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长效管理机制</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健全性</w:t>
                  </w:r>
                </w:p>
              </w:tc>
              <w:tc>
                <w:tcPr>
                  <w:tcW w:w="922" w:type="dxa"/>
                  <w:tcBorders>
                    <w:top w:val="nil"/>
                    <w:left w:val="nil"/>
                    <w:bottom w:val="single" w:color="auto" w:sz="4" w:space="0"/>
                    <w:right w:val="single" w:color="auto" w:sz="4" w:space="0"/>
                  </w:tcBorders>
                  <w:shd w:val="clear" w:color="auto" w:fill="auto"/>
                  <w:vAlign w:val="center"/>
                </w:tcPr>
                <w:p w14:paraId="3C3AE68A">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健全</w:t>
                  </w:r>
                </w:p>
              </w:tc>
              <w:tc>
                <w:tcPr>
                  <w:tcW w:w="958" w:type="dxa"/>
                  <w:tcBorders>
                    <w:top w:val="nil"/>
                    <w:left w:val="nil"/>
                    <w:bottom w:val="single" w:color="auto" w:sz="4" w:space="0"/>
                    <w:right w:val="single" w:color="auto" w:sz="4" w:space="0"/>
                  </w:tcBorders>
                  <w:shd w:val="clear" w:color="auto" w:fill="auto"/>
                  <w:vAlign w:val="center"/>
                </w:tcPr>
                <w:p w14:paraId="08A18F0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健全</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210BC120">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3</w:t>
                  </w:r>
                </w:p>
              </w:tc>
              <w:tc>
                <w:tcPr>
                  <w:tcW w:w="658" w:type="dxa"/>
                  <w:tcBorders>
                    <w:top w:val="nil"/>
                    <w:left w:val="nil"/>
                    <w:bottom w:val="single" w:color="auto" w:sz="4" w:space="0"/>
                    <w:right w:val="single" w:color="auto" w:sz="4" w:space="0"/>
                  </w:tcBorders>
                  <w:shd w:val="clear" w:color="auto" w:fill="auto"/>
                  <w:vAlign w:val="center"/>
                </w:tcPr>
                <w:p w14:paraId="12E104E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3</w:t>
                  </w:r>
                </w:p>
              </w:tc>
              <w:tc>
                <w:tcPr>
                  <w:tcW w:w="784" w:type="dxa"/>
                  <w:tcBorders>
                    <w:top w:val="nil"/>
                    <w:left w:val="nil"/>
                    <w:bottom w:val="single" w:color="auto" w:sz="4" w:space="0"/>
                    <w:right w:val="single" w:color="auto" w:sz="4" w:space="0"/>
                  </w:tcBorders>
                  <w:shd w:val="clear" w:color="auto" w:fill="auto"/>
                  <w:vAlign w:val="center"/>
                </w:tcPr>
                <w:p w14:paraId="16223740">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6602CCBE">
              <w:tblPrEx>
                <w:tblCellMar>
                  <w:top w:w="0" w:type="dxa"/>
                  <w:left w:w="108" w:type="dxa"/>
                  <w:bottom w:w="0" w:type="dxa"/>
                  <w:right w:w="108" w:type="dxa"/>
                </w:tblCellMar>
              </w:tblPrEx>
              <w:trPr>
                <w:trHeight w:val="37" w:hRule="atLeast"/>
              </w:trPr>
              <w:tc>
                <w:tcPr>
                  <w:tcW w:w="1041" w:type="dxa"/>
                  <w:vMerge w:val="continue"/>
                  <w:tcBorders>
                    <w:top w:val="nil"/>
                    <w:left w:val="single" w:color="auto" w:sz="4" w:space="0"/>
                    <w:bottom w:val="single" w:color="000000" w:sz="4" w:space="0"/>
                    <w:right w:val="single" w:color="auto" w:sz="4" w:space="0"/>
                  </w:tcBorders>
                  <w:vAlign w:val="center"/>
                </w:tcPr>
                <w:p w14:paraId="10B5017E">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auto" w:sz="4" w:space="0"/>
                    <w:right w:val="single" w:color="auto" w:sz="4" w:space="0"/>
                  </w:tcBorders>
                  <w:vAlign w:val="center"/>
                </w:tcPr>
                <w:p w14:paraId="6A427BE9">
                  <w:pPr>
                    <w:widowControl/>
                    <w:jc w:val="left"/>
                    <w:rPr>
                      <w:rFonts w:ascii="仿宋_GB2312" w:hAnsi="宋体" w:eastAsia="仿宋_GB2312" w:cs="宋体"/>
                      <w:kern w:val="0"/>
                      <w:sz w:val="24"/>
                      <w:szCs w:val="24"/>
                    </w:rPr>
                  </w:pPr>
                </w:p>
              </w:tc>
              <w:tc>
                <w:tcPr>
                  <w:tcW w:w="849" w:type="dxa"/>
                  <w:vMerge w:val="continue"/>
                  <w:tcBorders>
                    <w:top w:val="nil"/>
                    <w:left w:val="single" w:color="auto" w:sz="4" w:space="0"/>
                    <w:bottom w:val="single" w:color="000000" w:sz="4" w:space="0"/>
                    <w:right w:val="single" w:color="auto" w:sz="4" w:space="0"/>
                  </w:tcBorders>
                  <w:vAlign w:val="center"/>
                </w:tcPr>
                <w:p w14:paraId="0BDD0099">
                  <w:pPr>
                    <w:widowControl/>
                    <w:jc w:val="left"/>
                    <w:rPr>
                      <w:rFonts w:ascii="仿宋_GB2312" w:hAnsi="宋体" w:eastAsia="仿宋_GB2312" w:cs="宋体"/>
                      <w:kern w:val="0"/>
                      <w:sz w:val="24"/>
                      <w:szCs w:val="24"/>
                    </w:rPr>
                  </w:pPr>
                </w:p>
              </w:tc>
              <w:tc>
                <w:tcPr>
                  <w:tcW w:w="1430" w:type="dxa"/>
                  <w:gridSpan w:val="3"/>
                  <w:tcBorders>
                    <w:top w:val="single" w:color="auto" w:sz="4" w:space="0"/>
                    <w:left w:val="nil"/>
                    <w:bottom w:val="single" w:color="auto" w:sz="4" w:space="0"/>
                    <w:right w:val="single" w:color="auto" w:sz="4" w:space="0"/>
                  </w:tcBorders>
                  <w:shd w:val="clear" w:color="auto" w:fill="auto"/>
                  <w:vAlign w:val="center"/>
                </w:tcPr>
                <w:p w14:paraId="2911C361">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生态环境保护机制健全性</w:t>
                  </w:r>
                </w:p>
              </w:tc>
              <w:tc>
                <w:tcPr>
                  <w:tcW w:w="922" w:type="dxa"/>
                  <w:tcBorders>
                    <w:top w:val="nil"/>
                    <w:left w:val="nil"/>
                    <w:bottom w:val="single" w:color="auto" w:sz="4" w:space="0"/>
                    <w:right w:val="single" w:color="auto" w:sz="4" w:space="0"/>
                  </w:tcBorders>
                  <w:shd w:val="clear" w:color="auto" w:fill="auto"/>
                  <w:vAlign w:val="center"/>
                </w:tcPr>
                <w:p w14:paraId="698A344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健全</w:t>
                  </w:r>
                </w:p>
              </w:tc>
              <w:tc>
                <w:tcPr>
                  <w:tcW w:w="958" w:type="dxa"/>
                  <w:tcBorders>
                    <w:top w:val="nil"/>
                    <w:left w:val="nil"/>
                    <w:bottom w:val="single" w:color="auto" w:sz="4" w:space="0"/>
                    <w:right w:val="single" w:color="auto" w:sz="4" w:space="0"/>
                  </w:tcBorders>
                  <w:shd w:val="clear" w:color="auto" w:fill="auto"/>
                  <w:vAlign w:val="center"/>
                </w:tcPr>
                <w:p w14:paraId="2E404D2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健全</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6FE35BF0">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4</w:t>
                  </w:r>
                </w:p>
              </w:tc>
              <w:tc>
                <w:tcPr>
                  <w:tcW w:w="658" w:type="dxa"/>
                  <w:tcBorders>
                    <w:top w:val="nil"/>
                    <w:left w:val="nil"/>
                    <w:bottom w:val="single" w:color="auto" w:sz="4" w:space="0"/>
                    <w:right w:val="single" w:color="auto" w:sz="4" w:space="0"/>
                  </w:tcBorders>
                  <w:shd w:val="clear" w:color="auto" w:fill="auto"/>
                  <w:vAlign w:val="center"/>
                </w:tcPr>
                <w:p w14:paraId="563E983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4</w:t>
                  </w:r>
                </w:p>
              </w:tc>
              <w:tc>
                <w:tcPr>
                  <w:tcW w:w="784" w:type="dxa"/>
                  <w:tcBorders>
                    <w:top w:val="nil"/>
                    <w:left w:val="nil"/>
                    <w:bottom w:val="single" w:color="auto" w:sz="4" w:space="0"/>
                    <w:right w:val="single" w:color="auto" w:sz="4" w:space="0"/>
                  </w:tcBorders>
                  <w:shd w:val="clear" w:color="auto" w:fill="auto"/>
                  <w:vAlign w:val="center"/>
                </w:tcPr>
                <w:p w14:paraId="18304108">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770DA3CD">
              <w:tblPrEx>
                <w:tblCellMar>
                  <w:top w:w="0" w:type="dxa"/>
                  <w:left w:w="108" w:type="dxa"/>
                  <w:bottom w:w="0" w:type="dxa"/>
                  <w:right w:w="108" w:type="dxa"/>
                </w:tblCellMar>
              </w:tblPrEx>
              <w:trPr>
                <w:trHeight w:val="678" w:hRule="atLeast"/>
              </w:trPr>
              <w:tc>
                <w:tcPr>
                  <w:tcW w:w="1041" w:type="dxa"/>
                  <w:vMerge w:val="continue"/>
                  <w:tcBorders>
                    <w:top w:val="nil"/>
                    <w:left w:val="single" w:color="auto" w:sz="4" w:space="0"/>
                    <w:bottom w:val="single" w:color="000000" w:sz="4" w:space="0"/>
                    <w:right w:val="single" w:color="auto" w:sz="4" w:space="0"/>
                  </w:tcBorders>
                  <w:vAlign w:val="center"/>
                </w:tcPr>
                <w:p w14:paraId="065736C8">
                  <w:pPr>
                    <w:widowControl/>
                    <w:jc w:val="left"/>
                    <w:rPr>
                      <w:rFonts w:ascii="仿宋_GB2312" w:hAnsi="宋体" w:eastAsia="仿宋_GB2312" w:cs="宋体"/>
                      <w:kern w:val="0"/>
                      <w:sz w:val="24"/>
                      <w:szCs w:val="24"/>
                    </w:rPr>
                  </w:pPr>
                </w:p>
              </w:tc>
              <w:tc>
                <w:tcPr>
                  <w:tcW w:w="729" w:type="dxa"/>
                  <w:vMerge w:val="restart"/>
                  <w:tcBorders>
                    <w:top w:val="nil"/>
                    <w:left w:val="single" w:color="auto" w:sz="4" w:space="0"/>
                    <w:bottom w:val="single" w:color="000000" w:sz="4" w:space="0"/>
                    <w:right w:val="single" w:color="auto" w:sz="4" w:space="0"/>
                  </w:tcBorders>
                  <w:shd w:val="clear" w:color="auto" w:fill="auto"/>
                  <w:vAlign w:val="center"/>
                </w:tcPr>
                <w:p w14:paraId="10E52D8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满意度</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指标</w:t>
                  </w:r>
                </w:p>
              </w:tc>
              <w:tc>
                <w:tcPr>
                  <w:tcW w:w="849" w:type="dxa"/>
                  <w:vMerge w:val="restart"/>
                  <w:tcBorders>
                    <w:top w:val="nil"/>
                    <w:left w:val="single" w:color="auto" w:sz="4" w:space="0"/>
                    <w:bottom w:val="single" w:color="auto" w:sz="4" w:space="0"/>
                    <w:right w:val="single" w:color="auto" w:sz="4" w:space="0"/>
                  </w:tcBorders>
                  <w:shd w:val="clear" w:color="auto" w:fill="auto"/>
                  <w:vAlign w:val="center"/>
                </w:tcPr>
                <w:p w14:paraId="7241DE73">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服务对象满意度指标</w:t>
                  </w:r>
                </w:p>
              </w:tc>
              <w:tc>
                <w:tcPr>
                  <w:tcW w:w="143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23A2CE">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受益群众满意度</w:t>
                  </w:r>
                </w:p>
              </w:tc>
              <w:tc>
                <w:tcPr>
                  <w:tcW w:w="922" w:type="dxa"/>
                  <w:vMerge w:val="restart"/>
                  <w:tcBorders>
                    <w:top w:val="nil"/>
                    <w:left w:val="single" w:color="auto" w:sz="4" w:space="0"/>
                    <w:bottom w:val="single" w:color="auto" w:sz="4" w:space="0"/>
                    <w:right w:val="single" w:color="auto" w:sz="4" w:space="0"/>
                  </w:tcBorders>
                  <w:shd w:val="clear" w:color="auto" w:fill="auto"/>
                  <w:vAlign w:val="center"/>
                </w:tcPr>
                <w:p w14:paraId="196FC2E0">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≥95%</w:t>
                  </w:r>
                </w:p>
              </w:tc>
              <w:tc>
                <w:tcPr>
                  <w:tcW w:w="958" w:type="dxa"/>
                  <w:vMerge w:val="restart"/>
                  <w:tcBorders>
                    <w:top w:val="nil"/>
                    <w:left w:val="single" w:color="auto" w:sz="4" w:space="0"/>
                    <w:bottom w:val="single" w:color="auto" w:sz="4" w:space="0"/>
                    <w:right w:val="single" w:color="auto" w:sz="4" w:space="0"/>
                  </w:tcBorders>
                  <w:shd w:val="clear" w:color="auto" w:fill="auto"/>
                  <w:vAlign w:val="center"/>
                </w:tcPr>
                <w:p w14:paraId="2F2682DC">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≥95%</w:t>
                  </w:r>
                </w:p>
              </w:tc>
              <w:tc>
                <w:tcPr>
                  <w:tcW w:w="71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FFF84D">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658" w:type="dxa"/>
                  <w:vMerge w:val="restart"/>
                  <w:tcBorders>
                    <w:top w:val="nil"/>
                    <w:left w:val="single" w:color="auto" w:sz="4" w:space="0"/>
                    <w:bottom w:val="single" w:color="auto" w:sz="4" w:space="0"/>
                    <w:right w:val="single" w:color="auto" w:sz="4" w:space="0"/>
                  </w:tcBorders>
                  <w:shd w:val="clear" w:color="auto" w:fill="auto"/>
                  <w:vAlign w:val="center"/>
                </w:tcPr>
                <w:p w14:paraId="72E672B5">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10</w:t>
                  </w:r>
                </w:p>
              </w:tc>
              <w:tc>
                <w:tcPr>
                  <w:tcW w:w="784" w:type="dxa"/>
                  <w:vMerge w:val="restart"/>
                  <w:tcBorders>
                    <w:top w:val="nil"/>
                    <w:left w:val="single" w:color="auto" w:sz="4" w:space="0"/>
                    <w:bottom w:val="single" w:color="auto" w:sz="4" w:space="0"/>
                    <w:right w:val="single" w:color="auto" w:sz="4" w:space="0"/>
                  </w:tcBorders>
                  <w:shd w:val="clear" w:color="auto" w:fill="auto"/>
                  <w:vAlign w:val="center"/>
                </w:tcPr>
                <w:p w14:paraId="7F96481B">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r w14:paraId="77FB7997">
              <w:tblPrEx>
                <w:tblCellMar>
                  <w:top w:w="0" w:type="dxa"/>
                  <w:left w:w="108" w:type="dxa"/>
                  <w:bottom w:w="0" w:type="dxa"/>
                  <w:right w:w="108" w:type="dxa"/>
                </w:tblCellMar>
              </w:tblPrEx>
              <w:trPr>
                <w:trHeight w:val="678" w:hRule="atLeast"/>
              </w:trPr>
              <w:tc>
                <w:tcPr>
                  <w:tcW w:w="1041" w:type="dxa"/>
                  <w:vMerge w:val="continue"/>
                  <w:tcBorders>
                    <w:top w:val="nil"/>
                    <w:left w:val="single" w:color="auto" w:sz="4" w:space="0"/>
                    <w:bottom w:val="single" w:color="000000" w:sz="4" w:space="0"/>
                    <w:right w:val="single" w:color="auto" w:sz="4" w:space="0"/>
                  </w:tcBorders>
                  <w:vAlign w:val="center"/>
                </w:tcPr>
                <w:p w14:paraId="34F4F0A8">
                  <w:pPr>
                    <w:widowControl/>
                    <w:jc w:val="left"/>
                    <w:rPr>
                      <w:rFonts w:ascii="仿宋_GB2312" w:hAnsi="宋体" w:eastAsia="仿宋_GB2312" w:cs="宋体"/>
                      <w:kern w:val="0"/>
                      <w:sz w:val="24"/>
                      <w:szCs w:val="24"/>
                    </w:rPr>
                  </w:pPr>
                </w:p>
              </w:tc>
              <w:tc>
                <w:tcPr>
                  <w:tcW w:w="729" w:type="dxa"/>
                  <w:vMerge w:val="continue"/>
                  <w:tcBorders>
                    <w:top w:val="nil"/>
                    <w:left w:val="single" w:color="auto" w:sz="4" w:space="0"/>
                    <w:bottom w:val="single" w:color="000000" w:sz="4" w:space="0"/>
                    <w:right w:val="single" w:color="auto" w:sz="4" w:space="0"/>
                  </w:tcBorders>
                  <w:vAlign w:val="center"/>
                </w:tcPr>
                <w:p w14:paraId="5CC0B44E">
                  <w:pPr>
                    <w:widowControl/>
                    <w:jc w:val="left"/>
                    <w:rPr>
                      <w:rFonts w:ascii="仿宋_GB2312" w:hAnsi="宋体" w:eastAsia="仿宋_GB2312" w:cs="宋体"/>
                      <w:kern w:val="0"/>
                      <w:sz w:val="24"/>
                      <w:szCs w:val="24"/>
                    </w:rPr>
                  </w:pPr>
                </w:p>
              </w:tc>
              <w:tc>
                <w:tcPr>
                  <w:tcW w:w="849" w:type="dxa"/>
                  <w:vMerge w:val="continue"/>
                  <w:tcBorders>
                    <w:top w:val="nil"/>
                    <w:left w:val="single" w:color="auto" w:sz="4" w:space="0"/>
                    <w:bottom w:val="single" w:color="auto" w:sz="4" w:space="0"/>
                    <w:right w:val="single" w:color="auto" w:sz="4" w:space="0"/>
                  </w:tcBorders>
                  <w:vAlign w:val="center"/>
                </w:tcPr>
                <w:p w14:paraId="06299410">
                  <w:pPr>
                    <w:widowControl/>
                    <w:jc w:val="left"/>
                    <w:rPr>
                      <w:rFonts w:ascii="仿宋_GB2312" w:hAnsi="宋体" w:eastAsia="仿宋_GB2312" w:cs="宋体"/>
                      <w:kern w:val="0"/>
                      <w:sz w:val="24"/>
                      <w:szCs w:val="24"/>
                    </w:rPr>
                  </w:pPr>
                </w:p>
              </w:tc>
              <w:tc>
                <w:tcPr>
                  <w:tcW w:w="1430" w:type="dxa"/>
                  <w:gridSpan w:val="3"/>
                  <w:vMerge w:val="continue"/>
                  <w:tcBorders>
                    <w:top w:val="single" w:color="auto" w:sz="4" w:space="0"/>
                    <w:left w:val="single" w:color="auto" w:sz="4" w:space="0"/>
                    <w:bottom w:val="single" w:color="auto" w:sz="4" w:space="0"/>
                    <w:right w:val="single" w:color="auto" w:sz="4" w:space="0"/>
                  </w:tcBorders>
                  <w:vAlign w:val="center"/>
                </w:tcPr>
                <w:p w14:paraId="193406EC">
                  <w:pPr>
                    <w:widowControl/>
                    <w:jc w:val="left"/>
                    <w:rPr>
                      <w:rFonts w:ascii="仿宋_GB2312" w:hAnsi="宋体" w:eastAsia="仿宋_GB2312" w:cs="宋体"/>
                      <w:kern w:val="0"/>
                      <w:sz w:val="24"/>
                      <w:szCs w:val="24"/>
                    </w:rPr>
                  </w:pPr>
                </w:p>
              </w:tc>
              <w:tc>
                <w:tcPr>
                  <w:tcW w:w="922" w:type="dxa"/>
                  <w:vMerge w:val="continue"/>
                  <w:tcBorders>
                    <w:top w:val="nil"/>
                    <w:left w:val="single" w:color="auto" w:sz="4" w:space="0"/>
                    <w:bottom w:val="single" w:color="auto" w:sz="4" w:space="0"/>
                    <w:right w:val="single" w:color="auto" w:sz="4" w:space="0"/>
                  </w:tcBorders>
                  <w:vAlign w:val="center"/>
                </w:tcPr>
                <w:p w14:paraId="6FC79E09">
                  <w:pPr>
                    <w:widowControl/>
                    <w:jc w:val="left"/>
                    <w:rPr>
                      <w:rFonts w:ascii="仿宋_GB2312" w:hAnsi="宋体" w:eastAsia="仿宋_GB2312" w:cs="宋体"/>
                      <w:kern w:val="0"/>
                      <w:sz w:val="24"/>
                      <w:szCs w:val="24"/>
                    </w:rPr>
                  </w:pPr>
                </w:p>
              </w:tc>
              <w:tc>
                <w:tcPr>
                  <w:tcW w:w="958" w:type="dxa"/>
                  <w:vMerge w:val="continue"/>
                  <w:tcBorders>
                    <w:top w:val="nil"/>
                    <w:left w:val="single" w:color="auto" w:sz="4" w:space="0"/>
                    <w:bottom w:val="single" w:color="auto" w:sz="4" w:space="0"/>
                    <w:right w:val="single" w:color="auto" w:sz="4" w:space="0"/>
                  </w:tcBorders>
                  <w:vAlign w:val="center"/>
                </w:tcPr>
                <w:p w14:paraId="2919BA12">
                  <w:pPr>
                    <w:widowControl/>
                    <w:jc w:val="left"/>
                    <w:rPr>
                      <w:rFonts w:ascii="仿宋_GB2312" w:hAnsi="宋体" w:eastAsia="仿宋_GB2312" w:cs="宋体"/>
                      <w:kern w:val="0"/>
                      <w:sz w:val="24"/>
                      <w:szCs w:val="24"/>
                    </w:rPr>
                  </w:pPr>
                </w:p>
              </w:tc>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14:paraId="63B345C9">
                  <w:pPr>
                    <w:widowControl/>
                    <w:jc w:val="left"/>
                    <w:rPr>
                      <w:rFonts w:ascii="仿宋_GB2312" w:hAnsi="宋体" w:eastAsia="仿宋_GB2312" w:cs="宋体"/>
                      <w:kern w:val="0"/>
                      <w:sz w:val="24"/>
                      <w:szCs w:val="24"/>
                    </w:rPr>
                  </w:pPr>
                </w:p>
              </w:tc>
              <w:tc>
                <w:tcPr>
                  <w:tcW w:w="658" w:type="dxa"/>
                  <w:vMerge w:val="continue"/>
                  <w:tcBorders>
                    <w:top w:val="nil"/>
                    <w:left w:val="single" w:color="auto" w:sz="4" w:space="0"/>
                    <w:bottom w:val="single" w:color="auto" w:sz="4" w:space="0"/>
                    <w:right w:val="single" w:color="auto" w:sz="4" w:space="0"/>
                  </w:tcBorders>
                  <w:vAlign w:val="center"/>
                </w:tcPr>
                <w:p w14:paraId="5E586643">
                  <w:pPr>
                    <w:widowControl/>
                    <w:jc w:val="left"/>
                    <w:rPr>
                      <w:rFonts w:ascii="仿宋_GB2312" w:hAnsi="宋体" w:eastAsia="仿宋_GB2312" w:cs="宋体"/>
                      <w:kern w:val="0"/>
                      <w:sz w:val="24"/>
                      <w:szCs w:val="24"/>
                    </w:rPr>
                  </w:pPr>
                </w:p>
              </w:tc>
              <w:tc>
                <w:tcPr>
                  <w:tcW w:w="784" w:type="dxa"/>
                  <w:vMerge w:val="continue"/>
                  <w:tcBorders>
                    <w:top w:val="nil"/>
                    <w:left w:val="single" w:color="auto" w:sz="4" w:space="0"/>
                    <w:bottom w:val="single" w:color="auto" w:sz="4" w:space="0"/>
                    <w:right w:val="single" w:color="auto" w:sz="4" w:space="0"/>
                  </w:tcBorders>
                  <w:vAlign w:val="center"/>
                </w:tcPr>
                <w:p w14:paraId="40B1AB92">
                  <w:pPr>
                    <w:widowControl/>
                    <w:jc w:val="left"/>
                    <w:rPr>
                      <w:rFonts w:ascii="仿宋_GB2312" w:hAnsi="宋体" w:eastAsia="仿宋_GB2312" w:cs="宋体"/>
                      <w:kern w:val="0"/>
                      <w:sz w:val="24"/>
                      <w:szCs w:val="24"/>
                    </w:rPr>
                  </w:pPr>
                </w:p>
              </w:tc>
            </w:tr>
            <w:tr w14:paraId="33C3B01A">
              <w:tblPrEx>
                <w:tblCellMar>
                  <w:top w:w="0" w:type="dxa"/>
                  <w:left w:w="108" w:type="dxa"/>
                  <w:bottom w:w="0" w:type="dxa"/>
                  <w:right w:w="108" w:type="dxa"/>
                </w:tblCellMar>
              </w:tblPrEx>
              <w:trPr>
                <w:trHeight w:val="10" w:hRule="atLeast"/>
              </w:trPr>
              <w:tc>
                <w:tcPr>
                  <w:tcW w:w="5930" w:type="dxa"/>
                  <w:gridSpan w:val="8"/>
                  <w:tcBorders>
                    <w:top w:val="single" w:color="auto" w:sz="4" w:space="0"/>
                    <w:left w:val="single" w:color="auto" w:sz="4" w:space="0"/>
                    <w:bottom w:val="single" w:color="auto" w:sz="4" w:space="0"/>
                    <w:right w:val="single" w:color="auto" w:sz="4" w:space="0"/>
                  </w:tcBorders>
                  <w:shd w:val="clear" w:color="auto" w:fill="auto"/>
                  <w:vAlign w:val="center"/>
                </w:tcPr>
                <w:p w14:paraId="04C38BBE">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总分</w:t>
                  </w:r>
                </w:p>
              </w:tc>
              <w:tc>
                <w:tcPr>
                  <w:tcW w:w="717" w:type="dxa"/>
                  <w:gridSpan w:val="2"/>
                  <w:tcBorders>
                    <w:top w:val="single" w:color="auto" w:sz="4" w:space="0"/>
                    <w:left w:val="nil"/>
                    <w:bottom w:val="single" w:color="auto" w:sz="4" w:space="0"/>
                    <w:right w:val="single" w:color="auto" w:sz="4" w:space="0"/>
                  </w:tcBorders>
                  <w:shd w:val="clear" w:color="auto" w:fill="auto"/>
                  <w:vAlign w:val="center"/>
                </w:tcPr>
                <w:p w14:paraId="404F28FD">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100</w:t>
                  </w:r>
                </w:p>
              </w:tc>
              <w:tc>
                <w:tcPr>
                  <w:tcW w:w="658" w:type="dxa"/>
                  <w:tcBorders>
                    <w:top w:val="nil"/>
                    <w:left w:val="nil"/>
                    <w:bottom w:val="single" w:color="auto" w:sz="4" w:space="0"/>
                    <w:right w:val="single" w:color="auto" w:sz="4" w:space="0"/>
                  </w:tcBorders>
                  <w:shd w:val="clear" w:color="auto" w:fill="auto"/>
                  <w:vAlign w:val="center"/>
                </w:tcPr>
                <w:p w14:paraId="2A945081">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99.7</w:t>
                  </w:r>
                </w:p>
              </w:tc>
              <w:tc>
                <w:tcPr>
                  <w:tcW w:w="784" w:type="dxa"/>
                  <w:tcBorders>
                    <w:top w:val="nil"/>
                    <w:left w:val="nil"/>
                    <w:bottom w:val="single" w:color="auto" w:sz="4" w:space="0"/>
                    <w:right w:val="single" w:color="auto" w:sz="4" w:space="0"/>
                  </w:tcBorders>
                  <w:shd w:val="clear" w:color="auto" w:fill="auto"/>
                  <w:vAlign w:val="center"/>
                </w:tcPr>
                <w:p w14:paraId="284298D1">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　</w:t>
                  </w:r>
                </w:p>
              </w:tc>
            </w:tr>
          </w:tbl>
          <w:p w14:paraId="3B49E8BE">
            <w:pPr>
              <w:jc w:val="center"/>
              <w:textAlignment w:val="center"/>
              <w:rPr>
                <w:rFonts w:ascii="Times New Roman" w:eastAsia="仿宋_GB2312" w:cs="Times New Roman"/>
                <w:color w:val="000000"/>
                <w:szCs w:val="28"/>
              </w:rPr>
            </w:pPr>
          </w:p>
        </w:tc>
      </w:tr>
      <w:tr w14:paraId="40418969">
        <w:tblPrEx>
          <w:tblCellMar>
            <w:top w:w="0" w:type="dxa"/>
            <w:left w:w="0" w:type="dxa"/>
            <w:bottom w:w="0" w:type="dxa"/>
            <w:right w:w="0" w:type="dxa"/>
          </w:tblCellMar>
        </w:tblPrEx>
        <w:trPr>
          <w:trHeight w:val="391" w:hRule="atLeast"/>
        </w:trPr>
        <w:tc>
          <w:tcPr>
            <w:tcW w:w="9187" w:type="dxa"/>
            <w:tcBorders>
              <w:top w:val="nil"/>
              <w:left w:val="nil"/>
              <w:bottom w:val="nil"/>
              <w:right w:val="nil"/>
            </w:tcBorders>
            <w:shd w:val="clear" w:color="auto" w:fill="auto"/>
            <w:noWrap/>
            <w:tcMar>
              <w:top w:w="15" w:type="dxa"/>
              <w:left w:w="15" w:type="dxa"/>
              <w:right w:w="15" w:type="dxa"/>
            </w:tcMar>
            <w:vAlign w:val="center"/>
          </w:tcPr>
          <w:p w14:paraId="0E89405B">
            <w:pPr>
              <w:ind w:left="-124" w:leftChars="-59"/>
              <w:jc w:val="center"/>
              <w:textAlignment w:val="center"/>
              <w:rPr>
                <w:rFonts w:hint="eastAsia" w:ascii="Times New Roman" w:eastAsia="方正小标宋简体" w:cs="Times New Roman"/>
                <w:color w:val="000000"/>
                <w:sz w:val="44"/>
                <w:szCs w:val="44"/>
              </w:rPr>
            </w:pPr>
          </w:p>
          <w:p w14:paraId="29D4671C">
            <w:pPr>
              <w:ind w:left="-124" w:leftChars="-59"/>
              <w:jc w:val="center"/>
              <w:textAlignment w:val="center"/>
              <w:rPr>
                <w:rFonts w:ascii="Times New Roman" w:eastAsia="方正小标宋简体" w:cs="Times New Roman"/>
                <w:color w:val="000000"/>
                <w:sz w:val="44"/>
                <w:szCs w:val="44"/>
              </w:rPr>
            </w:pPr>
          </w:p>
        </w:tc>
      </w:tr>
    </w:tbl>
    <w:p w14:paraId="329C5AB4">
      <w:pPr>
        <w:spacing w:line="584" w:lineRule="exact"/>
        <w:rPr>
          <w:rFonts w:ascii="Times New Roman" w:eastAsia="仿宋_GB2312" w:cs="Times New Roman"/>
          <w:b/>
          <w:bCs/>
          <w:sz w:val="32"/>
          <w:szCs w:val="32"/>
        </w:rPr>
        <w:sectPr>
          <w:pgSz w:w="11907" w:h="16839"/>
          <w:pgMar w:top="1440" w:right="1800" w:bottom="1440" w:left="1800" w:header="851" w:footer="992" w:gutter="0"/>
          <w:cols w:space="720" w:num="1"/>
          <w:docGrid w:type="lines" w:linePitch="326" w:charSpace="0"/>
        </w:sectPr>
      </w:pPr>
    </w:p>
    <w:tbl>
      <w:tblPr>
        <w:tblStyle w:val="15"/>
        <w:tblW w:w="13902" w:type="dxa"/>
        <w:tblInd w:w="10" w:type="dxa"/>
        <w:tblLayout w:type="fixed"/>
        <w:tblCellMar>
          <w:top w:w="0" w:type="dxa"/>
          <w:left w:w="0" w:type="dxa"/>
          <w:bottom w:w="0" w:type="dxa"/>
          <w:right w:w="0" w:type="dxa"/>
        </w:tblCellMar>
      </w:tblPr>
      <w:tblGrid>
        <w:gridCol w:w="13902"/>
      </w:tblGrid>
      <w:tr w14:paraId="65F9BC3F">
        <w:tblPrEx>
          <w:tblCellMar>
            <w:top w:w="0" w:type="dxa"/>
            <w:left w:w="0" w:type="dxa"/>
            <w:bottom w:w="0" w:type="dxa"/>
            <w:right w:w="0" w:type="dxa"/>
          </w:tblCellMar>
        </w:tblPrEx>
        <w:trPr>
          <w:trHeight w:val="873" w:hRule="atLeast"/>
        </w:trPr>
        <w:tc>
          <w:tcPr>
            <w:tcW w:w="13902" w:type="dxa"/>
            <w:tcBorders>
              <w:top w:val="nil"/>
              <w:left w:val="nil"/>
              <w:bottom w:val="nil"/>
              <w:right w:val="nil"/>
            </w:tcBorders>
            <w:shd w:val="clear" w:color="auto" w:fill="auto"/>
            <w:noWrap/>
            <w:tcMar>
              <w:top w:w="10" w:type="dxa"/>
              <w:left w:w="10" w:type="dxa"/>
              <w:right w:w="10" w:type="dxa"/>
            </w:tcMar>
            <w:vAlign w:val="center"/>
          </w:tcPr>
          <w:p w14:paraId="4228C10C">
            <w:pPr>
              <w:spacing w:line="584" w:lineRule="exact"/>
              <w:jc w:val="center"/>
              <w:rPr>
                <w:rFonts w:hint="eastAsia" w:ascii="Times New Roman" w:eastAsia="仿宋_GB2312" w:cs="Times New Roman"/>
                <w:b/>
                <w:bCs/>
                <w:sz w:val="32"/>
                <w:szCs w:val="32"/>
              </w:rPr>
            </w:pPr>
            <w:r>
              <w:rPr>
                <w:rFonts w:ascii="Times New Roman" w:eastAsia="仿宋_GB2312" w:cs="Times New Roman"/>
                <w:b/>
                <w:bCs/>
                <w:sz w:val="32"/>
                <w:szCs w:val="32"/>
              </w:rPr>
              <w:br w:type="page"/>
            </w:r>
          </w:p>
          <w:p w14:paraId="17918991">
            <w:pPr>
              <w:spacing w:line="584" w:lineRule="exact"/>
              <w:jc w:val="center"/>
              <w:rPr>
                <w:rFonts w:hint="eastAsia" w:ascii="Times New Roman" w:eastAsia="仿宋_GB2312" w:cs="Times New Roman"/>
                <w:b/>
                <w:bCs/>
                <w:sz w:val="32"/>
                <w:szCs w:val="32"/>
              </w:rPr>
            </w:pPr>
          </w:p>
          <w:p w14:paraId="1D03DEC6">
            <w:pPr>
              <w:spacing w:line="584" w:lineRule="exact"/>
              <w:jc w:val="center"/>
              <w:rPr>
                <w:rFonts w:ascii="Times New Roman" w:eastAsia="仿宋_GB2312" w:cs="Times New Roman"/>
                <w:b/>
                <w:bCs/>
                <w:sz w:val="32"/>
                <w:szCs w:val="32"/>
              </w:rPr>
            </w:pPr>
          </w:p>
          <w:p w14:paraId="19C268E1">
            <w:pPr>
              <w:jc w:val="center"/>
              <w:textAlignment w:val="center"/>
              <w:rPr>
                <w:rFonts w:ascii="宋体" w:hAnsi="宋体" w:cs="宋体"/>
                <w:b/>
                <w:bCs/>
                <w:color w:val="000000"/>
                <w:sz w:val="32"/>
                <w:szCs w:val="32"/>
              </w:rPr>
            </w:pPr>
            <w:r>
              <w:rPr>
                <w:rFonts w:hint="eastAsia" w:ascii="宋体" w:hAnsi="宋体" w:eastAsia="宋体" w:cs="宋体"/>
                <w:b/>
                <w:bCs/>
                <w:color w:val="000000"/>
                <w:sz w:val="44"/>
                <w:szCs w:val="44"/>
              </w:rPr>
              <w:t>部门（单位）整体绩效自评表</w:t>
            </w:r>
          </w:p>
          <w:p w14:paraId="44248785">
            <w:pPr>
              <w:spacing w:line="584" w:lineRule="exact"/>
              <w:jc w:val="center"/>
              <w:rPr>
                <w:rFonts w:hint="eastAsia" w:ascii="Times New Roman" w:eastAsia="仿宋_GB2312" w:cs="Times New Roman"/>
                <w:b/>
                <w:bCs/>
                <w:sz w:val="32"/>
                <w:szCs w:val="32"/>
              </w:rPr>
            </w:pPr>
          </w:p>
          <w:p w14:paraId="7F9AE6BB">
            <w:pPr>
              <w:spacing w:line="584" w:lineRule="exact"/>
              <w:jc w:val="center"/>
              <w:rPr>
                <w:rFonts w:ascii="Times New Roman" w:eastAsia="仿宋_GB2312" w:cs="Times New Roman"/>
                <w:b/>
                <w:bCs/>
                <w:sz w:val="32"/>
                <w:szCs w:val="32"/>
              </w:rPr>
            </w:pPr>
          </w:p>
          <w:tbl>
            <w:tblPr>
              <w:tblStyle w:val="15"/>
              <w:tblW w:w="0" w:type="auto"/>
              <w:tblInd w:w="0" w:type="dxa"/>
              <w:tblLayout w:type="fixed"/>
              <w:tblCellMar>
                <w:top w:w="0" w:type="dxa"/>
                <w:left w:w="0" w:type="dxa"/>
                <w:bottom w:w="0" w:type="dxa"/>
                <w:right w:w="0" w:type="dxa"/>
              </w:tblCellMar>
            </w:tblPr>
            <w:tblGrid>
              <w:gridCol w:w="745"/>
              <w:gridCol w:w="975"/>
              <w:gridCol w:w="1083"/>
              <w:gridCol w:w="740"/>
              <w:gridCol w:w="652"/>
              <w:gridCol w:w="431"/>
              <w:gridCol w:w="1209"/>
              <w:gridCol w:w="681"/>
              <w:gridCol w:w="477"/>
              <w:gridCol w:w="807"/>
              <w:gridCol w:w="1403"/>
              <w:gridCol w:w="1581"/>
              <w:gridCol w:w="1122"/>
              <w:gridCol w:w="988"/>
            </w:tblGrid>
            <w:tr w14:paraId="0743760B">
              <w:tblPrEx>
                <w:tblCellMar>
                  <w:top w:w="0" w:type="dxa"/>
                  <w:left w:w="0" w:type="dxa"/>
                  <w:bottom w:w="0" w:type="dxa"/>
                  <w:right w:w="0" w:type="dxa"/>
                </w:tblCellMar>
              </w:tblPrEx>
              <w:trPr>
                <w:trHeight w:val="312" w:hRule="atLeast"/>
              </w:trPr>
              <w:tc>
                <w:tcPr>
                  <w:tcW w:w="2803"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A854239">
                  <w:pPr>
                    <w:jc w:val="center"/>
                    <w:textAlignment w:val="center"/>
                    <w:rPr>
                      <w:rFonts w:eastAsia="仿宋_GB2312"/>
                      <w:color w:val="000000"/>
                      <w:sz w:val="18"/>
                      <w:szCs w:val="18"/>
                    </w:rPr>
                  </w:pPr>
                  <w:r>
                    <w:rPr>
                      <w:rStyle w:val="24"/>
                      <w:rFonts w:ascii="Times New Roman" w:cs="Times New Roman"/>
                    </w:rPr>
                    <w:t>部门（单位）名称</w:t>
                  </w:r>
                </w:p>
              </w:tc>
              <w:tc>
                <w:tcPr>
                  <w:tcW w:w="10091" w:type="dxa"/>
                  <w:gridSpan w:val="11"/>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C0ECA32">
                  <w:pPr>
                    <w:jc w:val="center"/>
                    <w:rPr>
                      <w:rFonts w:eastAsia="仿宋_GB2312"/>
                      <w:color w:val="000000"/>
                      <w:sz w:val="18"/>
                      <w:szCs w:val="18"/>
                    </w:rPr>
                  </w:pPr>
                  <w:r>
                    <w:rPr>
                      <w:rFonts w:hint="eastAsia" w:eastAsia="仿宋_GB2312"/>
                      <w:color w:val="000000"/>
                      <w:sz w:val="18"/>
                      <w:szCs w:val="18"/>
                    </w:rPr>
                    <w:t>永清县里澜城镇人民政府</w:t>
                  </w:r>
                </w:p>
              </w:tc>
            </w:tr>
            <w:tr w14:paraId="3AF8788F">
              <w:tblPrEx>
                <w:tblCellMar>
                  <w:top w:w="0" w:type="dxa"/>
                  <w:left w:w="0" w:type="dxa"/>
                  <w:bottom w:w="0" w:type="dxa"/>
                  <w:right w:w="0" w:type="dxa"/>
                </w:tblCellMar>
              </w:tblPrEx>
              <w:trPr>
                <w:trHeight w:val="300" w:hRule="atLeast"/>
              </w:trPr>
              <w:tc>
                <w:tcPr>
                  <w:tcW w:w="2803"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85D65E1">
                  <w:pPr>
                    <w:jc w:val="center"/>
                    <w:textAlignment w:val="center"/>
                    <w:rPr>
                      <w:rFonts w:eastAsia="仿宋_GB2312"/>
                      <w:color w:val="000000"/>
                      <w:sz w:val="18"/>
                      <w:szCs w:val="18"/>
                    </w:rPr>
                  </w:pPr>
                  <w:r>
                    <w:rPr>
                      <w:rStyle w:val="24"/>
                      <w:rFonts w:ascii="Times New Roman" w:cs="Times New Roman"/>
                    </w:rPr>
                    <w:t>联系人</w:t>
                  </w:r>
                </w:p>
              </w:tc>
              <w:tc>
                <w:tcPr>
                  <w:tcW w:w="3713" w:type="dxa"/>
                  <w:gridSpan w:val="5"/>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6917EFE">
                  <w:pPr>
                    <w:jc w:val="center"/>
                    <w:rPr>
                      <w:rFonts w:eastAsia="仿宋_GB2312"/>
                      <w:color w:val="000000"/>
                      <w:sz w:val="18"/>
                      <w:szCs w:val="18"/>
                    </w:rPr>
                  </w:pPr>
                  <w:r>
                    <w:rPr>
                      <w:rFonts w:hint="eastAsia" w:eastAsia="仿宋_GB2312"/>
                      <w:color w:val="000000"/>
                      <w:sz w:val="18"/>
                      <w:szCs w:val="18"/>
                    </w:rPr>
                    <w:t>刘同</w:t>
                  </w:r>
                </w:p>
              </w:tc>
              <w:tc>
                <w:tcPr>
                  <w:tcW w:w="128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ECAD3E2">
                  <w:pPr>
                    <w:jc w:val="center"/>
                    <w:textAlignment w:val="center"/>
                    <w:rPr>
                      <w:rFonts w:eastAsia="仿宋_GB2312"/>
                      <w:color w:val="000000"/>
                      <w:sz w:val="18"/>
                      <w:szCs w:val="18"/>
                    </w:rPr>
                  </w:pPr>
                  <w:r>
                    <w:rPr>
                      <w:rStyle w:val="24"/>
                      <w:rFonts w:ascii="Times New Roman" w:cs="Times New Roman"/>
                    </w:rPr>
                    <w:t>联系电话</w:t>
                  </w:r>
                </w:p>
              </w:tc>
              <w:tc>
                <w:tcPr>
                  <w:tcW w:w="5094"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91EA9FC">
                  <w:pPr>
                    <w:jc w:val="center"/>
                    <w:rPr>
                      <w:rFonts w:eastAsia="仿宋_GB2312"/>
                      <w:color w:val="000000"/>
                      <w:sz w:val="18"/>
                      <w:szCs w:val="18"/>
                    </w:rPr>
                  </w:pPr>
                  <w:r>
                    <w:rPr>
                      <w:rFonts w:hint="eastAsia" w:eastAsia="仿宋_GB2312"/>
                      <w:color w:val="000000"/>
                      <w:sz w:val="18"/>
                      <w:szCs w:val="18"/>
                    </w:rPr>
                    <w:t>18003264607</w:t>
                  </w:r>
                </w:p>
              </w:tc>
            </w:tr>
            <w:tr w14:paraId="5DBA3912">
              <w:tblPrEx>
                <w:tblCellMar>
                  <w:top w:w="0" w:type="dxa"/>
                  <w:left w:w="0" w:type="dxa"/>
                  <w:bottom w:w="0" w:type="dxa"/>
                  <w:right w:w="0" w:type="dxa"/>
                </w:tblCellMar>
              </w:tblPrEx>
              <w:trPr>
                <w:trHeight w:val="300" w:hRule="atLeast"/>
              </w:trPr>
              <w:tc>
                <w:tcPr>
                  <w:tcW w:w="2803"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21978B7">
                  <w:pPr>
                    <w:jc w:val="center"/>
                    <w:textAlignment w:val="center"/>
                    <w:rPr>
                      <w:rFonts w:eastAsia="仿宋_GB2312"/>
                      <w:color w:val="000000"/>
                      <w:sz w:val="18"/>
                      <w:szCs w:val="18"/>
                    </w:rPr>
                  </w:pPr>
                  <w:r>
                    <w:rPr>
                      <w:rStyle w:val="24"/>
                      <w:rFonts w:ascii="Times New Roman" w:cs="Times New Roman"/>
                    </w:rPr>
                    <w:t>评价时段</w:t>
                  </w:r>
                </w:p>
              </w:tc>
              <w:tc>
                <w:tcPr>
                  <w:tcW w:w="10091" w:type="dxa"/>
                  <w:gridSpan w:val="11"/>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BDFEEC4">
                  <w:pPr>
                    <w:ind w:firstLine="540" w:firstLineChars="300"/>
                    <w:textAlignment w:val="center"/>
                    <w:rPr>
                      <w:rFonts w:eastAsia="仿宋_GB2312"/>
                      <w:color w:val="000000"/>
                      <w:sz w:val="18"/>
                      <w:szCs w:val="18"/>
                    </w:rPr>
                  </w:pPr>
                  <w:r>
                    <w:rPr>
                      <w:rStyle w:val="31"/>
                    </w:rPr>
                    <w:t xml:space="preserve">  2019</w:t>
                  </w:r>
                  <w:r>
                    <w:rPr>
                      <w:rStyle w:val="24"/>
                      <w:rFonts w:ascii="Times New Roman" w:cs="Times New Roman"/>
                    </w:rPr>
                    <w:t>年</w:t>
                  </w:r>
                  <w:r>
                    <w:rPr>
                      <w:rStyle w:val="31"/>
                    </w:rPr>
                    <w:t xml:space="preserve"> 1 </w:t>
                  </w:r>
                  <w:r>
                    <w:rPr>
                      <w:rStyle w:val="24"/>
                      <w:rFonts w:ascii="Times New Roman" w:cs="Times New Roman"/>
                    </w:rPr>
                    <w:t>月</w:t>
                  </w:r>
                  <w:r>
                    <w:rPr>
                      <w:rStyle w:val="31"/>
                    </w:rPr>
                    <w:t xml:space="preserve">  1 </w:t>
                  </w:r>
                  <w:r>
                    <w:rPr>
                      <w:rStyle w:val="24"/>
                      <w:rFonts w:ascii="Times New Roman" w:cs="Times New Roman"/>
                    </w:rPr>
                    <w:t>日</w:t>
                  </w:r>
                  <w:r>
                    <w:rPr>
                      <w:rStyle w:val="31"/>
                    </w:rPr>
                    <w:t xml:space="preserve"> </w:t>
                  </w:r>
                  <w:r>
                    <w:rPr>
                      <w:rStyle w:val="24"/>
                      <w:rFonts w:ascii="Times New Roman" w:cs="Times New Roman"/>
                    </w:rPr>
                    <w:t>至</w:t>
                  </w:r>
                  <w:r>
                    <w:rPr>
                      <w:rStyle w:val="31"/>
                    </w:rPr>
                    <w:t xml:space="preserve">  2019</w:t>
                  </w:r>
                  <w:r>
                    <w:rPr>
                      <w:rStyle w:val="24"/>
                      <w:rFonts w:ascii="Times New Roman" w:cs="Times New Roman"/>
                    </w:rPr>
                    <w:t>年</w:t>
                  </w:r>
                  <w:r>
                    <w:rPr>
                      <w:rStyle w:val="31"/>
                    </w:rPr>
                    <w:t xml:space="preserve"> 12 </w:t>
                  </w:r>
                  <w:r>
                    <w:rPr>
                      <w:rStyle w:val="24"/>
                      <w:rFonts w:ascii="Times New Roman" w:cs="Times New Roman"/>
                    </w:rPr>
                    <w:t>月</w:t>
                  </w:r>
                  <w:r>
                    <w:rPr>
                      <w:rStyle w:val="31"/>
                    </w:rPr>
                    <w:t xml:space="preserve"> 31 </w:t>
                  </w:r>
                  <w:r>
                    <w:rPr>
                      <w:rStyle w:val="24"/>
                      <w:rFonts w:ascii="Times New Roman" w:cs="Times New Roman"/>
                    </w:rPr>
                    <w:t>日</w:t>
                  </w:r>
                </w:p>
              </w:tc>
            </w:tr>
            <w:tr w14:paraId="569239D2">
              <w:tblPrEx>
                <w:tblCellMar>
                  <w:top w:w="0" w:type="dxa"/>
                  <w:left w:w="0" w:type="dxa"/>
                  <w:bottom w:w="0" w:type="dxa"/>
                  <w:right w:w="0" w:type="dxa"/>
                </w:tblCellMar>
              </w:tblPrEx>
              <w:trPr>
                <w:trHeight w:val="30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F3B7D11">
                  <w:pPr>
                    <w:jc w:val="center"/>
                    <w:textAlignment w:val="center"/>
                    <w:rPr>
                      <w:rFonts w:eastAsia="仿宋_GB2312"/>
                      <w:color w:val="000000"/>
                      <w:sz w:val="18"/>
                      <w:szCs w:val="18"/>
                    </w:rPr>
                  </w:pPr>
                  <w:r>
                    <w:rPr>
                      <w:rStyle w:val="24"/>
                      <w:rFonts w:ascii="Times New Roman" w:cs="Times New Roman"/>
                    </w:rPr>
                    <w:t>年度部门（单位）预算执行情况</w:t>
                  </w:r>
                </w:p>
              </w:tc>
              <w:tc>
                <w:tcPr>
                  <w:tcW w:w="4796" w:type="dxa"/>
                  <w:gridSpan w:val="6"/>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02AAEDA">
                  <w:pPr>
                    <w:jc w:val="center"/>
                    <w:textAlignment w:val="center"/>
                    <w:rPr>
                      <w:rFonts w:eastAsia="仿宋_GB2312"/>
                      <w:color w:val="000000"/>
                      <w:sz w:val="18"/>
                      <w:szCs w:val="18"/>
                    </w:rPr>
                  </w:pPr>
                  <w:r>
                    <w:rPr>
                      <w:rStyle w:val="24"/>
                      <w:rFonts w:ascii="Times New Roman" w:cs="Times New Roman"/>
                    </w:rPr>
                    <w:t>预算收入（万元）</w:t>
                  </w:r>
                </w:p>
              </w:tc>
              <w:tc>
                <w:tcPr>
                  <w:tcW w:w="6378" w:type="dxa"/>
                  <w:gridSpan w:val="6"/>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8BD1BF0">
                  <w:pPr>
                    <w:jc w:val="center"/>
                    <w:textAlignment w:val="center"/>
                    <w:rPr>
                      <w:rFonts w:eastAsia="仿宋_GB2312"/>
                      <w:color w:val="000000"/>
                      <w:sz w:val="18"/>
                      <w:szCs w:val="18"/>
                    </w:rPr>
                  </w:pPr>
                  <w:r>
                    <w:rPr>
                      <w:rStyle w:val="24"/>
                      <w:rFonts w:ascii="Times New Roman" w:cs="Times New Roman"/>
                    </w:rPr>
                    <w:t>预算支出（万元）</w:t>
                  </w:r>
                </w:p>
              </w:tc>
            </w:tr>
            <w:tr w14:paraId="07D12A77">
              <w:tblPrEx>
                <w:tblCellMar>
                  <w:top w:w="0" w:type="dxa"/>
                  <w:left w:w="0" w:type="dxa"/>
                  <w:bottom w:w="0" w:type="dxa"/>
                  <w:right w:w="0" w:type="dxa"/>
                </w:tblCellMar>
              </w:tblPrEx>
              <w:trPr>
                <w:trHeight w:val="30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11B4BB9">
                  <w:pPr>
                    <w:jc w:val="center"/>
                    <w:rPr>
                      <w:rFonts w:eastAsia="仿宋_GB2312"/>
                      <w:color w:val="000000"/>
                      <w:sz w:val="18"/>
                      <w:szCs w:val="18"/>
                    </w:rPr>
                  </w:pPr>
                </w:p>
              </w:tc>
              <w:tc>
                <w:tcPr>
                  <w:tcW w:w="182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A38C530">
                  <w:pPr>
                    <w:jc w:val="center"/>
                    <w:textAlignment w:val="center"/>
                    <w:rPr>
                      <w:rFonts w:eastAsia="仿宋_GB2312"/>
                      <w:color w:val="000000"/>
                      <w:sz w:val="18"/>
                      <w:szCs w:val="18"/>
                    </w:rPr>
                  </w:pPr>
                  <w:r>
                    <w:rPr>
                      <w:rStyle w:val="24"/>
                      <w:rFonts w:ascii="Times New Roman" w:cs="Times New Roman"/>
                    </w:rPr>
                    <w:t>收入科目</w:t>
                  </w:r>
                </w:p>
              </w:tc>
              <w:tc>
                <w:tcPr>
                  <w:tcW w:w="108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4153582">
                  <w:pPr>
                    <w:jc w:val="center"/>
                    <w:textAlignment w:val="center"/>
                    <w:rPr>
                      <w:rFonts w:eastAsia="仿宋_GB2312"/>
                      <w:color w:val="000000"/>
                      <w:sz w:val="18"/>
                      <w:szCs w:val="18"/>
                    </w:rPr>
                  </w:pPr>
                  <w:r>
                    <w:rPr>
                      <w:rStyle w:val="24"/>
                      <w:rFonts w:ascii="Times New Roman" w:cs="Times New Roman"/>
                    </w:rPr>
                    <w:t>年初预算数</w:t>
                  </w:r>
                  <w:r>
                    <w:rPr>
                      <w:rFonts w:eastAsia="仿宋_GB2312"/>
                      <w:color w:val="000000"/>
                      <w:sz w:val="18"/>
                      <w:szCs w:val="18"/>
                    </w:rPr>
                    <w:t xml:space="preserve"> </w:t>
                  </w:r>
                </w:p>
              </w:tc>
              <w:tc>
                <w:tcPr>
                  <w:tcW w:w="12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8E9B8BE">
                  <w:pPr>
                    <w:jc w:val="center"/>
                    <w:textAlignment w:val="center"/>
                    <w:rPr>
                      <w:rFonts w:eastAsia="仿宋_GB2312"/>
                      <w:color w:val="000000"/>
                      <w:sz w:val="18"/>
                      <w:szCs w:val="18"/>
                    </w:rPr>
                  </w:pPr>
                  <w:r>
                    <w:rPr>
                      <w:rStyle w:val="24"/>
                      <w:rFonts w:ascii="Times New Roman" w:cs="Times New Roman"/>
                    </w:rPr>
                    <w:t>调整预算数</w:t>
                  </w:r>
                </w:p>
              </w:tc>
              <w:tc>
                <w:tcPr>
                  <w:tcW w:w="6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AA80AC0">
                  <w:pPr>
                    <w:jc w:val="center"/>
                    <w:textAlignment w:val="center"/>
                    <w:rPr>
                      <w:rFonts w:eastAsia="仿宋_GB2312"/>
                      <w:color w:val="000000"/>
                      <w:sz w:val="18"/>
                      <w:szCs w:val="18"/>
                    </w:rPr>
                  </w:pPr>
                  <w:r>
                    <w:rPr>
                      <w:rStyle w:val="24"/>
                      <w:rFonts w:ascii="Times New Roman" w:cs="Times New Roman"/>
                    </w:rPr>
                    <w:t>决算数</w:t>
                  </w:r>
                </w:p>
              </w:tc>
              <w:tc>
                <w:tcPr>
                  <w:tcW w:w="2687"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32CDAD8">
                  <w:pPr>
                    <w:jc w:val="center"/>
                    <w:textAlignment w:val="center"/>
                    <w:rPr>
                      <w:rFonts w:eastAsia="仿宋_GB2312"/>
                      <w:color w:val="000000"/>
                      <w:sz w:val="18"/>
                      <w:szCs w:val="18"/>
                    </w:rPr>
                  </w:pPr>
                  <w:r>
                    <w:rPr>
                      <w:rStyle w:val="24"/>
                      <w:rFonts w:ascii="Times New Roman" w:cs="Times New Roman"/>
                    </w:rPr>
                    <w:t>支出科目</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E7F924D">
                  <w:pPr>
                    <w:jc w:val="center"/>
                    <w:textAlignment w:val="center"/>
                    <w:rPr>
                      <w:rFonts w:eastAsia="仿宋_GB2312"/>
                      <w:color w:val="000000"/>
                      <w:sz w:val="18"/>
                      <w:szCs w:val="18"/>
                    </w:rPr>
                  </w:pPr>
                  <w:r>
                    <w:rPr>
                      <w:rStyle w:val="24"/>
                      <w:rFonts w:ascii="Times New Roman" w:cs="Times New Roman"/>
                    </w:rPr>
                    <w:t>年初预算数</w:t>
                  </w:r>
                </w:p>
              </w:tc>
              <w:tc>
                <w:tcPr>
                  <w:tcW w:w="112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ACDE116">
                  <w:pPr>
                    <w:jc w:val="center"/>
                    <w:textAlignment w:val="center"/>
                    <w:rPr>
                      <w:rFonts w:eastAsia="仿宋_GB2312"/>
                      <w:color w:val="000000"/>
                      <w:sz w:val="18"/>
                      <w:szCs w:val="18"/>
                    </w:rPr>
                  </w:pPr>
                  <w:r>
                    <w:rPr>
                      <w:rStyle w:val="24"/>
                      <w:rFonts w:ascii="Times New Roman" w:cs="Times New Roman"/>
                    </w:rPr>
                    <w:t>调整预算数</w:t>
                  </w:r>
                </w:p>
              </w:tc>
              <w:tc>
                <w:tcPr>
                  <w:tcW w:w="98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DB572A0">
                  <w:pPr>
                    <w:jc w:val="center"/>
                    <w:textAlignment w:val="center"/>
                    <w:rPr>
                      <w:rFonts w:eastAsia="仿宋_GB2312"/>
                      <w:color w:val="000000"/>
                      <w:sz w:val="18"/>
                      <w:szCs w:val="18"/>
                    </w:rPr>
                  </w:pPr>
                  <w:r>
                    <w:rPr>
                      <w:rStyle w:val="24"/>
                      <w:rFonts w:ascii="Times New Roman" w:cs="Times New Roman"/>
                    </w:rPr>
                    <w:t>决算数</w:t>
                  </w:r>
                  <w:r>
                    <w:rPr>
                      <w:rFonts w:eastAsia="仿宋_GB2312"/>
                      <w:color w:val="000000"/>
                      <w:sz w:val="18"/>
                      <w:szCs w:val="18"/>
                    </w:rPr>
                    <w:t xml:space="preserve"> </w:t>
                  </w:r>
                </w:p>
              </w:tc>
            </w:tr>
            <w:tr w14:paraId="364663EA">
              <w:tblPrEx>
                <w:tblCellMar>
                  <w:top w:w="0" w:type="dxa"/>
                  <w:left w:w="0" w:type="dxa"/>
                  <w:bottom w:w="0" w:type="dxa"/>
                  <w:right w:w="0" w:type="dxa"/>
                </w:tblCellMar>
              </w:tblPrEx>
              <w:trPr>
                <w:trHeight w:val="30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3191F0D">
                  <w:pPr>
                    <w:jc w:val="center"/>
                    <w:rPr>
                      <w:rFonts w:eastAsia="仿宋_GB2312"/>
                      <w:color w:val="000000"/>
                      <w:sz w:val="18"/>
                      <w:szCs w:val="18"/>
                    </w:rPr>
                  </w:pPr>
                </w:p>
              </w:tc>
              <w:tc>
                <w:tcPr>
                  <w:tcW w:w="182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15358F4">
                  <w:pPr>
                    <w:textAlignment w:val="center"/>
                    <w:rPr>
                      <w:rFonts w:eastAsia="仿宋_GB2312"/>
                      <w:color w:val="000000"/>
                      <w:sz w:val="18"/>
                      <w:szCs w:val="18"/>
                    </w:rPr>
                  </w:pPr>
                  <w:r>
                    <w:rPr>
                      <w:rStyle w:val="24"/>
                      <w:rFonts w:ascii="Times New Roman" w:cs="Times New Roman"/>
                    </w:rPr>
                    <w:t>财政拨款收入</w:t>
                  </w:r>
                </w:p>
              </w:tc>
              <w:tc>
                <w:tcPr>
                  <w:tcW w:w="108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B22B346">
                  <w:pPr>
                    <w:jc w:val="center"/>
                    <w:rPr>
                      <w:rFonts w:eastAsia="仿宋_GB2312"/>
                      <w:color w:val="000000"/>
                      <w:sz w:val="18"/>
                      <w:szCs w:val="18"/>
                    </w:rPr>
                  </w:pPr>
                  <w:r>
                    <w:rPr>
                      <w:rFonts w:hint="eastAsia" w:eastAsia="仿宋_GB2312"/>
                      <w:color w:val="000000"/>
                      <w:sz w:val="18"/>
                      <w:szCs w:val="18"/>
                    </w:rPr>
                    <w:t>3391.75</w:t>
                  </w:r>
                </w:p>
              </w:tc>
              <w:tc>
                <w:tcPr>
                  <w:tcW w:w="12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EA12FFB">
                  <w:pPr>
                    <w:jc w:val="center"/>
                    <w:rPr>
                      <w:rFonts w:eastAsia="仿宋_GB2312"/>
                      <w:color w:val="000000"/>
                      <w:sz w:val="18"/>
                      <w:szCs w:val="18"/>
                    </w:rPr>
                  </w:pPr>
                  <w:r>
                    <w:rPr>
                      <w:rFonts w:hint="eastAsia" w:eastAsia="仿宋_GB2312"/>
                      <w:color w:val="000000"/>
                      <w:sz w:val="18"/>
                      <w:szCs w:val="18"/>
                    </w:rPr>
                    <w:t>4093.96</w:t>
                  </w:r>
                </w:p>
              </w:tc>
              <w:tc>
                <w:tcPr>
                  <w:tcW w:w="6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080DA02">
                  <w:pPr>
                    <w:jc w:val="center"/>
                    <w:rPr>
                      <w:rFonts w:eastAsia="仿宋_GB2312"/>
                      <w:color w:val="000000"/>
                      <w:sz w:val="18"/>
                      <w:szCs w:val="18"/>
                    </w:rPr>
                  </w:pPr>
                  <w:r>
                    <w:rPr>
                      <w:rFonts w:hint="eastAsia" w:eastAsia="仿宋_GB2312"/>
                      <w:color w:val="000000"/>
                      <w:sz w:val="18"/>
                      <w:szCs w:val="18"/>
                    </w:rPr>
                    <w:t>4093.96</w:t>
                  </w:r>
                </w:p>
              </w:tc>
              <w:tc>
                <w:tcPr>
                  <w:tcW w:w="2687"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57ED6FC">
                  <w:pPr>
                    <w:textAlignment w:val="center"/>
                    <w:rPr>
                      <w:rFonts w:eastAsia="仿宋_GB2312"/>
                      <w:color w:val="000000"/>
                      <w:sz w:val="18"/>
                      <w:szCs w:val="18"/>
                    </w:rPr>
                  </w:pPr>
                  <w:r>
                    <w:rPr>
                      <w:rStyle w:val="24"/>
                      <w:rFonts w:ascii="Times New Roman" w:cs="Times New Roman"/>
                    </w:rPr>
                    <w:t>人员经费</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463C3AB">
                  <w:pPr>
                    <w:jc w:val="center"/>
                    <w:rPr>
                      <w:rFonts w:eastAsia="仿宋_GB2312"/>
                      <w:color w:val="000000"/>
                      <w:sz w:val="18"/>
                      <w:szCs w:val="18"/>
                    </w:rPr>
                  </w:pPr>
                  <w:r>
                    <w:rPr>
                      <w:rFonts w:hint="eastAsia" w:eastAsia="仿宋_GB2312"/>
                      <w:color w:val="000000"/>
                      <w:sz w:val="18"/>
                      <w:szCs w:val="18"/>
                    </w:rPr>
                    <w:t>942.70</w:t>
                  </w:r>
                </w:p>
              </w:tc>
              <w:tc>
                <w:tcPr>
                  <w:tcW w:w="112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684BE75">
                  <w:pPr>
                    <w:jc w:val="center"/>
                    <w:rPr>
                      <w:rFonts w:eastAsia="仿宋_GB2312"/>
                      <w:color w:val="000000"/>
                      <w:sz w:val="18"/>
                      <w:szCs w:val="18"/>
                    </w:rPr>
                  </w:pPr>
                  <w:r>
                    <w:rPr>
                      <w:rFonts w:hint="eastAsia" w:eastAsia="仿宋_GB2312"/>
                      <w:color w:val="000000"/>
                      <w:sz w:val="18"/>
                      <w:szCs w:val="18"/>
                    </w:rPr>
                    <w:t>1079.57</w:t>
                  </w:r>
                </w:p>
              </w:tc>
              <w:tc>
                <w:tcPr>
                  <w:tcW w:w="98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25B3F5D">
                  <w:pPr>
                    <w:jc w:val="center"/>
                    <w:rPr>
                      <w:rFonts w:eastAsia="仿宋_GB2312"/>
                      <w:color w:val="000000"/>
                      <w:sz w:val="18"/>
                      <w:szCs w:val="18"/>
                    </w:rPr>
                  </w:pPr>
                  <w:r>
                    <w:rPr>
                      <w:rFonts w:hint="eastAsia" w:eastAsia="仿宋_GB2312"/>
                      <w:color w:val="000000"/>
                      <w:sz w:val="18"/>
                      <w:szCs w:val="18"/>
                    </w:rPr>
                    <w:t>1079.57</w:t>
                  </w:r>
                </w:p>
              </w:tc>
            </w:tr>
            <w:tr w14:paraId="6948874C">
              <w:tblPrEx>
                <w:tblCellMar>
                  <w:top w:w="0" w:type="dxa"/>
                  <w:left w:w="0" w:type="dxa"/>
                  <w:bottom w:w="0" w:type="dxa"/>
                  <w:right w:w="0" w:type="dxa"/>
                </w:tblCellMar>
              </w:tblPrEx>
              <w:trPr>
                <w:trHeight w:val="30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4DCF188">
                  <w:pPr>
                    <w:jc w:val="center"/>
                    <w:rPr>
                      <w:rFonts w:eastAsia="仿宋_GB2312"/>
                      <w:color w:val="000000"/>
                      <w:sz w:val="18"/>
                      <w:szCs w:val="18"/>
                    </w:rPr>
                  </w:pPr>
                </w:p>
              </w:tc>
              <w:tc>
                <w:tcPr>
                  <w:tcW w:w="182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4B1EBC7">
                  <w:pPr>
                    <w:textAlignment w:val="center"/>
                    <w:rPr>
                      <w:rFonts w:eastAsia="仿宋_GB2312"/>
                      <w:color w:val="000000"/>
                      <w:sz w:val="18"/>
                      <w:szCs w:val="18"/>
                    </w:rPr>
                  </w:pPr>
                  <w:r>
                    <w:rPr>
                      <w:rStyle w:val="24"/>
                      <w:rFonts w:ascii="Times New Roman" w:cs="Times New Roman"/>
                    </w:rPr>
                    <w:t>上级补助收入</w:t>
                  </w:r>
                </w:p>
              </w:tc>
              <w:tc>
                <w:tcPr>
                  <w:tcW w:w="108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FCDC6D1">
                  <w:pPr>
                    <w:jc w:val="center"/>
                    <w:rPr>
                      <w:rFonts w:eastAsia="仿宋_GB2312"/>
                      <w:color w:val="000000"/>
                      <w:sz w:val="18"/>
                      <w:szCs w:val="18"/>
                    </w:rPr>
                  </w:pPr>
                </w:p>
              </w:tc>
              <w:tc>
                <w:tcPr>
                  <w:tcW w:w="12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075F16">
                  <w:pPr>
                    <w:jc w:val="center"/>
                    <w:rPr>
                      <w:rFonts w:eastAsia="仿宋_GB2312"/>
                      <w:color w:val="000000"/>
                      <w:sz w:val="18"/>
                      <w:szCs w:val="18"/>
                    </w:rPr>
                  </w:pPr>
                </w:p>
              </w:tc>
              <w:tc>
                <w:tcPr>
                  <w:tcW w:w="6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BEF5F30">
                  <w:pPr>
                    <w:jc w:val="center"/>
                    <w:rPr>
                      <w:rFonts w:eastAsia="仿宋_GB2312"/>
                      <w:color w:val="000000"/>
                      <w:sz w:val="18"/>
                      <w:szCs w:val="18"/>
                    </w:rPr>
                  </w:pPr>
                </w:p>
              </w:tc>
              <w:tc>
                <w:tcPr>
                  <w:tcW w:w="2687"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5201869">
                  <w:pPr>
                    <w:textAlignment w:val="center"/>
                    <w:rPr>
                      <w:rFonts w:eastAsia="仿宋_GB2312"/>
                      <w:color w:val="000000"/>
                      <w:sz w:val="18"/>
                      <w:szCs w:val="18"/>
                    </w:rPr>
                  </w:pPr>
                  <w:r>
                    <w:rPr>
                      <w:rStyle w:val="24"/>
                      <w:rFonts w:ascii="Times New Roman" w:cs="Times New Roman"/>
                    </w:rPr>
                    <w:t>日常公用经费</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AAAA22E">
                  <w:pPr>
                    <w:jc w:val="center"/>
                    <w:rPr>
                      <w:rFonts w:eastAsia="仿宋_GB2312"/>
                      <w:color w:val="000000"/>
                      <w:sz w:val="18"/>
                      <w:szCs w:val="18"/>
                    </w:rPr>
                  </w:pPr>
                  <w:r>
                    <w:rPr>
                      <w:rFonts w:hint="eastAsia" w:eastAsia="仿宋_GB2312"/>
                      <w:color w:val="000000"/>
                      <w:sz w:val="18"/>
                      <w:szCs w:val="18"/>
                    </w:rPr>
                    <w:t>116.69</w:t>
                  </w:r>
                </w:p>
              </w:tc>
              <w:tc>
                <w:tcPr>
                  <w:tcW w:w="112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61FE424">
                  <w:pPr>
                    <w:jc w:val="center"/>
                    <w:rPr>
                      <w:rFonts w:eastAsia="仿宋_GB2312"/>
                      <w:color w:val="000000"/>
                      <w:sz w:val="18"/>
                      <w:szCs w:val="18"/>
                    </w:rPr>
                  </w:pPr>
                  <w:r>
                    <w:rPr>
                      <w:rFonts w:hint="eastAsia" w:eastAsia="仿宋_GB2312"/>
                      <w:color w:val="000000"/>
                      <w:sz w:val="18"/>
                      <w:szCs w:val="18"/>
                    </w:rPr>
                    <w:t>1277.95</w:t>
                  </w:r>
                </w:p>
              </w:tc>
              <w:tc>
                <w:tcPr>
                  <w:tcW w:w="98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A66D350">
                  <w:pPr>
                    <w:jc w:val="center"/>
                    <w:rPr>
                      <w:rFonts w:eastAsia="仿宋_GB2312"/>
                      <w:color w:val="000000"/>
                      <w:sz w:val="18"/>
                      <w:szCs w:val="18"/>
                    </w:rPr>
                  </w:pPr>
                  <w:r>
                    <w:rPr>
                      <w:rFonts w:hint="eastAsia" w:eastAsia="仿宋_GB2312"/>
                      <w:color w:val="000000"/>
                      <w:sz w:val="18"/>
                      <w:szCs w:val="18"/>
                    </w:rPr>
                    <w:t>1256.10</w:t>
                  </w:r>
                </w:p>
              </w:tc>
            </w:tr>
            <w:tr w14:paraId="28BAA4DD">
              <w:tblPrEx>
                <w:tblCellMar>
                  <w:top w:w="0" w:type="dxa"/>
                  <w:left w:w="0" w:type="dxa"/>
                  <w:bottom w:w="0" w:type="dxa"/>
                  <w:right w:w="0" w:type="dxa"/>
                </w:tblCellMar>
              </w:tblPrEx>
              <w:trPr>
                <w:trHeight w:val="30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D578E24">
                  <w:pPr>
                    <w:jc w:val="center"/>
                    <w:rPr>
                      <w:rFonts w:eastAsia="仿宋_GB2312"/>
                      <w:color w:val="000000"/>
                      <w:sz w:val="18"/>
                      <w:szCs w:val="18"/>
                    </w:rPr>
                  </w:pPr>
                </w:p>
              </w:tc>
              <w:tc>
                <w:tcPr>
                  <w:tcW w:w="182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5FE6659">
                  <w:pPr>
                    <w:textAlignment w:val="center"/>
                    <w:rPr>
                      <w:rFonts w:eastAsia="仿宋_GB2312"/>
                      <w:color w:val="000000"/>
                      <w:sz w:val="18"/>
                      <w:szCs w:val="18"/>
                    </w:rPr>
                  </w:pPr>
                  <w:r>
                    <w:rPr>
                      <w:rStyle w:val="24"/>
                      <w:rFonts w:ascii="Times New Roman" w:cs="Times New Roman"/>
                    </w:rPr>
                    <w:t>事业收入</w:t>
                  </w:r>
                </w:p>
              </w:tc>
              <w:tc>
                <w:tcPr>
                  <w:tcW w:w="108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3607F9D">
                  <w:pPr>
                    <w:jc w:val="center"/>
                    <w:rPr>
                      <w:rFonts w:eastAsia="仿宋_GB2312"/>
                      <w:color w:val="000000"/>
                      <w:sz w:val="18"/>
                      <w:szCs w:val="18"/>
                    </w:rPr>
                  </w:pPr>
                </w:p>
              </w:tc>
              <w:tc>
                <w:tcPr>
                  <w:tcW w:w="12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A7BC4D">
                  <w:pPr>
                    <w:jc w:val="center"/>
                    <w:rPr>
                      <w:rFonts w:eastAsia="仿宋_GB2312"/>
                      <w:color w:val="000000"/>
                      <w:sz w:val="18"/>
                      <w:szCs w:val="18"/>
                    </w:rPr>
                  </w:pPr>
                </w:p>
              </w:tc>
              <w:tc>
                <w:tcPr>
                  <w:tcW w:w="6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DCFEDC7">
                  <w:pPr>
                    <w:jc w:val="center"/>
                    <w:rPr>
                      <w:rFonts w:eastAsia="仿宋_GB2312"/>
                      <w:color w:val="000000"/>
                      <w:sz w:val="18"/>
                      <w:szCs w:val="18"/>
                    </w:rPr>
                  </w:pPr>
                </w:p>
              </w:tc>
              <w:tc>
                <w:tcPr>
                  <w:tcW w:w="2687"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5A5029F">
                  <w:pPr>
                    <w:textAlignment w:val="center"/>
                    <w:rPr>
                      <w:rFonts w:eastAsia="仿宋_GB2312"/>
                      <w:color w:val="000000"/>
                      <w:sz w:val="18"/>
                      <w:szCs w:val="18"/>
                    </w:rPr>
                  </w:pPr>
                  <w:r>
                    <w:rPr>
                      <w:rStyle w:val="24"/>
                      <w:rFonts w:ascii="Times New Roman" w:cs="Times New Roman"/>
                    </w:rPr>
                    <w:t>专项公用支出</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42D6747">
                  <w:pPr>
                    <w:jc w:val="center"/>
                    <w:rPr>
                      <w:rFonts w:eastAsia="仿宋_GB2312"/>
                      <w:color w:val="000000"/>
                      <w:sz w:val="18"/>
                      <w:szCs w:val="18"/>
                    </w:rPr>
                  </w:pPr>
                  <w:r>
                    <w:rPr>
                      <w:rFonts w:hint="eastAsia" w:eastAsia="仿宋_GB2312"/>
                      <w:color w:val="000000"/>
                      <w:sz w:val="18"/>
                      <w:szCs w:val="18"/>
                    </w:rPr>
                    <w:t>2332.36</w:t>
                  </w:r>
                </w:p>
              </w:tc>
              <w:tc>
                <w:tcPr>
                  <w:tcW w:w="112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DD5E38E">
                  <w:pPr>
                    <w:jc w:val="center"/>
                    <w:rPr>
                      <w:rFonts w:eastAsia="仿宋_GB2312"/>
                      <w:color w:val="000000"/>
                      <w:sz w:val="18"/>
                      <w:szCs w:val="18"/>
                    </w:rPr>
                  </w:pPr>
                  <w:r>
                    <w:rPr>
                      <w:rFonts w:hint="eastAsia" w:eastAsia="仿宋_GB2312"/>
                      <w:color w:val="000000"/>
                      <w:sz w:val="18"/>
                      <w:szCs w:val="18"/>
                    </w:rPr>
                    <w:t>2340.94</w:t>
                  </w:r>
                </w:p>
              </w:tc>
              <w:tc>
                <w:tcPr>
                  <w:tcW w:w="98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3CE0699">
                  <w:pPr>
                    <w:jc w:val="center"/>
                    <w:rPr>
                      <w:rFonts w:eastAsia="仿宋_GB2312"/>
                      <w:color w:val="000000"/>
                      <w:sz w:val="18"/>
                      <w:szCs w:val="18"/>
                    </w:rPr>
                  </w:pPr>
                  <w:r>
                    <w:rPr>
                      <w:rFonts w:hint="eastAsia" w:eastAsia="仿宋_GB2312"/>
                      <w:color w:val="000000"/>
                      <w:sz w:val="18"/>
                      <w:szCs w:val="18"/>
                    </w:rPr>
                    <w:t>1343.63</w:t>
                  </w:r>
                </w:p>
              </w:tc>
            </w:tr>
            <w:tr w14:paraId="66F3788C">
              <w:tblPrEx>
                <w:tblCellMar>
                  <w:top w:w="0" w:type="dxa"/>
                  <w:left w:w="0" w:type="dxa"/>
                  <w:bottom w:w="0" w:type="dxa"/>
                  <w:right w:w="0" w:type="dxa"/>
                </w:tblCellMar>
              </w:tblPrEx>
              <w:trPr>
                <w:trHeight w:val="30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A9716F7">
                  <w:pPr>
                    <w:jc w:val="center"/>
                    <w:rPr>
                      <w:rFonts w:eastAsia="仿宋_GB2312"/>
                      <w:color w:val="000000"/>
                      <w:sz w:val="18"/>
                      <w:szCs w:val="18"/>
                    </w:rPr>
                  </w:pPr>
                </w:p>
              </w:tc>
              <w:tc>
                <w:tcPr>
                  <w:tcW w:w="182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838E2E5">
                  <w:pPr>
                    <w:textAlignment w:val="center"/>
                    <w:rPr>
                      <w:rFonts w:eastAsia="仿宋_GB2312"/>
                      <w:color w:val="000000"/>
                      <w:sz w:val="18"/>
                      <w:szCs w:val="18"/>
                    </w:rPr>
                  </w:pPr>
                  <w:r>
                    <w:rPr>
                      <w:rStyle w:val="24"/>
                      <w:rFonts w:ascii="Times New Roman" w:cs="Times New Roman"/>
                    </w:rPr>
                    <w:t>经营收入</w:t>
                  </w:r>
                </w:p>
              </w:tc>
              <w:tc>
                <w:tcPr>
                  <w:tcW w:w="108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5A57AEF">
                  <w:pPr>
                    <w:jc w:val="center"/>
                    <w:rPr>
                      <w:rFonts w:eastAsia="仿宋_GB2312"/>
                      <w:color w:val="000000"/>
                      <w:sz w:val="18"/>
                      <w:szCs w:val="18"/>
                    </w:rPr>
                  </w:pPr>
                </w:p>
              </w:tc>
              <w:tc>
                <w:tcPr>
                  <w:tcW w:w="12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5B93257">
                  <w:pPr>
                    <w:jc w:val="center"/>
                    <w:rPr>
                      <w:rFonts w:eastAsia="仿宋_GB2312"/>
                      <w:color w:val="000000"/>
                      <w:sz w:val="18"/>
                      <w:szCs w:val="18"/>
                    </w:rPr>
                  </w:pPr>
                </w:p>
              </w:tc>
              <w:tc>
                <w:tcPr>
                  <w:tcW w:w="6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40BBDE7">
                  <w:pPr>
                    <w:jc w:val="center"/>
                    <w:rPr>
                      <w:rFonts w:eastAsia="仿宋_GB2312"/>
                      <w:color w:val="000000"/>
                      <w:sz w:val="18"/>
                      <w:szCs w:val="18"/>
                    </w:rPr>
                  </w:pPr>
                </w:p>
              </w:tc>
              <w:tc>
                <w:tcPr>
                  <w:tcW w:w="2687"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629A52B">
                  <w:pPr>
                    <w:textAlignment w:val="center"/>
                    <w:rPr>
                      <w:rFonts w:eastAsia="仿宋_GB2312"/>
                      <w:color w:val="000000"/>
                      <w:sz w:val="18"/>
                      <w:szCs w:val="18"/>
                    </w:rPr>
                  </w:pPr>
                  <w:r>
                    <w:rPr>
                      <w:rStyle w:val="24"/>
                      <w:rFonts w:ascii="Times New Roman" w:cs="Times New Roman"/>
                    </w:rPr>
                    <w:t>专项项目支出</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64BA6C0">
                  <w:pPr>
                    <w:rPr>
                      <w:rFonts w:eastAsia="仿宋_GB2312"/>
                      <w:color w:val="000000"/>
                      <w:sz w:val="18"/>
                      <w:szCs w:val="18"/>
                    </w:rPr>
                  </w:pPr>
                </w:p>
              </w:tc>
              <w:tc>
                <w:tcPr>
                  <w:tcW w:w="112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EB73477">
                  <w:pPr>
                    <w:rPr>
                      <w:rFonts w:eastAsia="仿宋_GB2312"/>
                      <w:color w:val="000000"/>
                      <w:sz w:val="18"/>
                      <w:szCs w:val="18"/>
                    </w:rPr>
                  </w:pPr>
                </w:p>
              </w:tc>
              <w:tc>
                <w:tcPr>
                  <w:tcW w:w="98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8F06BBC">
                  <w:pPr>
                    <w:jc w:val="center"/>
                    <w:rPr>
                      <w:rFonts w:eastAsia="仿宋_GB2312"/>
                      <w:color w:val="000000"/>
                      <w:sz w:val="18"/>
                      <w:szCs w:val="18"/>
                    </w:rPr>
                  </w:pPr>
                </w:p>
              </w:tc>
            </w:tr>
            <w:tr w14:paraId="4ECC30FF">
              <w:tblPrEx>
                <w:tblCellMar>
                  <w:top w:w="0" w:type="dxa"/>
                  <w:left w:w="0" w:type="dxa"/>
                  <w:bottom w:w="0" w:type="dxa"/>
                  <w:right w:w="0" w:type="dxa"/>
                </w:tblCellMar>
              </w:tblPrEx>
              <w:trPr>
                <w:trHeight w:val="30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401449F">
                  <w:pPr>
                    <w:jc w:val="center"/>
                    <w:rPr>
                      <w:rFonts w:eastAsia="仿宋_GB2312"/>
                      <w:color w:val="000000"/>
                      <w:sz w:val="18"/>
                      <w:szCs w:val="18"/>
                    </w:rPr>
                  </w:pPr>
                </w:p>
              </w:tc>
              <w:tc>
                <w:tcPr>
                  <w:tcW w:w="182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4CCB47E">
                  <w:pPr>
                    <w:textAlignment w:val="center"/>
                    <w:rPr>
                      <w:rFonts w:eastAsia="仿宋_GB2312"/>
                      <w:color w:val="000000"/>
                      <w:sz w:val="18"/>
                      <w:szCs w:val="18"/>
                    </w:rPr>
                  </w:pPr>
                  <w:r>
                    <w:rPr>
                      <w:rStyle w:val="24"/>
                      <w:rFonts w:ascii="Times New Roman" w:cs="Times New Roman"/>
                    </w:rPr>
                    <w:t>附属单位上缴收入</w:t>
                  </w:r>
                </w:p>
              </w:tc>
              <w:tc>
                <w:tcPr>
                  <w:tcW w:w="108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A62DA0">
                  <w:pPr>
                    <w:jc w:val="center"/>
                    <w:rPr>
                      <w:rFonts w:eastAsia="仿宋_GB2312"/>
                      <w:color w:val="000000"/>
                      <w:sz w:val="18"/>
                      <w:szCs w:val="18"/>
                    </w:rPr>
                  </w:pPr>
                </w:p>
              </w:tc>
              <w:tc>
                <w:tcPr>
                  <w:tcW w:w="12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D11C608">
                  <w:pPr>
                    <w:jc w:val="center"/>
                    <w:rPr>
                      <w:rFonts w:eastAsia="仿宋_GB2312"/>
                      <w:color w:val="000000"/>
                      <w:sz w:val="18"/>
                      <w:szCs w:val="18"/>
                    </w:rPr>
                  </w:pPr>
                </w:p>
              </w:tc>
              <w:tc>
                <w:tcPr>
                  <w:tcW w:w="6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9A309B">
                  <w:pPr>
                    <w:jc w:val="center"/>
                    <w:rPr>
                      <w:rFonts w:eastAsia="仿宋_GB2312"/>
                      <w:color w:val="000000"/>
                      <w:sz w:val="18"/>
                      <w:szCs w:val="18"/>
                    </w:rPr>
                  </w:pPr>
                </w:p>
              </w:tc>
              <w:tc>
                <w:tcPr>
                  <w:tcW w:w="2687"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0126100">
                  <w:pPr>
                    <w:jc w:val="center"/>
                    <w:textAlignment w:val="center"/>
                    <w:rPr>
                      <w:rFonts w:eastAsia="仿宋_GB2312"/>
                      <w:color w:val="000000"/>
                      <w:sz w:val="18"/>
                      <w:szCs w:val="18"/>
                    </w:rPr>
                  </w:pPr>
                  <w:r>
                    <w:rPr>
                      <w:rFonts w:eastAsia="仿宋_GB2312"/>
                      <w:color w:val="000000"/>
                      <w:sz w:val="18"/>
                      <w:szCs w:val="18"/>
                    </w:rPr>
                    <w:t>——</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C5FFE5A">
                  <w:pPr>
                    <w:rPr>
                      <w:rFonts w:eastAsia="仿宋_GB2312"/>
                      <w:color w:val="000000"/>
                      <w:sz w:val="18"/>
                      <w:szCs w:val="18"/>
                    </w:rPr>
                  </w:pPr>
                </w:p>
              </w:tc>
              <w:tc>
                <w:tcPr>
                  <w:tcW w:w="112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4372CB6">
                  <w:pPr>
                    <w:rPr>
                      <w:rFonts w:eastAsia="仿宋_GB2312"/>
                      <w:color w:val="000000"/>
                      <w:sz w:val="18"/>
                      <w:szCs w:val="18"/>
                    </w:rPr>
                  </w:pPr>
                </w:p>
              </w:tc>
              <w:tc>
                <w:tcPr>
                  <w:tcW w:w="98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B3F4719">
                  <w:pPr>
                    <w:jc w:val="center"/>
                    <w:rPr>
                      <w:rFonts w:eastAsia="仿宋_GB2312"/>
                      <w:color w:val="000000"/>
                      <w:sz w:val="18"/>
                      <w:szCs w:val="18"/>
                    </w:rPr>
                  </w:pPr>
                </w:p>
              </w:tc>
            </w:tr>
            <w:tr w14:paraId="7339A709">
              <w:tblPrEx>
                <w:tblCellMar>
                  <w:top w:w="0" w:type="dxa"/>
                  <w:left w:w="0" w:type="dxa"/>
                  <w:bottom w:w="0" w:type="dxa"/>
                  <w:right w:w="0" w:type="dxa"/>
                </w:tblCellMar>
              </w:tblPrEx>
              <w:trPr>
                <w:trHeight w:val="30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938FC4A">
                  <w:pPr>
                    <w:jc w:val="center"/>
                    <w:rPr>
                      <w:rFonts w:eastAsia="仿宋_GB2312"/>
                      <w:color w:val="000000"/>
                      <w:sz w:val="18"/>
                      <w:szCs w:val="18"/>
                    </w:rPr>
                  </w:pPr>
                </w:p>
              </w:tc>
              <w:tc>
                <w:tcPr>
                  <w:tcW w:w="182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1A4A8E7">
                  <w:pPr>
                    <w:textAlignment w:val="center"/>
                    <w:rPr>
                      <w:rFonts w:eastAsia="仿宋_GB2312"/>
                      <w:color w:val="000000"/>
                      <w:sz w:val="18"/>
                      <w:szCs w:val="18"/>
                    </w:rPr>
                  </w:pPr>
                  <w:r>
                    <w:rPr>
                      <w:rStyle w:val="24"/>
                      <w:rFonts w:ascii="Times New Roman" w:cs="Times New Roman"/>
                    </w:rPr>
                    <w:t>其他收入</w:t>
                  </w:r>
                </w:p>
              </w:tc>
              <w:tc>
                <w:tcPr>
                  <w:tcW w:w="108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15FDC88">
                  <w:pPr>
                    <w:jc w:val="center"/>
                    <w:rPr>
                      <w:rFonts w:eastAsia="仿宋_GB2312"/>
                      <w:color w:val="000000"/>
                      <w:sz w:val="18"/>
                      <w:szCs w:val="18"/>
                    </w:rPr>
                  </w:pPr>
                </w:p>
              </w:tc>
              <w:tc>
                <w:tcPr>
                  <w:tcW w:w="12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6D8705D">
                  <w:pPr>
                    <w:jc w:val="center"/>
                    <w:rPr>
                      <w:rFonts w:eastAsia="仿宋_GB2312"/>
                      <w:color w:val="000000"/>
                      <w:sz w:val="18"/>
                      <w:szCs w:val="18"/>
                    </w:rPr>
                  </w:pPr>
                </w:p>
              </w:tc>
              <w:tc>
                <w:tcPr>
                  <w:tcW w:w="6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C70CB71">
                  <w:pPr>
                    <w:jc w:val="center"/>
                    <w:rPr>
                      <w:rFonts w:eastAsia="仿宋_GB2312"/>
                      <w:color w:val="000000"/>
                      <w:sz w:val="18"/>
                      <w:szCs w:val="18"/>
                    </w:rPr>
                  </w:pPr>
                </w:p>
              </w:tc>
              <w:tc>
                <w:tcPr>
                  <w:tcW w:w="2687"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02DC3AB">
                  <w:pPr>
                    <w:jc w:val="center"/>
                    <w:textAlignment w:val="center"/>
                    <w:rPr>
                      <w:rFonts w:eastAsia="仿宋_GB2312"/>
                      <w:color w:val="000000"/>
                      <w:sz w:val="18"/>
                      <w:szCs w:val="18"/>
                    </w:rPr>
                  </w:pPr>
                  <w:r>
                    <w:rPr>
                      <w:rFonts w:eastAsia="仿宋_GB2312"/>
                      <w:color w:val="000000"/>
                      <w:sz w:val="18"/>
                      <w:szCs w:val="18"/>
                    </w:rPr>
                    <w:t>——</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AAAFFB6">
                  <w:pPr>
                    <w:rPr>
                      <w:rFonts w:eastAsia="仿宋_GB2312"/>
                      <w:color w:val="000000"/>
                      <w:sz w:val="18"/>
                      <w:szCs w:val="18"/>
                    </w:rPr>
                  </w:pPr>
                </w:p>
              </w:tc>
              <w:tc>
                <w:tcPr>
                  <w:tcW w:w="112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AF0C236">
                  <w:pPr>
                    <w:rPr>
                      <w:rFonts w:eastAsia="仿宋_GB2312"/>
                      <w:color w:val="000000"/>
                      <w:sz w:val="18"/>
                      <w:szCs w:val="18"/>
                    </w:rPr>
                  </w:pPr>
                </w:p>
              </w:tc>
              <w:tc>
                <w:tcPr>
                  <w:tcW w:w="98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2406BE2">
                  <w:pPr>
                    <w:jc w:val="center"/>
                    <w:rPr>
                      <w:rFonts w:eastAsia="仿宋_GB2312"/>
                      <w:color w:val="000000"/>
                      <w:sz w:val="18"/>
                      <w:szCs w:val="18"/>
                    </w:rPr>
                  </w:pPr>
                </w:p>
              </w:tc>
            </w:tr>
            <w:tr w14:paraId="29F1CEB7">
              <w:tblPrEx>
                <w:tblCellMar>
                  <w:top w:w="0" w:type="dxa"/>
                  <w:left w:w="0" w:type="dxa"/>
                  <w:bottom w:w="0" w:type="dxa"/>
                  <w:right w:w="0" w:type="dxa"/>
                </w:tblCellMar>
              </w:tblPrEx>
              <w:trPr>
                <w:trHeight w:val="292"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E8DE9C4">
                  <w:pPr>
                    <w:jc w:val="center"/>
                    <w:rPr>
                      <w:rFonts w:eastAsia="仿宋_GB2312"/>
                      <w:color w:val="000000"/>
                      <w:sz w:val="18"/>
                      <w:szCs w:val="18"/>
                    </w:rPr>
                  </w:pPr>
                </w:p>
              </w:tc>
              <w:tc>
                <w:tcPr>
                  <w:tcW w:w="182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395A598">
                  <w:pPr>
                    <w:jc w:val="center"/>
                    <w:textAlignment w:val="center"/>
                    <w:rPr>
                      <w:rFonts w:eastAsia="仿宋_GB2312"/>
                      <w:color w:val="000000"/>
                      <w:sz w:val="18"/>
                      <w:szCs w:val="18"/>
                    </w:rPr>
                  </w:pPr>
                  <w:r>
                    <w:rPr>
                      <w:rStyle w:val="24"/>
                      <w:rFonts w:ascii="Times New Roman" w:cs="Times New Roman"/>
                    </w:rPr>
                    <w:t>本年收入合计</w:t>
                  </w:r>
                </w:p>
              </w:tc>
              <w:tc>
                <w:tcPr>
                  <w:tcW w:w="108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A7540F4">
                  <w:pPr>
                    <w:jc w:val="center"/>
                    <w:rPr>
                      <w:rFonts w:eastAsia="仿宋_GB2312"/>
                      <w:color w:val="000000"/>
                      <w:sz w:val="18"/>
                      <w:szCs w:val="18"/>
                    </w:rPr>
                  </w:pPr>
                  <w:r>
                    <w:rPr>
                      <w:rFonts w:hint="eastAsia" w:eastAsia="仿宋_GB2312"/>
                      <w:color w:val="000000"/>
                      <w:sz w:val="18"/>
                      <w:szCs w:val="18"/>
                    </w:rPr>
                    <w:t>3391.75</w:t>
                  </w:r>
                </w:p>
              </w:tc>
              <w:tc>
                <w:tcPr>
                  <w:tcW w:w="12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5B840A9">
                  <w:pPr>
                    <w:jc w:val="center"/>
                    <w:rPr>
                      <w:rFonts w:eastAsia="仿宋_GB2312"/>
                      <w:color w:val="000000"/>
                      <w:sz w:val="18"/>
                      <w:szCs w:val="18"/>
                    </w:rPr>
                  </w:pPr>
                  <w:r>
                    <w:rPr>
                      <w:rFonts w:hint="eastAsia" w:eastAsia="仿宋_GB2312"/>
                      <w:color w:val="000000"/>
                      <w:sz w:val="18"/>
                      <w:szCs w:val="18"/>
                    </w:rPr>
                    <w:t>4093.96</w:t>
                  </w:r>
                </w:p>
              </w:tc>
              <w:tc>
                <w:tcPr>
                  <w:tcW w:w="6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D357D72">
                  <w:pPr>
                    <w:jc w:val="center"/>
                    <w:rPr>
                      <w:rFonts w:eastAsia="仿宋_GB2312"/>
                      <w:color w:val="000000"/>
                      <w:sz w:val="18"/>
                      <w:szCs w:val="18"/>
                    </w:rPr>
                  </w:pPr>
                  <w:r>
                    <w:rPr>
                      <w:rFonts w:hint="eastAsia" w:eastAsia="仿宋_GB2312"/>
                      <w:color w:val="000000"/>
                      <w:sz w:val="18"/>
                      <w:szCs w:val="18"/>
                    </w:rPr>
                    <w:t>4093.96</w:t>
                  </w:r>
                </w:p>
              </w:tc>
              <w:tc>
                <w:tcPr>
                  <w:tcW w:w="2687"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51477FE">
                  <w:pPr>
                    <w:jc w:val="center"/>
                    <w:textAlignment w:val="center"/>
                    <w:rPr>
                      <w:rFonts w:eastAsia="仿宋_GB2312"/>
                      <w:color w:val="000000"/>
                      <w:sz w:val="18"/>
                      <w:szCs w:val="18"/>
                    </w:rPr>
                  </w:pPr>
                  <w:r>
                    <w:rPr>
                      <w:rStyle w:val="24"/>
                      <w:rFonts w:ascii="Times New Roman" w:cs="Times New Roman"/>
                    </w:rPr>
                    <w:t>本年支出合计</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972391D">
                  <w:pPr>
                    <w:jc w:val="center"/>
                    <w:rPr>
                      <w:rFonts w:eastAsia="仿宋_GB2312"/>
                      <w:color w:val="000000"/>
                      <w:sz w:val="18"/>
                      <w:szCs w:val="18"/>
                    </w:rPr>
                  </w:pPr>
                  <w:r>
                    <w:rPr>
                      <w:rFonts w:hint="eastAsia" w:eastAsia="仿宋_GB2312"/>
                      <w:color w:val="000000"/>
                      <w:sz w:val="18"/>
                      <w:szCs w:val="18"/>
                    </w:rPr>
                    <w:t>3391.75</w:t>
                  </w:r>
                </w:p>
              </w:tc>
              <w:tc>
                <w:tcPr>
                  <w:tcW w:w="112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B2A3CA1">
                  <w:pPr>
                    <w:jc w:val="center"/>
                    <w:rPr>
                      <w:rFonts w:eastAsia="仿宋_GB2312"/>
                      <w:color w:val="000000"/>
                      <w:sz w:val="18"/>
                      <w:szCs w:val="18"/>
                    </w:rPr>
                  </w:pPr>
                  <w:r>
                    <w:rPr>
                      <w:rFonts w:hint="eastAsia" w:eastAsia="仿宋_GB2312"/>
                      <w:color w:val="000000"/>
                      <w:sz w:val="18"/>
                      <w:szCs w:val="18"/>
                    </w:rPr>
                    <w:t>4698.46</w:t>
                  </w:r>
                </w:p>
              </w:tc>
              <w:tc>
                <w:tcPr>
                  <w:tcW w:w="98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1451A3B">
                  <w:pPr>
                    <w:jc w:val="center"/>
                    <w:rPr>
                      <w:rFonts w:eastAsia="仿宋_GB2312"/>
                      <w:color w:val="000000"/>
                      <w:sz w:val="18"/>
                      <w:szCs w:val="18"/>
                    </w:rPr>
                  </w:pPr>
                  <w:r>
                    <w:rPr>
                      <w:rFonts w:hint="eastAsia" w:eastAsia="仿宋_GB2312"/>
                      <w:color w:val="000000"/>
                      <w:sz w:val="18"/>
                      <w:szCs w:val="18"/>
                    </w:rPr>
                    <w:t>3679.31</w:t>
                  </w:r>
                </w:p>
              </w:tc>
            </w:tr>
            <w:tr w14:paraId="01BD9466">
              <w:tblPrEx>
                <w:tblCellMar>
                  <w:top w:w="0" w:type="dxa"/>
                  <w:left w:w="0" w:type="dxa"/>
                  <w:bottom w:w="0" w:type="dxa"/>
                  <w:right w:w="0" w:type="dxa"/>
                </w:tblCellMar>
              </w:tblPrEx>
              <w:trPr>
                <w:trHeight w:val="491" w:hRule="atLeast"/>
              </w:trPr>
              <w:tc>
                <w:tcPr>
                  <w:tcW w:w="74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D9D1432">
                  <w:pPr>
                    <w:jc w:val="center"/>
                    <w:textAlignment w:val="center"/>
                    <w:rPr>
                      <w:rFonts w:eastAsia="仿宋_GB2312"/>
                      <w:color w:val="000000"/>
                      <w:sz w:val="18"/>
                      <w:szCs w:val="18"/>
                    </w:rPr>
                  </w:pPr>
                  <w:r>
                    <w:rPr>
                      <w:rStyle w:val="24"/>
                      <w:rFonts w:ascii="Times New Roman" w:cs="Times New Roman"/>
                    </w:rPr>
                    <w:t>年度主要任务</w:t>
                  </w:r>
                </w:p>
              </w:tc>
              <w:tc>
                <w:tcPr>
                  <w:tcW w:w="97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5268A4B">
                  <w:pPr>
                    <w:jc w:val="center"/>
                    <w:textAlignment w:val="center"/>
                    <w:rPr>
                      <w:rFonts w:eastAsia="仿宋_GB2312"/>
                      <w:color w:val="000000"/>
                      <w:sz w:val="18"/>
                      <w:szCs w:val="18"/>
                    </w:rPr>
                  </w:pPr>
                  <w:r>
                    <w:rPr>
                      <w:rStyle w:val="24"/>
                      <w:rFonts w:ascii="Times New Roman" w:cs="Times New Roman"/>
                    </w:rPr>
                    <w:t>重点工作任务名称</w:t>
                  </w:r>
                </w:p>
              </w:tc>
              <w:tc>
                <w:tcPr>
                  <w:tcW w:w="108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2B47065">
                  <w:pPr>
                    <w:jc w:val="center"/>
                    <w:textAlignment w:val="center"/>
                    <w:rPr>
                      <w:rFonts w:eastAsia="仿宋_GB2312"/>
                      <w:color w:val="000000"/>
                      <w:sz w:val="18"/>
                      <w:szCs w:val="18"/>
                    </w:rPr>
                  </w:pPr>
                  <w:r>
                    <w:rPr>
                      <w:rStyle w:val="24"/>
                      <w:rFonts w:ascii="Times New Roman" w:cs="Times New Roman"/>
                    </w:rPr>
                    <w:t>重点工作任务完成情况</w:t>
                  </w:r>
                </w:p>
              </w:tc>
              <w:tc>
                <w:tcPr>
                  <w:tcW w:w="1392"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DCA25CE">
                  <w:pPr>
                    <w:jc w:val="center"/>
                    <w:textAlignment w:val="center"/>
                    <w:rPr>
                      <w:rFonts w:eastAsia="仿宋_GB2312"/>
                      <w:color w:val="000000"/>
                      <w:sz w:val="18"/>
                      <w:szCs w:val="18"/>
                    </w:rPr>
                  </w:pPr>
                  <w:r>
                    <w:rPr>
                      <w:rStyle w:val="24"/>
                      <w:rFonts w:ascii="Times New Roman" w:cs="Times New Roman"/>
                    </w:rPr>
                    <w:t>拟对应安排的重点项目</w:t>
                  </w:r>
                  <w:r>
                    <w:rPr>
                      <w:rStyle w:val="31"/>
                    </w:rPr>
                    <w:t xml:space="preserve">  </w:t>
                  </w:r>
                </w:p>
              </w:tc>
              <w:tc>
                <w:tcPr>
                  <w:tcW w:w="2798"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0DB4F17">
                  <w:pPr>
                    <w:jc w:val="center"/>
                    <w:textAlignment w:val="center"/>
                    <w:rPr>
                      <w:rFonts w:eastAsia="仿宋_GB2312"/>
                      <w:color w:val="000000"/>
                      <w:sz w:val="18"/>
                      <w:szCs w:val="18"/>
                    </w:rPr>
                  </w:pPr>
                  <w:r>
                    <w:rPr>
                      <w:rStyle w:val="24"/>
                      <w:rFonts w:ascii="Times New Roman" w:cs="Times New Roman"/>
                    </w:rPr>
                    <w:t>项目完成情况</w:t>
                  </w:r>
                </w:p>
              </w:tc>
              <w:tc>
                <w:tcPr>
                  <w:tcW w:w="8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290AEF0">
                  <w:pPr>
                    <w:jc w:val="center"/>
                    <w:textAlignment w:val="center"/>
                    <w:rPr>
                      <w:rStyle w:val="31"/>
                    </w:rPr>
                  </w:pPr>
                  <w:r>
                    <w:rPr>
                      <w:rStyle w:val="24"/>
                      <w:rFonts w:ascii="Times New Roman" w:cs="Times New Roman"/>
                    </w:rPr>
                    <w:t>预算数</w:t>
                  </w:r>
                </w:p>
                <w:p w14:paraId="25EC592B">
                  <w:pPr>
                    <w:jc w:val="center"/>
                    <w:textAlignment w:val="center"/>
                    <w:rPr>
                      <w:rFonts w:eastAsia="仿宋_GB2312"/>
                      <w:color w:val="000000"/>
                      <w:sz w:val="18"/>
                      <w:szCs w:val="18"/>
                    </w:rPr>
                  </w:pPr>
                  <w:r>
                    <w:rPr>
                      <w:rStyle w:val="24"/>
                      <w:rFonts w:ascii="Times New Roman" w:cs="Times New Roman"/>
                    </w:rPr>
                    <w:t>（万元）</w:t>
                  </w:r>
                </w:p>
              </w:tc>
              <w:tc>
                <w:tcPr>
                  <w:tcW w:w="1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B0DD9C4">
                  <w:pPr>
                    <w:textAlignment w:val="center"/>
                    <w:rPr>
                      <w:rFonts w:eastAsia="仿宋_GB2312"/>
                      <w:color w:val="000000"/>
                      <w:sz w:val="18"/>
                      <w:szCs w:val="18"/>
                    </w:rPr>
                  </w:pPr>
                  <w:r>
                    <w:rPr>
                      <w:rStyle w:val="24"/>
                      <w:rFonts w:ascii="Times New Roman" w:cs="Times New Roman"/>
                    </w:rPr>
                    <w:t>其中：财政拨款</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8975176">
                  <w:pPr>
                    <w:jc w:val="center"/>
                    <w:textAlignment w:val="center"/>
                    <w:rPr>
                      <w:rStyle w:val="31"/>
                    </w:rPr>
                  </w:pPr>
                  <w:r>
                    <w:rPr>
                      <w:rStyle w:val="24"/>
                      <w:rFonts w:ascii="Times New Roman" w:cs="Times New Roman"/>
                    </w:rPr>
                    <w:t>执行数</w:t>
                  </w:r>
                </w:p>
                <w:p w14:paraId="039031BB">
                  <w:pPr>
                    <w:jc w:val="center"/>
                    <w:textAlignment w:val="center"/>
                    <w:rPr>
                      <w:rFonts w:eastAsia="仿宋_GB2312"/>
                      <w:color w:val="000000"/>
                      <w:sz w:val="18"/>
                      <w:szCs w:val="18"/>
                    </w:rPr>
                  </w:pPr>
                  <w:r>
                    <w:rPr>
                      <w:rStyle w:val="24"/>
                      <w:rFonts w:ascii="Times New Roman" w:cs="Times New Roman"/>
                    </w:rPr>
                    <w:t>（万元）</w:t>
                  </w:r>
                </w:p>
              </w:tc>
              <w:tc>
                <w:tcPr>
                  <w:tcW w:w="2110"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223D332">
                  <w:pPr>
                    <w:jc w:val="center"/>
                    <w:textAlignment w:val="center"/>
                    <w:rPr>
                      <w:rFonts w:eastAsia="仿宋_GB2312"/>
                      <w:color w:val="000000"/>
                      <w:sz w:val="18"/>
                      <w:szCs w:val="18"/>
                    </w:rPr>
                  </w:pPr>
                  <w:r>
                    <w:rPr>
                      <w:rStyle w:val="24"/>
                      <w:rFonts w:ascii="Times New Roman" w:cs="Times New Roman"/>
                    </w:rPr>
                    <w:t>其中：财政拨款</w:t>
                  </w:r>
                </w:p>
              </w:tc>
            </w:tr>
            <w:tr w14:paraId="3A1F8108">
              <w:tblPrEx>
                <w:tblCellMar>
                  <w:top w:w="0" w:type="dxa"/>
                  <w:left w:w="0" w:type="dxa"/>
                  <w:bottom w:w="0" w:type="dxa"/>
                  <w:right w:w="0" w:type="dxa"/>
                </w:tblCellMar>
              </w:tblPrEx>
              <w:trPr>
                <w:trHeight w:val="920" w:hRule="atLeast"/>
              </w:trPr>
              <w:tc>
                <w:tcPr>
                  <w:tcW w:w="74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0439162">
                  <w:pPr>
                    <w:jc w:val="center"/>
                    <w:rPr>
                      <w:rFonts w:eastAsia="仿宋_GB2312"/>
                      <w:color w:val="000000"/>
                      <w:sz w:val="18"/>
                      <w:szCs w:val="18"/>
                    </w:rPr>
                  </w:pPr>
                </w:p>
              </w:tc>
              <w:tc>
                <w:tcPr>
                  <w:tcW w:w="97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63485F0">
                  <w:pPr>
                    <w:textAlignment w:val="center"/>
                    <w:rPr>
                      <w:rFonts w:eastAsia="仿宋_GB2312"/>
                      <w:color w:val="000000"/>
                      <w:sz w:val="18"/>
                      <w:szCs w:val="18"/>
                    </w:rPr>
                  </w:pPr>
                  <w:r>
                    <w:rPr>
                      <w:rFonts w:hint="eastAsia" w:eastAsia="仿宋_GB2312"/>
                      <w:color w:val="000000"/>
                      <w:sz w:val="18"/>
                      <w:szCs w:val="18"/>
                    </w:rPr>
                    <w:t>农村基础建设</w:t>
                  </w:r>
                </w:p>
              </w:tc>
              <w:tc>
                <w:tcPr>
                  <w:tcW w:w="1083"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080CE02">
                  <w:pPr>
                    <w:textAlignment w:val="center"/>
                    <w:rPr>
                      <w:rFonts w:eastAsia="仿宋_GB2312"/>
                      <w:color w:val="000000"/>
                      <w:sz w:val="18"/>
                      <w:szCs w:val="18"/>
                    </w:rPr>
                  </w:pPr>
                  <w:r>
                    <w:rPr>
                      <w:rFonts w:hint="eastAsia" w:eastAsia="仿宋_GB2312"/>
                      <w:color w:val="000000"/>
                      <w:sz w:val="18"/>
                      <w:szCs w:val="18"/>
                    </w:rPr>
                    <w:t>对重点村街道路进行实施建设，完成美丽乡村指标</w:t>
                  </w:r>
                </w:p>
              </w:tc>
              <w:tc>
                <w:tcPr>
                  <w:tcW w:w="1392"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F0CD247">
                  <w:pPr>
                    <w:textAlignment w:val="center"/>
                    <w:rPr>
                      <w:rFonts w:eastAsia="仿宋_GB2312"/>
                      <w:color w:val="000000"/>
                      <w:sz w:val="18"/>
                      <w:szCs w:val="18"/>
                    </w:rPr>
                  </w:pPr>
                  <w:r>
                    <w:rPr>
                      <w:rFonts w:hint="eastAsia" w:eastAsia="仿宋_GB2312"/>
                      <w:color w:val="000000"/>
                      <w:sz w:val="18"/>
                      <w:szCs w:val="18"/>
                    </w:rPr>
                    <w:t>永清县里澜城村村街基础实施建设项目</w:t>
                  </w:r>
                </w:p>
              </w:tc>
              <w:tc>
                <w:tcPr>
                  <w:tcW w:w="2798"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A53724A">
                  <w:pPr>
                    <w:rPr>
                      <w:rFonts w:eastAsia="仿宋_GB2312"/>
                      <w:color w:val="000000"/>
                      <w:sz w:val="18"/>
                      <w:szCs w:val="18"/>
                    </w:rPr>
                  </w:pPr>
                  <w:r>
                    <w:rPr>
                      <w:rFonts w:hint="eastAsia" w:eastAsia="仿宋_GB2312"/>
                      <w:color w:val="000000"/>
                      <w:sz w:val="18"/>
                      <w:szCs w:val="18"/>
                    </w:rPr>
                    <w:t>已完成</w:t>
                  </w:r>
                </w:p>
              </w:tc>
              <w:tc>
                <w:tcPr>
                  <w:tcW w:w="8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14062BB">
                  <w:pPr>
                    <w:jc w:val="center"/>
                    <w:rPr>
                      <w:rFonts w:eastAsia="仿宋_GB2312"/>
                      <w:color w:val="000000"/>
                      <w:sz w:val="18"/>
                      <w:szCs w:val="18"/>
                    </w:rPr>
                  </w:pPr>
                  <w:r>
                    <w:rPr>
                      <w:rFonts w:hint="eastAsia" w:eastAsia="仿宋_GB2312"/>
                      <w:color w:val="000000"/>
                      <w:sz w:val="18"/>
                      <w:szCs w:val="18"/>
                    </w:rPr>
                    <w:t>78.81</w:t>
                  </w:r>
                </w:p>
              </w:tc>
              <w:tc>
                <w:tcPr>
                  <w:tcW w:w="1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F0F0C08">
                  <w:pPr>
                    <w:jc w:val="center"/>
                    <w:rPr>
                      <w:rFonts w:eastAsia="仿宋_GB2312"/>
                      <w:color w:val="000000"/>
                      <w:sz w:val="18"/>
                      <w:szCs w:val="18"/>
                    </w:rPr>
                  </w:pPr>
                  <w:r>
                    <w:rPr>
                      <w:rFonts w:hint="eastAsia" w:eastAsia="仿宋_GB2312"/>
                      <w:color w:val="000000"/>
                      <w:sz w:val="18"/>
                      <w:szCs w:val="18"/>
                    </w:rPr>
                    <w:t>78.81</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83C9AAD">
                  <w:pPr>
                    <w:jc w:val="center"/>
                    <w:rPr>
                      <w:rFonts w:eastAsia="仿宋_GB2312"/>
                      <w:color w:val="000000"/>
                      <w:sz w:val="18"/>
                      <w:szCs w:val="18"/>
                    </w:rPr>
                  </w:pPr>
                  <w:r>
                    <w:rPr>
                      <w:rFonts w:hint="eastAsia" w:eastAsia="仿宋_GB2312"/>
                      <w:color w:val="000000"/>
                      <w:sz w:val="18"/>
                      <w:szCs w:val="18"/>
                    </w:rPr>
                    <w:t>78.81</w:t>
                  </w:r>
                </w:p>
              </w:tc>
              <w:tc>
                <w:tcPr>
                  <w:tcW w:w="2110"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8383424">
                  <w:pPr>
                    <w:jc w:val="center"/>
                    <w:rPr>
                      <w:rFonts w:eastAsia="仿宋_GB2312"/>
                      <w:color w:val="000000"/>
                      <w:sz w:val="18"/>
                      <w:szCs w:val="18"/>
                    </w:rPr>
                  </w:pPr>
                  <w:r>
                    <w:rPr>
                      <w:rFonts w:hint="eastAsia" w:eastAsia="仿宋_GB2312"/>
                      <w:color w:val="000000"/>
                      <w:sz w:val="18"/>
                      <w:szCs w:val="18"/>
                    </w:rPr>
                    <w:t>78.81</w:t>
                  </w:r>
                </w:p>
              </w:tc>
            </w:tr>
            <w:tr w14:paraId="11205E2D">
              <w:tblPrEx>
                <w:tblCellMar>
                  <w:top w:w="0" w:type="dxa"/>
                  <w:left w:w="0" w:type="dxa"/>
                  <w:bottom w:w="0" w:type="dxa"/>
                  <w:right w:w="0" w:type="dxa"/>
                </w:tblCellMar>
              </w:tblPrEx>
              <w:trPr>
                <w:trHeight w:val="327" w:hRule="atLeast"/>
              </w:trPr>
              <w:tc>
                <w:tcPr>
                  <w:tcW w:w="74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12EBEE">
                  <w:pPr>
                    <w:jc w:val="center"/>
                    <w:rPr>
                      <w:rFonts w:eastAsia="仿宋_GB2312"/>
                      <w:color w:val="000000"/>
                      <w:sz w:val="18"/>
                      <w:szCs w:val="18"/>
                    </w:rPr>
                  </w:pPr>
                </w:p>
              </w:tc>
              <w:tc>
                <w:tcPr>
                  <w:tcW w:w="97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F967A59">
                  <w:pPr>
                    <w:rPr>
                      <w:rFonts w:eastAsia="仿宋_GB2312"/>
                      <w:color w:val="000000"/>
                      <w:sz w:val="18"/>
                      <w:szCs w:val="18"/>
                    </w:rPr>
                  </w:pPr>
                </w:p>
              </w:tc>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E26012">
                  <w:pPr>
                    <w:rPr>
                      <w:rFonts w:eastAsia="仿宋_GB2312"/>
                      <w:color w:val="000000"/>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DCAD5CC">
                  <w:pPr>
                    <w:rPr>
                      <w:rFonts w:eastAsia="仿宋_GB2312"/>
                      <w:color w:val="000000"/>
                      <w:sz w:val="18"/>
                      <w:szCs w:val="18"/>
                    </w:rPr>
                  </w:pPr>
                  <w:r>
                    <w:rPr>
                      <w:rFonts w:hint="eastAsia" w:eastAsia="仿宋_GB2312"/>
                      <w:color w:val="000000"/>
                      <w:sz w:val="18"/>
                      <w:szCs w:val="18"/>
                    </w:rPr>
                    <w:t>永清县大惠庄村村街基础实施建设项目</w:t>
                  </w:r>
                </w:p>
              </w:tc>
              <w:tc>
                <w:tcPr>
                  <w:tcW w:w="2798"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1BD08CD">
                  <w:pPr>
                    <w:rPr>
                      <w:rFonts w:eastAsia="仿宋_GB2312"/>
                      <w:color w:val="000000"/>
                      <w:sz w:val="18"/>
                      <w:szCs w:val="18"/>
                    </w:rPr>
                  </w:pPr>
                  <w:r>
                    <w:rPr>
                      <w:rFonts w:hint="eastAsia" w:eastAsia="仿宋_GB2312"/>
                      <w:color w:val="000000"/>
                      <w:sz w:val="18"/>
                      <w:szCs w:val="18"/>
                    </w:rPr>
                    <w:t>已完成</w:t>
                  </w:r>
                </w:p>
              </w:tc>
              <w:tc>
                <w:tcPr>
                  <w:tcW w:w="8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61BEB6E">
                  <w:pPr>
                    <w:jc w:val="center"/>
                    <w:rPr>
                      <w:rFonts w:eastAsia="仿宋_GB2312"/>
                      <w:color w:val="000000"/>
                      <w:sz w:val="18"/>
                      <w:szCs w:val="18"/>
                    </w:rPr>
                  </w:pPr>
                  <w:r>
                    <w:rPr>
                      <w:rFonts w:hint="eastAsia" w:eastAsia="仿宋_GB2312"/>
                      <w:color w:val="000000"/>
                      <w:sz w:val="18"/>
                      <w:szCs w:val="18"/>
                    </w:rPr>
                    <w:t>69.00</w:t>
                  </w:r>
                </w:p>
              </w:tc>
              <w:tc>
                <w:tcPr>
                  <w:tcW w:w="1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57FD1F5">
                  <w:pPr>
                    <w:jc w:val="center"/>
                    <w:rPr>
                      <w:rFonts w:eastAsia="仿宋_GB2312"/>
                      <w:color w:val="000000"/>
                      <w:sz w:val="18"/>
                      <w:szCs w:val="18"/>
                    </w:rPr>
                  </w:pPr>
                  <w:r>
                    <w:rPr>
                      <w:rFonts w:hint="eastAsia" w:eastAsia="仿宋_GB2312"/>
                      <w:color w:val="000000"/>
                      <w:sz w:val="18"/>
                      <w:szCs w:val="18"/>
                    </w:rPr>
                    <w:t>69.00</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5874EDF">
                  <w:pPr>
                    <w:jc w:val="center"/>
                    <w:rPr>
                      <w:rFonts w:eastAsia="仿宋_GB2312"/>
                      <w:color w:val="000000"/>
                      <w:sz w:val="18"/>
                      <w:szCs w:val="18"/>
                    </w:rPr>
                  </w:pPr>
                  <w:r>
                    <w:rPr>
                      <w:rFonts w:hint="eastAsia" w:eastAsia="仿宋_GB2312"/>
                      <w:color w:val="000000"/>
                      <w:sz w:val="18"/>
                      <w:szCs w:val="18"/>
                    </w:rPr>
                    <w:t>69.00</w:t>
                  </w:r>
                </w:p>
              </w:tc>
              <w:tc>
                <w:tcPr>
                  <w:tcW w:w="2110"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D64D7EF">
                  <w:pPr>
                    <w:jc w:val="center"/>
                    <w:rPr>
                      <w:rFonts w:eastAsia="仿宋_GB2312"/>
                      <w:color w:val="000000"/>
                      <w:sz w:val="18"/>
                      <w:szCs w:val="18"/>
                    </w:rPr>
                  </w:pPr>
                  <w:r>
                    <w:rPr>
                      <w:rFonts w:hint="eastAsia" w:eastAsia="仿宋_GB2312"/>
                      <w:color w:val="000000"/>
                      <w:sz w:val="18"/>
                      <w:szCs w:val="18"/>
                    </w:rPr>
                    <w:t>69.00</w:t>
                  </w:r>
                </w:p>
              </w:tc>
            </w:tr>
            <w:tr w14:paraId="7DE29C27">
              <w:tblPrEx>
                <w:tblCellMar>
                  <w:top w:w="0" w:type="dxa"/>
                  <w:left w:w="0" w:type="dxa"/>
                  <w:bottom w:w="0" w:type="dxa"/>
                  <w:right w:w="0" w:type="dxa"/>
                </w:tblCellMar>
              </w:tblPrEx>
              <w:trPr>
                <w:trHeight w:val="493" w:hRule="atLeast"/>
              </w:trPr>
              <w:tc>
                <w:tcPr>
                  <w:tcW w:w="74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20848EB">
                  <w:pPr>
                    <w:jc w:val="center"/>
                    <w:rPr>
                      <w:rFonts w:eastAsia="仿宋_GB2312"/>
                      <w:color w:val="000000"/>
                      <w:sz w:val="18"/>
                      <w:szCs w:val="18"/>
                    </w:rPr>
                  </w:pPr>
                </w:p>
              </w:tc>
              <w:tc>
                <w:tcPr>
                  <w:tcW w:w="6248" w:type="dxa"/>
                  <w:gridSpan w:val="8"/>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F76C541">
                  <w:pPr>
                    <w:jc w:val="center"/>
                    <w:textAlignment w:val="center"/>
                    <w:rPr>
                      <w:rFonts w:eastAsia="仿宋_GB2312"/>
                      <w:color w:val="000000"/>
                      <w:sz w:val="18"/>
                      <w:szCs w:val="18"/>
                    </w:rPr>
                  </w:pPr>
                  <w:r>
                    <w:rPr>
                      <w:rStyle w:val="24"/>
                      <w:rFonts w:ascii="Times New Roman" w:cs="Times New Roman"/>
                    </w:rPr>
                    <w:t>金额合计</w:t>
                  </w:r>
                </w:p>
              </w:tc>
              <w:tc>
                <w:tcPr>
                  <w:tcW w:w="8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373B783">
                  <w:pPr>
                    <w:jc w:val="center"/>
                    <w:rPr>
                      <w:rFonts w:eastAsia="仿宋_GB2312"/>
                      <w:color w:val="000000"/>
                      <w:sz w:val="18"/>
                      <w:szCs w:val="18"/>
                    </w:rPr>
                  </w:pPr>
                  <w:r>
                    <w:rPr>
                      <w:rFonts w:hint="eastAsia" w:eastAsia="仿宋_GB2312"/>
                      <w:color w:val="000000"/>
                      <w:sz w:val="18"/>
                      <w:szCs w:val="18"/>
                    </w:rPr>
                    <w:t>147.81</w:t>
                  </w:r>
                </w:p>
              </w:tc>
              <w:tc>
                <w:tcPr>
                  <w:tcW w:w="1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2F655EF">
                  <w:pPr>
                    <w:jc w:val="center"/>
                    <w:rPr>
                      <w:rFonts w:eastAsia="仿宋_GB2312"/>
                      <w:color w:val="000000"/>
                      <w:sz w:val="18"/>
                      <w:szCs w:val="18"/>
                    </w:rPr>
                  </w:pPr>
                  <w:r>
                    <w:rPr>
                      <w:rFonts w:hint="eastAsia" w:eastAsia="仿宋_GB2312"/>
                      <w:color w:val="000000"/>
                      <w:sz w:val="18"/>
                      <w:szCs w:val="18"/>
                    </w:rPr>
                    <w:t>147.81</w:t>
                  </w:r>
                </w:p>
              </w:tc>
              <w:tc>
                <w:tcPr>
                  <w:tcW w:w="158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F9AB431">
                  <w:pPr>
                    <w:jc w:val="center"/>
                    <w:rPr>
                      <w:rFonts w:eastAsia="仿宋_GB2312"/>
                      <w:color w:val="000000"/>
                      <w:sz w:val="18"/>
                      <w:szCs w:val="18"/>
                    </w:rPr>
                  </w:pPr>
                  <w:r>
                    <w:rPr>
                      <w:rFonts w:hint="eastAsia" w:eastAsia="仿宋_GB2312"/>
                      <w:color w:val="000000"/>
                      <w:sz w:val="18"/>
                      <w:szCs w:val="18"/>
                    </w:rPr>
                    <w:t>147.81</w:t>
                  </w:r>
                </w:p>
              </w:tc>
              <w:tc>
                <w:tcPr>
                  <w:tcW w:w="2110"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2635495">
                  <w:pPr>
                    <w:jc w:val="center"/>
                    <w:rPr>
                      <w:rFonts w:eastAsia="仿宋_GB2312"/>
                      <w:color w:val="000000"/>
                      <w:sz w:val="18"/>
                      <w:szCs w:val="18"/>
                    </w:rPr>
                  </w:pPr>
                  <w:r>
                    <w:rPr>
                      <w:rFonts w:hint="eastAsia" w:eastAsia="仿宋_GB2312"/>
                      <w:color w:val="000000"/>
                      <w:sz w:val="18"/>
                      <w:szCs w:val="18"/>
                    </w:rPr>
                    <w:t>147.81</w:t>
                  </w:r>
                </w:p>
              </w:tc>
            </w:tr>
          </w:tbl>
          <w:p w14:paraId="58DB1BEA">
            <w:pPr>
              <w:spacing w:line="40" w:lineRule="exact"/>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38"/>
              <w:gridCol w:w="534"/>
              <w:gridCol w:w="704"/>
              <w:gridCol w:w="665"/>
              <w:gridCol w:w="784"/>
              <w:gridCol w:w="531"/>
              <w:gridCol w:w="1261"/>
              <w:gridCol w:w="3403"/>
              <w:gridCol w:w="3426"/>
              <w:gridCol w:w="748"/>
            </w:tblGrid>
            <w:tr w14:paraId="38B10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38" w:type="dxa"/>
                  <w:tcMar>
                    <w:top w:w="12" w:type="dxa"/>
                    <w:left w:w="12" w:type="dxa"/>
                    <w:right w:w="12" w:type="dxa"/>
                  </w:tcMar>
                  <w:vAlign w:val="center"/>
                </w:tcPr>
                <w:p w14:paraId="70557E21">
                  <w:pPr>
                    <w:jc w:val="center"/>
                    <w:textAlignment w:val="center"/>
                    <w:rPr>
                      <w:rFonts w:eastAsia="仿宋_GB2312"/>
                      <w:color w:val="000000"/>
                      <w:sz w:val="18"/>
                      <w:szCs w:val="18"/>
                    </w:rPr>
                  </w:pPr>
                  <w:r>
                    <w:rPr>
                      <w:rStyle w:val="24"/>
                      <w:rFonts w:ascii="Times New Roman" w:cs="Times New Roman"/>
                    </w:rPr>
                    <w:t>一级</w:t>
                  </w:r>
                </w:p>
                <w:p w14:paraId="2CBEEF24">
                  <w:pPr>
                    <w:jc w:val="center"/>
                    <w:textAlignment w:val="center"/>
                    <w:rPr>
                      <w:rFonts w:eastAsia="仿宋_GB2312"/>
                      <w:color w:val="000000"/>
                      <w:sz w:val="18"/>
                      <w:szCs w:val="18"/>
                    </w:rPr>
                  </w:pPr>
                  <w:r>
                    <w:rPr>
                      <w:rStyle w:val="24"/>
                      <w:rFonts w:ascii="Times New Roman" w:cs="Times New Roman"/>
                    </w:rPr>
                    <w:t>指标</w:t>
                  </w:r>
                </w:p>
              </w:tc>
              <w:tc>
                <w:tcPr>
                  <w:tcW w:w="534" w:type="dxa"/>
                  <w:tcMar>
                    <w:top w:w="12" w:type="dxa"/>
                    <w:left w:w="12" w:type="dxa"/>
                    <w:right w:w="12" w:type="dxa"/>
                  </w:tcMar>
                  <w:vAlign w:val="center"/>
                </w:tcPr>
                <w:p w14:paraId="7D9D724D">
                  <w:pPr>
                    <w:jc w:val="center"/>
                    <w:textAlignment w:val="center"/>
                    <w:rPr>
                      <w:rFonts w:eastAsia="仿宋_GB2312"/>
                      <w:color w:val="000000"/>
                      <w:sz w:val="18"/>
                      <w:szCs w:val="18"/>
                    </w:rPr>
                  </w:pPr>
                  <w:r>
                    <w:rPr>
                      <w:rStyle w:val="24"/>
                      <w:rFonts w:ascii="Times New Roman" w:cs="Times New Roman"/>
                    </w:rPr>
                    <w:t>二级</w:t>
                  </w:r>
                </w:p>
                <w:p w14:paraId="10F5F335">
                  <w:pPr>
                    <w:jc w:val="center"/>
                    <w:textAlignment w:val="center"/>
                    <w:rPr>
                      <w:rFonts w:eastAsia="仿宋_GB2312"/>
                      <w:color w:val="000000"/>
                      <w:sz w:val="18"/>
                      <w:szCs w:val="18"/>
                    </w:rPr>
                  </w:pPr>
                  <w:r>
                    <w:rPr>
                      <w:rStyle w:val="24"/>
                      <w:rFonts w:ascii="Times New Roman" w:cs="Times New Roman"/>
                    </w:rPr>
                    <w:t>指标</w:t>
                  </w:r>
                </w:p>
              </w:tc>
              <w:tc>
                <w:tcPr>
                  <w:tcW w:w="704" w:type="dxa"/>
                  <w:tcMar>
                    <w:top w:w="12" w:type="dxa"/>
                    <w:left w:w="12" w:type="dxa"/>
                    <w:right w:w="12" w:type="dxa"/>
                  </w:tcMar>
                  <w:vAlign w:val="center"/>
                </w:tcPr>
                <w:p w14:paraId="2EBA011A">
                  <w:pPr>
                    <w:jc w:val="center"/>
                    <w:textAlignment w:val="center"/>
                    <w:rPr>
                      <w:rStyle w:val="24"/>
                      <w:rFonts w:ascii="Times New Roman" w:cs="Times New Roman"/>
                    </w:rPr>
                  </w:pPr>
                  <w:r>
                    <w:rPr>
                      <w:rStyle w:val="24"/>
                      <w:rFonts w:ascii="Times New Roman" w:cs="Times New Roman"/>
                    </w:rPr>
                    <w:t>三级</w:t>
                  </w:r>
                </w:p>
                <w:p w14:paraId="217B61D7">
                  <w:pPr>
                    <w:jc w:val="center"/>
                    <w:textAlignment w:val="center"/>
                    <w:rPr>
                      <w:rFonts w:eastAsia="仿宋_GB2312"/>
                      <w:color w:val="000000"/>
                      <w:sz w:val="18"/>
                      <w:szCs w:val="18"/>
                    </w:rPr>
                  </w:pPr>
                  <w:r>
                    <w:rPr>
                      <w:rStyle w:val="24"/>
                      <w:rFonts w:ascii="Times New Roman" w:cs="Times New Roman"/>
                    </w:rPr>
                    <w:t>指标</w:t>
                  </w:r>
                </w:p>
              </w:tc>
              <w:tc>
                <w:tcPr>
                  <w:tcW w:w="665" w:type="dxa"/>
                  <w:tcMar>
                    <w:top w:w="12" w:type="dxa"/>
                    <w:left w:w="12" w:type="dxa"/>
                    <w:right w:w="12" w:type="dxa"/>
                  </w:tcMar>
                  <w:vAlign w:val="center"/>
                </w:tcPr>
                <w:p w14:paraId="096597B9">
                  <w:pPr>
                    <w:jc w:val="center"/>
                    <w:textAlignment w:val="center"/>
                    <w:rPr>
                      <w:rFonts w:eastAsia="仿宋_GB2312"/>
                      <w:color w:val="000000"/>
                      <w:sz w:val="18"/>
                      <w:szCs w:val="18"/>
                    </w:rPr>
                  </w:pPr>
                  <w:r>
                    <w:rPr>
                      <w:rStyle w:val="24"/>
                      <w:rFonts w:ascii="Times New Roman" w:cs="Times New Roman"/>
                    </w:rPr>
                    <w:t>目标值</w:t>
                  </w:r>
                </w:p>
              </w:tc>
              <w:tc>
                <w:tcPr>
                  <w:tcW w:w="784" w:type="dxa"/>
                  <w:tcMar>
                    <w:top w:w="12" w:type="dxa"/>
                    <w:left w:w="12" w:type="dxa"/>
                    <w:right w:w="12" w:type="dxa"/>
                  </w:tcMar>
                  <w:vAlign w:val="center"/>
                </w:tcPr>
                <w:p w14:paraId="6698D999">
                  <w:pPr>
                    <w:jc w:val="center"/>
                    <w:textAlignment w:val="center"/>
                    <w:rPr>
                      <w:rStyle w:val="24"/>
                      <w:rFonts w:ascii="Times New Roman" w:cs="Times New Roman"/>
                    </w:rPr>
                  </w:pPr>
                  <w:r>
                    <w:rPr>
                      <w:rStyle w:val="24"/>
                      <w:rFonts w:ascii="Times New Roman" w:cs="Times New Roman"/>
                    </w:rPr>
                    <w:t>自评</w:t>
                  </w:r>
                </w:p>
                <w:p w14:paraId="636BA39A">
                  <w:pPr>
                    <w:jc w:val="center"/>
                    <w:textAlignment w:val="center"/>
                    <w:rPr>
                      <w:rFonts w:eastAsia="仿宋_GB2312"/>
                      <w:color w:val="000000"/>
                      <w:sz w:val="18"/>
                      <w:szCs w:val="18"/>
                    </w:rPr>
                  </w:pPr>
                  <w:r>
                    <w:rPr>
                      <w:rStyle w:val="24"/>
                      <w:rFonts w:ascii="Times New Roman" w:cs="Times New Roman"/>
                    </w:rPr>
                    <w:t>实际值</w:t>
                  </w:r>
                </w:p>
              </w:tc>
              <w:tc>
                <w:tcPr>
                  <w:tcW w:w="531" w:type="dxa"/>
                  <w:tcMar>
                    <w:top w:w="12" w:type="dxa"/>
                    <w:left w:w="12" w:type="dxa"/>
                    <w:right w:w="12" w:type="dxa"/>
                  </w:tcMar>
                  <w:vAlign w:val="center"/>
                </w:tcPr>
                <w:p w14:paraId="60EE4524">
                  <w:pPr>
                    <w:jc w:val="center"/>
                    <w:textAlignment w:val="center"/>
                    <w:rPr>
                      <w:rFonts w:eastAsia="仿宋_GB2312"/>
                      <w:color w:val="000000"/>
                      <w:sz w:val="18"/>
                      <w:szCs w:val="18"/>
                    </w:rPr>
                  </w:pPr>
                  <w:r>
                    <w:rPr>
                      <w:rStyle w:val="24"/>
                      <w:rFonts w:ascii="Times New Roman" w:cs="Times New Roman"/>
                    </w:rPr>
                    <w:t>权重</w:t>
                  </w:r>
                </w:p>
              </w:tc>
              <w:tc>
                <w:tcPr>
                  <w:tcW w:w="1261" w:type="dxa"/>
                  <w:tcMar>
                    <w:top w:w="12" w:type="dxa"/>
                    <w:left w:w="12" w:type="dxa"/>
                    <w:right w:w="12" w:type="dxa"/>
                  </w:tcMar>
                  <w:vAlign w:val="center"/>
                </w:tcPr>
                <w:p w14:paraId="0627A923">
                  <w:pPr>
                    <w:jc w:val="center"/>
                    <w:textAlignment w:val="center"/>
                    <w:rPr>
                      <w:rFonts w:eastAsia="仿宋_GB2312"/>
                      <w:color w:val="000000"/>
                      <w:sz w:val="18"/>
                      <w:szCs w:val="18"/>
                    </w:rPr>
                  </w:pPr>
                  <w:r>
                    <w:rPr>
                      <w:rFonts w:eastAsia="仿宋_GB2312"/>
                      <w:color w:val="000000"/>
                      <w:sz w:val="18"/>
                      <w:szCs w:val="18"/>
                    </w:rPr>
                    <w:t>数据来源</w:t>
                  </w:r>
                </w:p>
              </w:tc>
              <w:tc>
                <w:tcPr>
                  <w:tcW w:w="3403" w:type="dxa"/>
                  <w:tcMar>
                    <w:top w:w="12" w:type="dxa"/>
                    <w:left w:w="12" w:type="dxa"/>
                    <w:right w:w="12" w:type="dxa"/>
                  </w:tcMar>
                  <w:vAlign w:val="center"/>
                </w:tcPr>
                <w:p w14:paraId="34C4432E">
                  <w:pPr>
                    <w:jc w:val="center"/>
                    <w:textAlignment w:val="center"/>
                    <w:rPr>
                      <w:rFonts w:eastAsia="仿宋_GB2312"/>
                      <w:sz w:val="18"/>
                      <w:szCs w:val="18"/>
                    </w:rPr>
                  </w:pPr>
                  <w:r>
                    <w:rPr>
                      <w:rStyle w:val="24"/>
                      <w:rFonts w:ascii="Times New Roman" w:cs="Times New Roman"/>
                    </w:rPr>
                    <w:t>指标解释</w:t>
                  </w:r>
                  <w:r>
                    <w:rPr>
                      <w:rStyle w:val="31"/>
                    </w:rPr>
                    <w:t>*</w:t>
                  </w:r>
                </w:p>
              </w:tc>
              <w:tc>
                <w:tcPr>
                  <w:tcW w:w="3426" w:type="dxa"/>
                  <w:tcMar>
                    <w:top w:w="12" w:type="dxa"/>
                    <w:left w:w="12" w:type="dxa"/>
                    <w:right w:w="12" w:type="dxa"/>
                  </w:tcMar>
                  <w:vAlign w:val="center"/>
                </w:tcPr>
                <w:p w14:paraId="50F77D3B">
                  <w:pPr>
                    <w:jc w:val="center"/>
                    <w:textAlignment w:val="center"/>
                    <w:rPr>
                      <w:rFonts w:eastAsia="仿宋_GB2312"/>
                      <w:color w:val="000000"/>
                      <w:sz w:val="18"/>
                      <w:szCs w:val="18"/>
                    </w:rPr>
                  </w:pPr>
                  <w:r>
                    <w:rPr>
                      <w:rFonts w:eastAsia="仿宋_GB2312"/>
                      <w:color w:val="000000"/>
                      <w:sz w:val="18"/>
                      <w:szCs w:val="18"/>
                    </w:rPr>
                    <w:t>评分规则*</w:t>
                  </w:r>
                </w:p>
              </w:tc>
              <w:tc>
                <w:tcPr>
                  <w:tcW w:w="748" w:type="dxa"/>
                  <w:tcMar>
                    <w:top w:w="12" w:type="dxa"/>
                    <w:left w:w="12" w:type="dxa"/>
                    <w:right w:w="12" w:type="dxa"/>
                  </w:tcMar>
                  <w:vAlign w:val="center"/>
                </w:tcPr>
                <w:p w14:paraId="2DD4846E">
                  <w:pPr>
                    <w:jc w:val="center"/>
                    <w:textAlignment w:val="center"/>
                    <w:rPr>
                      <w:rFonts w:eastAsia="仿宋_GB2312"/>
                      <w:color w:val="000000"/>
                      <w:sz w:val="18"/>
                      <w:szCs w:val="18"/>
                    </w:rPr>
                  </w:pPr>
                  <w:r>
                    <w:rPr>
                      <w:rStyle w:val="24"/>
                      <w:rFonts w:ascii="Times New Roman" w:cs="Times New Roman"/>
                    </w:rPr>
                    <w:t>自评得分</w:t>
                  </w:r>
                </w:p>
              </w:tc>
            </w:tr>
            <w:tr w14:paraId="4D58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6" w:hRule="atLeast"/>
              </w:trPr>
              <w:tc>
                <w:tcPr>
                  <w:tcW w:w="838" w:type="dxa"/>
                  <w:vMerge w:val="restart"/>
                  <w:tcMar>
                    <w:top w:w="12" w:type="dxa"/>
                    <w:left w:w="12" w:type="dxa"/>
                    <w:right w:w="12" w:type="dxa"/>
                  </w:tcMar>
                  <w:vAlign w:val="center"/>
                </w:tcPr>
                <w:p w14:paraId="05D7447D">
                  <w:pPr>
                    <w:jc w:val="center"/>
                    <w:textAlignment w:val="center"/>
                    <w:rPr>
                      <w:rFonts w:eastAsia="仿宋_GB2312"/>
                      <w:color w:val="000000"/>
                      <w:sz w:val="18"/>
                      <w:szCs w:val="18"/>
                    </w:rPr>
                  </w:pPr>
                  <w:r>
                    <w:rPr>
                      <w:rStyle w:val="24"/>
                      <w:rFonts w:ascii="Times New Roman" w:cs="Times New Roman"/>
                    </w:rPr>
                    <w:t>部门管理（</w:t>
                  </w:r>
                  <w:r>
                    <w:rPr>
                      <w:rStyle w:val="31"/>
                    </w:rPr>
                    <w:t>40</w:t>
                  </w:r>
                  <w:r>
                    <w:rPr>
                      <w:rStyle w:val="24"/>
                      <w:rFonts w:ascii="Times New Roman" w:cs="Times New Roman"/>
                    </w:rPr>
                    <w:t>分）</w:t>
                  </w:r>
                </w:p>
              </w:tc>
              <w:tc>
                <w:tcPr>
                  <w:tcW w:w="534" w:type="dxa"/>
                  <w:vMerge w:val="restart"/>
                  <w:tcMar>
                    <w:top w:w="12" w:type="dxa"/>
                    <w:left w:w="12" w:type="dxa"/>
                    <w:right w:w="12" w:type="dxa"/>
                  </w:tcMar>
                  <w:vAlign w:val="center"/>
                </w:tcPr>
                <w:p w14:paraId="7E0C207C">
                  <w:pPr>
                    <w:jc w:val="center"/>
                    <w:textAlignment w:val="center"/>
                    <w:rPr>
                      <w:rStyle w:val="31"/>
                    </w:rPr>
                  </w:pPr>
                  <w:r>
                    <w:rPr>
                      <w:rStyle w:val="24"/>
                      <w:rFonts w:ascii="Times New Roman" w:cs="Times New Roman"/>
                    </w:rPr>
                    <w:t>资金</w:t>
                  </w:r>
                </w:p>
                <w:p w14:paraId="7EBC5037">
                  <w:pPr>
                    <w:jc w:val="center"/>
                    <w:textAlignment w:val="center"/>
                    <w:rPr>
                      <w:rFonts w:eastAsia="仿宋_GB2312"/>
                      <w:color w:val="000000"/>
                      <w:sz w:val="18"/>
                      <w:szCs w:val="18"/>
                    </w:rPr>
                  </w:pPr>
                  <w:r>
                    <w:rPr>
                      <w:rStyle w:val="24"/>
                      <w:rFonts w:ascii="Times New Roman" w:cs="Times New Roman"/>
                    </w:rPr>
                    <w:t>投入</w:t>
                  </w:r>
                </w:p>
              </w:tc>
              <w:tc>
                <w:tcPr>
                  <w:tcW w:w="704" w:type="dxa"/>
                  <w:tcMar>
                    <w:top w:w="12" w:type="dxa"/>
                    <w:left w:w="12" w:type="dxa"/>
                    <w:right w:w="12" w:type="dxa"/>
                  </w:tcMar>
                  <w:vAlign w:val="center"/>
                </w:tcPr>
                <w:p w14:paraId="69849C48">
                  <w:pPr>
                    <w:jc w:val="center"/>
                    <w:textAlignment w:val="center"/>
                    <w:rPr>
                      <w:rFonts w:eastAsia="仿宋_GB2312"/>
                      <w:color w:val="000000"/>
                      <w:sz w:val="18"/>
                      <w:szCs w:val="18"/>
                    </w:rPr>
                  </w:pPr>
                  <w:r>
                    <w:rPr>
                      <w:rStyle w:val="24"/>
                      <w:rFonts w:ascii="Times New Roman" w:cs="Times New Roman"/>
                    </w:rPr>
                    <w:t>预算完成率</w:t>
                  </w:r>
                  <w:r>
                    <w:rPr>
                      <w:rFonts w:eastAsia="仿宋_GB2312"/>
                      <w:color w:val="000000"/>
                      <w:sz w:val="18"/>
                      <w:szCs w:val="18"/>
                    </w:rPr>
                    <w:t xml:space="preserve"> </w:t>
                  </w:r>
                </w:p>
              </w:tc>
              <w:tc>
                <w:tcPr>
                  <w:tcW w:w="665" w:type="dxa"/>
                  <w:tcMar>
                    <w:top w:w="12" w:type="dxa"/>
                    <w:left w:w="12" w:type="dxa"/>
                    <w:right w:w="12" w:type="dxa"/>
                  </w:tcMar>
                  <w:vAlign w:val="center"/>
                </w:tcPr>
                <w:p w14:paraId="5DEEED03">
                  <w:pPr>
                    <w:jc w:val="center"/>
                    <w:textAlignment w:val="center"/>
                    <w:rPr>
                      <w:rFonts w:eastAsia="仿宋_GB2312"/>
                      <w:color w:val="000000"/>
                      <w:sz w:val="18"/>
                      <w:szCs w:val="18"/>
                    </w:rPr>
                  </w:pPr>
                  <w:r>
                    <w:rPr>
                      <w:rFonts w:eastAsia="仿宋_GB2312"/>
                      <w:color w:val="000000"/>
                      <w:sz w:val="18"/>
                      <w:szCs w:val="18"/>
                    </w:rPr>
                    <w:t>≥95%</w:t>
                  </w:r>
                </w:p>
              </w:tc>
              <w:tc>
                <w:tcPr>
                  <w:tcW w:w="784" w:type="dxa"/>
                  <w:tcMar>
                    <w:top w:w="12" w:type="dxa"/>
                    <w:left w:w="12" w:type="dxa"/>
                    <w:right w:w="12" w:type="dxa"/>
                  </w:tcMar>
                  <w:vAlign w:val="center"/>
                </w:tcPr>
                <w:p w14:paraId="7193B3D7">
                  <w:pPr>
                    <w:jc w:val="center"/>
                    <w:rPr>
                      <w:rFonts w:eastAsia="仿宋_GB2312"/>
                      <w:color w:val="000000"/>
                      <w:sz w:val="18"/>
                      <w:szCs w:val="18"/>
                    </w:rPr>
                  </w:pPr>
                  <w:r>
                    <w:rPr>
                      <w:rFonts w:hint="eastAsia" w:eastAsia="仿宋_GB2312"/>
                      <w:color w:val="000000"/>
                      <w:sz w:val="18"/>
                      <w:szCs w:val="18"/>
                    </w:rPr>
                    <w:t>78.30%</w:t>
                  </w:r>
                </w:p>
              </w:tc>
              <w:tc>
                <w:tcPr>
                  <w:tcW w:w="531" w:type="dxa"/>
                  <w:tcMar>
                    <w:top w:w="12" w:type="dxa"/>
                    <w:left w:w="12" w:type="dxa"/>
                    <w:right w:w="12" w:type="dxa"/>
                  </w:tcMar>
                  <w:vAlign w:val="center"/>
                </w:tcPr>
                <w:p w14:paraId="62AE9DF2">
                  <w:pPr>
                    <w:jc w:val="center"/>
                    <w:textAlignment w:val="center"/>
                    <w:rPr>
                      <w:rFonts w:eastAsia="仿宋_GB2312"/>
                      <w:color w:val="000000"/>
                      <w:sz w:val="18"/>
                      <w:szCs w:val="18"/>
                    </w:rPr>
                  </w:pPr>
                  <w:r>
                    <w:rPr>
                      <w:rFonts w:eastAsia="仿宋_GB2312"/>
                      <w:color w:val="000000"/>
                      <w:sz w:val="18"/>
                      <w:szCs w:val="18"/>
                    </w:rPr>
                    <w:t>4</w:t>
                  </w:r>
                </w:p>
              </w:tc>
              <w:tc>
                <w:tcPr>
                  <w:tcW w:w="1261" w:type="dxa"/>
                  <w:tcMar>
                    <w:top w:w="12" w:type="dxa"/>
                    <w:left w:w="12" w:type="dxa"/>
                    <w:right w:w="12" w:type="dxa"/>
                  </w:tcMar>
                  <w:vAlign w:val="center"/>
                </w:tcPr>
                <w:p w14:paraId="6E88F4D2">
                  <w:pPr>
                    <w:jc w:val="center"/>
                    <w:textAlignment w:val="center"/>
                    <w:rPr>
                      <w:rFonts w:eastAsia="仿宋_GB2312"/>
                      <w:color w:val="000000"/>
                      <w:sz w:val="18"/>
                      <w:szCs w:val="18"/>
                    </w:rPr>
                  </w:pPr>
                  <w:r>
                    <w:rPr>
                      <w:rFonts w:eastAsia="仿宋_GB2312"/>
                      <w:color w:val="000000"/>
                      <w:sz w:val="18"/>
                      <w:szCs w:val="18"/>
                    </w:rPr>
                    <w:t>部门决算报表</w:t>
                  </w:r>
                </w:p>
              </w:tc>
              <w:tc>
                <w:tcPr>
                  <w:tcW w:w="3403" w:type="dxa"/>
                  <w:tcMar>
                    <w:top w:w="12" w:type="dxa"/>
                    <w:left w:w="12" w:type="dxa"/>
                    <w:right w:w="12" w:type="dxa"/>
                  </w:tcMar>
                  <w:vAlign w:val="center"/>
                </w:tcPr>
                <w:p w14:paraId="2415CDA9">
                  <w:pPr>
                    <w:textAlignment w:val="center"/>
                    <w:rPr>
                      <w:rStyle w:val="31"/>
                    </w:rPr>
                  </w:pPr>
                  <w:r>
                    <w:rPr>
                      <w:rStyle w:val="24"/>
                      <w:rFonts w:ascii="Times New Roman" w:cs="Times New Roman"/>
                    </w:rPr>
                    <w:t>预算完成率</w:t>
                  </w:r>
                  <w:r>
                    <w:rPr>
                      <w:rStyle w:val="31"/>
                    </w:rPr>
                    <w:t>=</w:t>
                  </w:r>
                  <w:r>
                    <w:rPr>
                      <w:rStyle w:val="24"/>
                      <w:rFonts w:ascii="Times New Roman" w:cs="Times New Roman"/>
                    </w:rPr>
                    <w:t>（预算完成数</w:t>
                  </w:r>
                  <w:r>
                    <w:rPr>
                      <w:rStyle w:val="31"/>
                    </w:rPr>
                    <w:t>/</w:t>
                  </w:r>
                  <w:r>
                    <w:rPr>
                      <w:rStyle w:val="24"/>
                      <w:rFonts w:ascii="Times New Roman" w:cs="Times New Roman"/>
                    </w:rPr>
                    <w:t>调整预算数）</w:t>
                  </w:r>
                  <w:r>
                    <w:rPr>
                      <w:rStyle w:val="31"/>
                    </w:rPr>
                    <w:t>×100%</w:t>
                  </w:r>
                  <w:r>
                    <w:rPr>
                      <w:rStyle w:val="24"/>
                      <w:rFonts w:ascii="Times New Roman" w:cs="Times New Roman"/>
                    </w:rPr>
                    <w:t>。</w:t>
                  </w:r>
                </w:p>
                <w:p w14:paraId="28D8A8E7">
                  <w:pPr>
                    <w:textAlignment w:val="center"/>
                    <w:rPr>
                      <w:rFonts w:eastAsia="仿宋_GB2312"/>
                      <w:sz w:val="18"/>
                      <w:szCs w:val="18"/>
                    </w:rPr>
                  </w:pPr>
                  <w:r>
                    <w:rPr>
                      <w:rStyle w:val="24"/>
                      <w:rFonts w:ascii="Times New Roman" w:cs="Times New Roman"/>
                    </w:rPr>
                    <w:t>预算完成数为决算报表中本年支出决算数，调整预算数为决算报表中的本年支出调整预算数。</w:t>
                  </w:r>
                </w:p>
              </w:tc>
              <w:tc>
                <w:tcPr>
                  <w:tcW w:w="3426" w:type="dxa"/>
                  <w:tcMar>
                    <w:top w:w="12" w:type="dxa"/>
                    <w:left w:w="12" w:type="dxa"/>
                    <w:right w:w="12" w:type="dxa"/>
                  </w:tcMar>
                  <w:vAlign w:val="center"/>
                </w:tcPr>
                <w:p w14:paraId="74897A14">
                  <w:pPr>
                    <w:textAlignment w:val="center"/>
                    <w:rPr>
                      <w:rFonts w:eastAsia="仿宋_GB2312"/>
                      <w:color w:val="000000"/>
                      <w:sz w:val="18"/>
                      <w:szCs w:val="18"/>
                    </w:rPr>
                  </w:pPr>
                  <w:r>
                    <w:rPr>
                      <w:rFonts w:eastAsia="仿宋_GB2312"/>
                      <w:color w:val="000000"/>
                      <w:sz w:val="18"/>
                      <w:szCs w:val="18"/>
                    </w:rPr>
                    <w:t>1.预算完成率大于或等于95%的，得满分；</w:t>
                  </w:r>
                </w:p>
                <w:p w14:paraId="1957FF27">
                  <w:pPr>
                    <w:textAlignment w:val="center"/>
                    <w:rPr>
                      <w:rFonts w:eastAsia="仿宋_GB2312"/>
                      <w:color w:val="000000"/>
                      <w:sz w:val="18"/>
                      <w:szCs w:val="18"/>
                    </w:rPr>
                  </w:pPr>
                  <w:r>
                    <w:rPr>
                      <w:rFonts w:eastAsia="仿宋_GB2312"/>
                      <w:color w:val="000000"/>
                      <w:sz w:val="18"/>
                      <w:szCs w:val="18"/>
                    </w:rPr>
                    <w:t>2.预算完成率小于或等于85%的，得0分；</w:t>
                  </w:r>
                </w:p>
                <w:p w14:paraId="3F03FE3A">
                  <w:pPr>
                    <w:textAlignment w:val="center"/>
                    <w:rPr>
                      <w:rFonts w:eastAsia="仿宋_GB2312"/>
                      <w:color w:val="000000"/>
                      <w:sz w:val="18"/>
                      <w:szCs w:val="18"/>
                    </w:rPr>
                  </w:pPr>
                  <w:r>
                    <w:rPr>
                      <w:rFonts w:eastAsia="仿宋_GB2312"/>
                      <w:color w:val="000000"/>
                      <w:sz w:val="18"/>
                      <w:szCs w:val="18"/>
                    </w:rPr>
                    <w:t>3.预算完成率在85%—95%之间的，在0分和满分之间计算确定：</w:t>
                  </w:r>
                </w:p>
                <w:p w14:paraId="7A0599A7">
                  <w:pPr>
                    <w:textAlignment w:val="center"/>
                    <w:rPr>
                      <w:rFonts w:eastAsia="仿宋_GB2312"/>
                      <w:color w:val="000000"/>
                      <w:sz w:val="18"/>
                      <w:szCs w:val="18"/>
                    </w:rPr>
                  </w:pPr>
                  <w:r>
                    <w:rPr>
                      <w:rFonts w:eastAsia="仿宋_GB2312"/>
                      <w:color w:val="000000"/>
                      <w:sz w:val="18"/>
                      <w:szCs w:val="18"/>
                    </w:rPr>
                    <w:t>得分=（实际值-85%）/10%*权重。</w:t>
                  </w:r>
                </w:p>
              </w:tc>
              <w:tc>
                <w:tcPr>
                  <w:tcW w:w="748" w:type="dxa"/>
                  <w:tcMar>
                    <w:top w:w="12" w:type="dxa"/>
                    <w:left w:w="12" w:type="dxa"/>
                    <w:right w:w="12" w:type="dxa"/>
                  </w:tcMar>
                  <w:vAlign w:val="center"/>
                </w:tcPr>
                <w:p w14:paraId="2327582B">
                  <w:pPr>
                    <w:jc w:val="center"/>
                    <w:rPr>
                      <w:rFonts w:eastAsia="仿宋_GB2312"/>
                      <w:color w:val="000000"/>
                      <w:sz w:val="18"/>
                      <w:szCs w:val="18"/>
                    </w:rPr>
                  </w:pPr>
                  <w:r>
                    <w:rPr>
                      <w:rFonts w:hint="eastAsia" w:eastAsia="仿宋_GB2312"/>
                      <w:color w:val="000000"/>
                      <w:sz w:val="18"/>
                      <w:szCs w:val="18"/>
                    </w:rPr>
                    <w:t>0</w:t>
                  </w:r>
                </w:p>
              </w:tc>
            </w:tr>
            <w:tr w14:paraId="13ABD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9" w:hRule="atLeast"/>
              </w:trPr>
              <w:tc>
                <w:tcPr>
                  <w:tcW w:w="838" w:type="dxa"/>
                  <w:vMerge w:val="continue"/>
                  <w:tcMar>
                    <w:top w:w="12" w:type="dxa"/>
                    <w:left w:w="12" w:type="dxa"/>
                    <w:right w:w="12" w:type="dxa"/>
                  </w:tcMar>
                  <w:vAlign w:val="center"/>
                </w:tcPr>
                <w:p w14:paraId="05D0938D">
                  <w:pPr>
                    <w:jc w:val="center"/>
                    <w:textAlignment w:val="center"/>
                    <w:rPr>
                      <w:rFonts w:eastAsia="仿宋_GB2312"/>
                      <w:color w:val="000000"/>
                      <w:sz w:val="18"/>
                      <w:szCs w:val="18"/>
                    </w:rPr>
                  </w:pPr>
                </w:p>
              </w:tc>
              <w:tc>
                <w:tcPr>
                  <w:tcW w:w="534" w:type="dxa"/>
                  <w:vMerge w:val="continue"/>
                  <w:tcMar>
                    <w:top w:w="12" w:type="dxa"/>
                    <w:left w:w="12" w:type="dxa"/>
                    <w:right w:w="12" w:type="dxa"/>
                  </w:tcMar>
                  <w:vAlign w:val="center"/>
                </w:tcPr>
                <w:p w14:paraId="1113B64F">
                  <w:pPr>
                    <w:jc w:val="center"/>
                    <w:textAlignment w:val="center"/>
                    <w:rPr>
                      <w:rFonts w:eastAsia="仿宋_GB2312"/>
                      <w:color w:val="000000"/>
                      <w:sz w:val="18"/>
                      <w:szCs w:val="18"/>
                    </w:rPr>
                  </w:pPr>
                </w:p>
              </w:tc>
              <w:tc>
                <w:tcPr>
                  <w:tcW w:w="704" w:type="dxa"/>
                  <w:tcMar>
                    <w:top w:w="12" w:type="dxa"/>
                    <w:left w:w="12" w:type="dxa"/>
                    <w:right w:w="12" w:type="dxa"/>
                  </w:tcMar>
                  <w:vAlign w:val="center"/>
                </w:tcPr>
                <w:p w14:paraId="1F3B9355">
                  <w:pPr>
                    <w:jc w:val="center"/>
                    <w:textAlignment w:val="center"/>
                    <w:rPr>
                      <w:rFonts w:eastAsia="仿宋_GB2312"/>
                      <w:color w:val="000000"/>
                      <w:sz w:val="18"/>
                      <w:szCs w:val="18"/>
                    </w:rPr>
                  </w:pPr>
                  <w:r>
                    <w:rPr>
                      <w:rStyle w:val="24"/>
                      <w:rFonts w:ascii="Times New Roman" w:cs="Times New Roman"/>
                    </w:rPr>
                    <w:t>预算调整率</w:t>
                  </w:r>
                </w:p>
              </w:tc>
              <w:tc>
                <w:tcPr>
                  <w:tcW w:w="665" w:type="dxa"/>
                  <w:tcMar>
                    <w:top w:w="12" w:type="dxa"/>
                    <w:left w:w="12" w:type="dxa"/>
                    <w:right w:w="12" w:type="dxa"/>
                  </w:tcMar>
                  <w:vAlign w:val="center"/>
                </w:tcPr>
                <w:p w14:paraId="480D7603">
                  <w:pPr>
                    <w:jc w:val="center"/>
                    <w:textAlignment w:val="center"/>
                    <w:rPr>
                      <w:rFonts w:eastAsia="仿宋_GB2312"/>
                      <w:color w:val="000000"/>
                      <w:sz w:val="18"/>
                      <w:szCs w:val="18"/>
                    </w:rPr>
                  </w:pPr>
                  <w:r>
                    <w:rPr>
                      <w:rFonts w:eastAsia="仿宋_GB2312"/>
                      <w:color w:val="000000"/>
                      <w:sz w:val="18"/>
                      <w:szCs w:val="18"/>
                    </w:rPr>
                    <w:t>0</w:t>
                  </w:r>
                </w:p>
              </w:tc>
              <w:tc>
                <w:tcPr>
                  <w:tcW w:w="784" w:type="dxa"/>
                  <w:tcMar>
                    <w:top w:w="12" w:type="dxa"/>
                    <w:left w:w="12" w:type="dxa"/>
                    <w:right w:w="12" w:type="dxa"/>
                  </w:tcMar>
                  <w:vAlign w:val="center"/>
                </w:tcPr>
                <w:p w14:paraId="77F964E4">
                  <w:pPr>
                    <w:jc w:val="center"/>
                    <w:rPr>
                      <w:rFonts w:eastAsia="仿宋_GB2312"/>
                      <w:color w:val="000000"/>
                      <w:sz w:val="18"/>
                      <w:szCs w:val="18"/>
                    </w:rPr>
                  </w:pPr>
                  <w:r>
                    <w:rPr>
                      <w:rFonts w:hint="eastAsia" w:eastAsia="仿宋_GB2312"/>
                      <w:color w:val="000000"/>
                      <w:sz w:val="18"/>
                      <w:szCs w:val="18"/>
                    </w:rPr>
                    <w:t>38.53%</w:t>
                  </w:r>
                </w:p>
              </w:tc>
              <w:tc>
                <w:tcPr>
                  <w:tcW w:w="531" w:type="dxa"/>
                  <w:tcMar>
                    <w:top w:w="12" w:type="dxa"/>
                    <w:left w:w="12" w:type="dxa"/>
                    <w:right w:w="12" w:type="dxa"/>
                  </w:tcMar>
                  <w:vAlign w:val="center"/>
                </w:tcPr>
                <w:p w14:paraId="2A431AFE">
                  <w:pPr>
                    <w:jc w:val="center"/>
                    <w:textAlignment w:val="center"/>
                    <w:rPr>
                      <w:rFonts w:eastAsia="仿宋_GB2312"/>
                      <w:color w:val="000000"/>
                      <w:sz w:val="18"/>
                      <w:szCs w:val="18"/>
                    </w:rPr>
                  </w:pPr>
                  <w:r>
                    <w:rPr>
                      <w:rFonts w:eastAsia="仿宋_GB2312"/>
                      <w:color w:val="000000"/>
                      <w:sz w:val="18"/>
                      <w:szCs w:val="18"/>
                    </w:rPr>
                    <w:t>4</w:t>
                  </w:r>
                </w:p>
              </w:tc>
              <w:tc>
                <w:tcPr>
                  <w:tcW w:w="1261" w:type="dxa"/>
                  <w:tcMar>
                    <w:top w:w="12" w:type="dxa"/>
                    <w:left w:w="12" w:type="dxa"/>
                    <w:right w:w="12" w:type="dxa"/>
                  </w:tcMar>
                  <w:vAlign w:val="center"/>
                </w:tcPr>
                <w:p w14:paraId="2A8DB3BF">
                  <w:pPr>
                    <w:jc w:val="center"/>
                    <w:textAlignment w:val="center"/>
                    <w:rPr>
                      <w:rFonts w:eastAsia="仿宋_GB2312"/>
                      <w:color w:val="000000"/>
                      <w:sz w:val="18"/>
                      <w:szCs w:val="18"/>
                    </w:rPr>
                  </w:pPr>
                  <w:r>
                    <w:rPr>
                      <w:rFonts w:eastAsia="仿宋_GB2312"/>
                      <w:color w:val="000000"/>
                      <w:sz w:val="18"/>
                      <w:szCs w:val="18"/>
                    </w:rPr>
                    <w:t>部门决算报表</w:t>
                  </w:r>
                </w:p>
              </w:tc>
              <w:tc>
                <w:tcPr>
                  <w:tcW w:w="3403" w:type="dxa"/>
                  <w:tcMar>
                    <w:top w:w="12" w:type="dxa"/>
                    <w:left w:w="12" w:type="dxa"/>
                    <w:right w:w="12" w:type="dxa"/>
                  </w:tcMar>
                  <w:vAlign w:val="center"/>
                </w:tcPr>
                <w:p w14:paraId="034987D7">
                  <w:pPr>
                    <w:textAlignment w:val="center"/>
                    <w:rPr>
                      <w:rStyle w:val="31"/>
                    </w:rPr>
                  </w:pPr>
                  <w:r>
                    <w:rPr>
                      <w:rStyle w:val="24"/>
                      <w:rFonts w:ascii="Times New Roman" w:cs="Times New Roman"/>
                    </w:rPr>
                    <w:t>预算调整率</w:t>
                  </w:r>
                  <w:r>
                    <w:rPr>
                      <w:rStyle w:val="31"/>
                    </w:rPr>
                    <w:t>=</w:t>
                  </w:r>
                  <w:r>
                    <w:rPr>
                      <w:rStyle w:val="24"/>
                      <w:rFonts w:ascii="Times New Roman" w:cs="Times New Roman"/>
                    </w:rPr>
                    <w:t>（预算调整数</w:t>
                  </w:r>
                  <w:r>
                    <w:rPr>
                      <w:rStyle w:val="31"/>
                    </w:rPr>
                    <w:t>/</w:t>
                  </w:r>
                  <w:r>
                    <w:rPr>
                      <w:rStyle w:val="24"/>
                      <w:rFonts w:ascii="Times New Roman" w:cs="Times New Roman"/>
                    </w:rPr>
                    <w:t>年初预算数）</w:t>
                  </w:r>
                  <w:r>
                    <w:rPr>
                      <w:rStyle w:val="31"/>
                    </w:rPr>
                    <w:t>×100%</w:t>
                  </w:r>
                  <w:r>
                    <w:rPr>
                      <w:rStyle w:val="24"/>
                      <w:rFonts w:ascii="Times New Roman" w:cs="Times New Roman"/>
                    </w:rPr>
                    <w:t>。</w:t>
                  </w:r>
                </w:p>
                <w:p w14:paraId="1F6F897A">
                  <w:pPr>
                    <w:textAlignment w:val="center"/>
                    <w:rPr>
                      <w:rFonts w:eastAsia="仿宋_GB2312"/>
                      <w:sz w:val="18"/>
                      <w:szCs w:val="18"/>
                    </w:rPr>
                  </w:pPr>
                  <w:r>
                    <w:rPr>
                      <w:rStyle w:val="24"/>
                      <w:rFonts w:ascii="Times New Roman" w:cs="Times New Roman"/>
                    </w:rPr>
                    <w:t>预算调整数：部门（单位）在本年度内涉及预算的追加、追减或结构调整的资金总和（因落实国家政策、发生不可抗力、上级部门或本级党委政府临时交办而产生的调整除外）。</w:t>
                  </w:r>
                </w:p>
              </w:tc>
              <w:tc>
                <w:tcPr>
                  <w:tcW w:w="3426" w:type="dxa"/>
                  <w:tcMar>
                    <w:top w:w="12" w:type="dxa"/>
                    <w:left w:w="12" w:type="dxa"/>
                    <w:right w:w="12" w:type="dxa"/>
                  </w:tcMar>
                  <w:vAlign w:val="center"/>
                </w:tcPr>
                <w:p w14:paraId="67CE4BE4">
                  <w:pPr>
                    <w:textAlignment w:val="center"/>
                    <w:rPr>
                      <w:rFonts w:eastAsia="仿宋_GB2312"/>
                      <w:color w:val="000000"/>
                      <w:sz w:val="18"/>
                      <w:szCs w:val="18"/>
                    </w:rPr>
                  </w:pPr>
                  <w:r>
                    <w:rPr>
                      <w:rFonts w:eastAsia="仿宋_GB2312"/>
                      <w:color w:val="000000"/>
                      <w:sz w:val="18"/>
                      <w:szCs w:val="18"/>
                    </w:rPr>
                    <w:t>1.预算调整率等于0的，得满分；</w:t>
                  </w:r>
                </w:p>
                <w:p w14:paraId="33557DF9">
                  <w:pPr>
                    <w:textAlignment w:val="center"/>
                    <w:rPr>
                      <w:rFonts w:eastAsia="仿宋_GB2312"/>
                      <w:color w:val="000000"/>
                      <w:sz w:val="18"/>
                      <w:szCs w:val="18"/>
                    </w:rPr>
                  </w:pPr>
                  <w:r>
                    <w:rPr>
                      <w:rFonts w:eastAsia="仿宋_GB2312"/>
                      <w:color w:val="000000"/>
                      <w:sz w:val="18"/>
                      <w:szCs w:val="18"/>
                    </w:rPr>
                    <w:t>2.预算调整率增幅或降幅大于等于5%的，得0分；</w:t>
                  </w:r>
                </w:p>
                <w:p w14:paraId="12B29874">
                  <w:pPr>
                    <w:textAlignment w:val="center"/>
                    <w:rPr>
                      <w:rFonts w:eastAsia="仿宋_GB2312"/>
                      <w:color w:val="000000"/>
                      <w:sz w:val="18"/>
                      <w:szCs w:val="18"/>
                    </w:rPr>
                  </w:pPr>
                  <w:r>
                    <w:rPr>
                      <w:rFonts w:eastAsia="仿宋_GB2312"/>
                      <w:color w:val="000000"/>
                      <w:sz w:val="18"/>
                      <w:szCs w:val="18"/>
                    </w:rPr>
                    <w:t>3.预算调整率在0—5%之间的，在0分和满分之间计算确定：</w:t>
                  </w:r>
                </w:p>
                <w:p w14:paraId="56E2D701">
                  <w:pPr>
                    <w:textAlignment w:val="center"/>
                    <w:rPr>
                      <w:rFonts w:eastAsia="仿宋_GB2312"/>
                      <w:color w:val="000000"/>
                      <w:sz w:val="18"/>
                      <w:szCs w:val="18"/>
                    </w:rPr>
                  </w:pPr>
                  <w:r>
                    <w:rPr>
                      <w:rFonts w:eastAsia="仿宋_GB2312"/>
                      <w:color w:val="000000"/>
                      <w:sz w:val="18"/>
                      <w:szCs w:val="18"/>
                    </w:rPr>
                    <w:t>得分=（5%-|实际值|）/5%*权重；|实际值|为实际值的绝对值。</w:t>
                  </w:r>
                </w:p>
              </w:tc>
              <w:tc>
                <w:tcPr>
                  <w:tcW w:w="748" w:type="dxa"/>
                  <w:tcMar>
                    <w:top w:w="12" w:type="dxa"/>
                    <w:left w:w="12" w:type="dxa"/>
                    <w:right w:w="12" w:type="dxa"/>
                  </w:tcMar>
                  <w:vAlign w:val="center"/>
                </w:tcPr>
                <w:p w14:paraId="0E889D0F">
                  <w:pPr>
                    <w:jc w:val="center"/>
                    <w:rPr>
                      <w:rFonts w:eastAsia="仿宋_GB2312"/>
                      <w:color w:val="000000"/>
                      <w:sz w:val="18"/>
                      <w:szCs w:val="18"/>
                    </w:rPr>
                  </w:pPr>
                  <w:r>
                    <w:rPr>
                      <w:rFonts w:hint="eastAsia" w:eastAsia="仿宋_GB2312"/>
                      <w:color w:val="000000"/>
                      <w:sz w:val="18"/>
                      <w:szCs w:val="18"/>
                    </w:rPr>
                    <w:t>0</w:t>
                  </w:r>
                </w:p>
              </w:tc>
            </w:tr>
            <w:tr w14:paraId="6658C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1" w:hRule="atLeast"/>
              </w:trPr>
              <w:tc>
                <w:tcPr>
                  <w:tcW w:w="838" w:type="dxa"/>
                  <w:vMerge w:val="continue"/>
                  <w:tcMar>
                    <w:top w:w="12" w:type="dxa"/>
                    <w:left w:w="12" w:type="dxa"/>
                    <w:right w:w="12" w:type="dxa"/>
                  </w:tcMar>
                  <w:vAlign w:val="center"/>
                </w:tcPr>
                <w:p w14:paraId="292E50EB">
                  <w:pPr>
                    <w:jc w:val="center"/>
                    <w:textAlignment w:val="center"/>
                    <w:rPr>
                      <w:rFonts w:eastAsia="仿宋_GB2312"/>
                      <w:color w:val="000000"/>
                      <w:sz w:val="18"/>
                      <w:szCs w:val="18"/>
                    </w:rPr>
                  </w:pPr>
                </w:p>
              </w:tc>
              <w:tc>
                <w:tcPr>
                  <w:tcW w:w="534" w:type="dxa"/>
                  <w:vMerge w:val="continue"/>
                  <w:tcMar>
                    <w:top w:w="12" w:type="dxa"/>
                    <w:left w:w="12" w:type="dxa"/>
                    <w:right w:w="12" w:type="dxa"/>
                  </w:tcMar>
                  <w:vAlign w:val="center"/>
                </w:tcPr>
                <w:p w14:paraId="561153F2">
                  <w:pPr>
                    <w:jc w:val="center"/>
                    <w:textAlignment w:val="center"/>
                    <w:rPr>
                      <w:rFonts w:eastAsia="仿宋_GB2312"/>
                      <w:color w:val="000000"/>
                      <w:sz w:val="18"/>
                      <w:szCs w:val="18"/>
                    </w:rPr>
                  </w:pPr>
                </w:p>
              </w:tc>
              <w:tc>
                <w:tcPr>
                  <w:tcW w:w="704" w:type="dxa"/>
                  <w:tcMar>
                    <w:top w:w="12" w:type="dxa"/>
                    <w:left w:w="12" w:type="dxa"/>
                    <w:right w:w="12" w:type="dxa"/>
                  </w:tcMar>
                  <w:vAlign w:val="center"/>
                </w:tcPr>
                <w:p w14:paraId="491FEDAE">
                  <w:pPr>
                    <w:jc w:val="center"/>
                    <w:textAlignment w:val="center"/>
                    <w:rPr>
                      <w:rFonts w:eastAsia="仿宋_GB2312"/>
                      <w:color w:val="000000"/>
                      <w:sz w:val="18"/>
                      <w:szCs w:val="18"/>
                    </w:rPr>
                  </w:pPr>
                  <w:r>
                    <w:rPr>
                      <w:rStyle w:val="24"/>
                      <w:rFonts w:ascii="Times New Roman" w:cs="Times New Roman"/>
                    </w:rPr>
                    <w:t>支出进度率</w:t>
                  </w:r>
                </w:p>
              </w:tc>
              <w:tc>
                <w:tcPr>
                  <w:tcW w:w="665" w:type="dxa"/>
                  <w:tcMar>
                    <w:top w:w="12" w:type="dxa"/>
                    <w:left w:w="12" w:type="dxa"/>
                    <w:right w:w="12" w:type="dxa"/>
                  </w:tcMar>
                  <w:vAlign w:val="center"/>
                </w:tcPr>
                <w:p w14:paraId="4E8AC6D5">
                  <w:pPr>
                    <w:jc w:val="center"/>
                    <w:textAlignment w:val="center"/>
                    <w:rPr>
                      <w:rFonts w:eastAsia="仿宋_GB2312"/>
                      <w:color w:val="000000"/>
                      <w:sz w:val="18"/>
                      <w:szCs w:val="18"/>
                    </w:rPr>
                  </w:pPr>
                  <w:r>
                    <w:rPr>
                      <w:rFonts w:eastAsia="仿宋_GB2312"/>
                      <w:color w:val="000000"/>
                      <w:sz w:val="18"/>
                      <w:szCs w:val="18"/>
                    </w:rPr>
                    <w:t>≥100%</w:t>
                  </w:r>
                </w:p>
              </w:tc>
              <w:tc>
                <w:tcPr>
                  <w:tcW w:w="784" w:type="dxa"/>
                  <w:tcMar>
                    <w:top w:w="12" w:type="dxa"/>
                    <w:left w:w="12" w:type="dxa"/>
                    <w:right w:w="12" w:type="dxa"/>
                  </w:tcMar>
                  <w:vAlign w:val="center"/>
                </w:tcPr>
                <w:p w14:paraId="28C3C3F5">
                  <w:pPr>
                    <w:jc w:val="center"/>
                    <w:rPr>
                      <w:rFonts w:eastAsia="仿宋_GB2312"/>
                      <w:color w:val="000000"/>
                      <w:sz w:val="18"/>
                      <w:szCs w:val="18"/>
                    </w:rPr>
                  </w:pPr>
                  <w:r>
                    <w:rPr>
                      <w:rFonts w:hint="eastAsia" w:eastAsia="仿宋_GB2312"/>
                      <w:color w:val="000000"/>
                      <w:sz w:val="18"/>
                      <w:szCs w:val="18"/>
                    </w:rPr>
                    <w:t>80.58%</w:t>
                  </w:r>
                </w:p>
              </w:tc>
              <w:tc>
                <w:tcPr>
                  <w:tcW w:w="531" w:type="dxa"/>
                  <w:tcMar>
                    <w:top w:w="12" w:type="dxa"/>
                    <w:left w:w="12" w:type="dxa"/>
                    <w:right w:w="12" w:type="dxa"/>
                  </w:tcMar>
                  <w:vAlign w:val="center"/>
                </w:tcPr>
                <w:p w14:paraId="6EBF2D78">
                  <w:pPr>
                    <w:jc w:val="center"/>
                    <w:textAlignment w:val="center"/>
                    <w:rPr>
                      <w:rFonts w:eastAsia="仿宋_GB2312"/>
                      <w:color w:val="000000"/>
                      <w:sz w:val="18"/>
                      <w:szCs w:val="18"/>
                    </w:rPr>
                  </w:pPr>
                  <w:r>
                    <w:rPr>
                      <w:rFonts w:eastAsia="仿宋_GB2312"/>
                      <w:color w:val="000000"/>
                      <w:sz w:val="18"/>
                      <w:szCs w:val="18"/>
                    </w:rPr>
                    <w:t>4</w:t>
                  </w:r>
                </w:p>
              </w:tc>
              <w:tc>
                <w:tcPr>
                  <w:tcW w:w="1261" w:type="dxa"/>
                  <w:tcMar>
                    <w:top w:w="12" w:type="dxa"/>
                    <w:left w:w="12" w:type="dxa"/>
                    <w:right w:w="12" w:type="dxa"/>
                  </w:tcMar>
                  <w:vAlign w:val="center"/>
                </w:tcPr>
                <w:p w14:paraId="2749EC28">
                  <w:pPr>
                    <w:jc w:val="center"/>
                    <w:textAlignment w:val="center"/>
                    <w:rPr>
                      <w:rFonts w:eastAsia="仿宋_GB2312"/>
                      <w:color w:val="000000"/>
                      <w:sz w:val="18"/>
                      <w:szCs w:val="18"/>
                    </w:rPr>
                  </w:pPr>
                  <w:r>
                    <w:rPr>
                      <w:rFonts w:eastAsia="仿宋_GB2312"/>
                      <w:color w:val="000000"/>
                      <w:sz w:val="18"/>
                      <w:szCs w:val="18"/>
                    </w:rPr>
                    <w:t>预算管理一体化平台、部门决算报表</w:t>
                  </w:r>
                </w:p>
              </w:tc>
              <w:tc>
                <w:tcPr>
                  <w:tcW w:w="3403" w:type="dxa"/>
                  <w:tcMar>
                    <w:top w:w="12" w:type="dxa"/>
                    <w:left w:w="12" w:type="dxa"/>
                    <w:right w:w="12" w:type="dxa"/>
                  </w:tcMar>
                  <w:vAlign w:val="center"/>
                </w:tcPr>
                <w:p w14:paraId="7B47B84F">
                  <w:pPr>
                    <w:textAlignment w:val="center"/>
                    <w:rPr>
                      <w:rStyle w:val="31"/>
                    </w:rPr>
                  </w:pPr>
                  <w:r>
                    <w:rPr>
                      <w:rFonts w:eastAsia="仿宋_GB2312"/>
                      <w:color w:val="000000"/>
                      <w:sz w:val="18"/>
                      <w:szCs w:val="18"/>
                    </w:rPr>
                    <w:t>支付进度率</w:t>
                  </w:r>
                  <w:r>
                    <w:rPr>
                      <w:rStyle w:val="31"/>
                    </w:rPr>
                    <w:t>=</w:t>
                  </w:r>
                  <w:r>
                    <w:rPr>
                      <w:rStyle w:val="24"/>
                      <w:rFonts w:ascii="Times New Roman" w:cs="Times New Roman"/>
                    </w:rPr>
                    <w:t>（</w:t>
                  </w:r>
                  <w:r>
                    <w:rPr>
                      <w:rStyle w:val="31"/>
                    </w:rPr>
                    <w:t>6</w:t>
                  </w:r>
                  <w:r>
                    <w:rPr>
                      <w:rStyle w:val="24"/>
                      <w:rFonts w:ascii="Times New Roman" w:cs="Times New Roman"/>
                    </w:rPr>
                    <w:t>月末实际支付进度</w:t>
                  </w:r>
                  <w:r>
                    <w:rPr>
                      <w:rStyle w:val="31"/>
                    </w:rPr>
                    <w:t>/6</w:t>
                  </w:r>
                  <w:r>
                    <w:rPr>
                      <w:rStyle w:val="24"/>
                      <w:rFonts w:ascii="Times New Roman" w:cs="Times New Roman"/>
                    </w:rPr>
                    <w:t>月末序时支付进度）</w:t>
                  </w:r>
                  <w:r>
                    <w:rPr>
                      <w:rStyle w:val="31"/>
                    </w:rPr>
                    <w:t>×1/6+</w:t>
                  </w:r>
                  <w:r>
                    <w:rPr>
                      <w:rStyle w:val="24"/>
                      <w:rFonts w:ascii="Times New Roman" w:cs="Times New Roman"/>
                    </w:rPr>
                    <w:t>（</w:t>
                  </w:r>
                  <w:r>
                    <w:rPr>
                      <w:rStyle w:val="31"/>
                    </w:rPr>
                    <w:t>9</w:t>
                  </w:r>
                  <w:r>
                    <w:rPr>
                      <w:rStyle w:val="24"/>
                      <w:rFonts w:ascii="Times New Roman" w:cs="Times New Roman"/>
                    </w:rPr>
                    <w:t>月末实际支付进度</w:t>
                  </w:r>
                  <w:r>
                    <w:rPr>
                      <w:rStyle w:val="31"/>
                    </w:rPr>
                    <w:t>/9</w:t>
                  </w:r>
                  <w:r>
                    <w:rPr>
                      <w:rStyle w:val="24"/>
                      <w:rFonts w:ascii="Times New Roman" w:cs="Times New Roman"/>
                    </w:rPr>
                    <w:t>月末序时支付进度）</w:t>
                  </w:r>
                  <w:r>
                    <w:rPr>
                      <w:rStyle w:val="31"/>
                    </w:rPr>
                    <w:t>×1/6+</w:t>
                  </w:r>
                  <w:r>
                    <w:rPr>
                      <w:rStyle w:val="24"/>
                      <w:rFonts w:ascii="Times New Roman" w:cs="Times New Roman"/>
                    </w:rPr>
                    <w:t>（</w:t>
                  </w:r>
                  <w:r>
                    <w:rPr>
                      <w:rStyle w:val="31"/>
                    </w:rPr>
                    <w:t>11</w:t>
                  </w:r>
                  <w:r>
                    <w:rPr>
                      <w:rStyle w:val="24"/>
                      <w:rFonts w:ascii="Times New Roman" w:cs="Times New Roman"/>
                    </w:rPr>
                    <w:t>月末实际支付进度</w:t>
                  </w:r>
                  <w:r>
                    <w:rPr>
                      <w:rStyle w:val="31"/>
                    </w:rPr>
                    <w:t>/11</w:t>
                  </w:r>
                  <w:r>
                    <w:rPr>
                      <w:rStyle w:val="24"/>
                      <w:rFonts w:ascii="Times New Roman" w:cs="Times New Roman"/>
                    </w:rPr>
                    <w:t>月末序时支付进度）</w:t>
                  </w:r>
                  <w:r>
                    <w:rPr>
                      <w:rStyle w:val="31"/>
                    </w:rPr>
                    <w:t>×1/6+</w:t>
                  </w:r>
                  <w:r>
                    <w:rPr>
                      <w:rStyle w:val="24"/>
                      <w:rFonts w:ascii="Times New Roman" w:cs="Times New Roman"/>
                    </w:rPr>
                    <w:t>（</w:t>
                  </w:r>
                  <w:r>
                    <w:rPr>
                      <w:rStyle w:val="31"/>
                    </w:rPr>
                    <w:t>12</w:t>
                  </w:r>
                  <w:r>
                    <w:rPr>
                      <w:rStyle w:val="24"/>
                      <w:rFonts w:ascii="Times New Roman" w:cs="Times New Roman"/>
                    </w:rPr>
                    <w:t>月末实际支付进度</w:t>
                  </w:r>
                  <w:r>
                    <w:rPr>
                      <w:rStyle w:val="31"/>
                    </w:rPr>
                    <w:t>/95%</w:t>
                  </w:r>
                  <w:r>
                    <w:rPr>
                      <w:rStyle w:val="24"/>
                      <w:rFonts w:ascii="Times New Roman" w:cs="Times New Roman"/>
                    </w:rPr>
                    <w:t>）</w:t>
                  </w:r>
                  <w:r>
                    <w:rPr>
                      <w:rStyle w:val="31"/>
                    </w:rPr>
                    <w:t>×1/2</w:t>
                  </w:r>
                  <w:r>
                    <w:rPr>
                      <w:rStyle w:val="32"/>
                      <w:rFonts w:hint="default" w:ascii="Times New Roman" w:cs="Times New Roman"/>
                    </w:rPr>
                    <w:t>。</w:t>
                  </w:r>
                </w:p>
                <w:p w14:paraId="2E1210E6">
                  <w:pPr>
                    <w:textAlignment w:val="center"/>
                    <w:rPr>
                      <w:rStyle w:val="24"/>
                      <w:rFonts w:ascii="Times New Roman" w:cs="Times New Roman"/>
                    </w:rPr>
                  </w:pPr>
                  <w:r>
                    <w:rPr>
                      <w:rStyle w:val="24"/>
                      <w:rFonts w:ascii="Times New Roman" w:cs="Times New Roman"/>
                    </w:rPr>
                    <w:t>实际支付进度是指部门（单位）在某一时点的支出预算执行总数与调整预算数的比率。</w:t>
                  </w:r>
                  <w:r>
                    <w:rPr>
                      <w:rStyle w:val="31"/>
                    </w:rPr>
                    <w:t>6</w:t>
                  </w:r>
                  <w:r>
                    <w:rPr>
                      <w:rStyle w:val="24"/>
                      <w:rFonts w:ascii="Times New Roman" w:cs="Times New Roman"/>
                    </w:rPr>
                    <w:t>月末序时支付进度</w:t>
                  </w:r>
                  <w:r>
                    <w:rPr>
                      <w:rStyle w:val="31"/>
                    </w:rPr>
                    <w:t>=6/12</w:t>
                  </w:r>
                  <w:r>
                    <w:rPr>
                      <w:rStyle w:val="24"/>
                      <w:rFonts w:ascii="Times New Roman" w:cs="Times New Roman"/>
                    </w:rPr>
                    <w:t>；</w:t>
                  </w:r>
                  <w:r>
                    <w:rPr>
                      <w:rStyle w:val="31"/>
                    </w:rPr>
                    <w:t>9</w:t>
                  </w:r>
                  <w:r>
                    <w:rPr>
                      <w:rStyle w:val="24"/>
                      <w:rFonts w:ascii="Times New Roman" w:cs="Times New Roman"/>
                    </w:rPr>
                    <w:t>月末序时支付进度</w:t>
                  </w:r>
                  <w:r>
                    <w:rPr>
                      <w:rStyle w:val="31"/>
                    </w:rPr>
                    <w:t>=9/12</w:t>
                  </w:r>
                  <w:r>
                    <w:rPr>
                      <w:rStyle w:val="24"/>
                      <w:rFonts w:ascii="Times New Roman" w:cs="Times New Roman"/>
                    </w:rPr>
                    <w:t>；</w:t>
                  </w:r>
                  <w:r>
                    <w:rPr>
                      <w:rStyle w:val="31"/>
                    </w:rPr>
                    <w:t>11</w:t>
                  </w:r>
                  <w:r>
                    <w:rPr>
                      <w:rStyle w:val="24"/>
                      <w:rFonts w:ascii="Times New Roman" w:cs="Times New Roman"/>
                    </w:rPr>
                    <w:t>月末序时支付进度</w:t>
                  </w:r>
                  <w:r>
                    <w:rPr>
                      <w:rStyle w:val="31"/>
                    </w:rPr>
                    <w:t>=11/12</w:t>
                  </w:r>
                  <w:r>
                    <w:rPr>
                      <w:rStyle w:val="24"/>
                      <w:rFonts w:ascii="Times New Roman" w:cs="Times New Roman"/>
                    </w:rPr>
                    <w:t>；</w:t>
                  </w:r>
                  <w:r>
                    <w:rPr>
                      <w:rStyle w:val="31"/>
                    </w:rPr>
                    <w:t>12</w:t>
                  </w:r>
                  <w:r>
                    <w:rPr>
                      <w:rStyle w:val="24"/>
                      <w:rFonts w:ascii="Times New Roman" w:cs="Times New Roman"/>
                    </w:rPr>
                    <w:t>月末序时支付进度</w:t>
                  </w:r>
                  <w:r>
                    <w:rPr>
                      <w:rStyle w:val="31"/>
                    </w:rPr>
                    <w:t>=95%</w:t>
                  </w:r>
                  <w:r>
                    <w:rPr>
                      <w:rStyle w:val="32"/>
                      <w:rFonts w:hint="default" w:ascii="Times New Roman" w:cs="Times New Roman"/>
                    </w:rPr>
                    <w:t>。</w:t>
                  </w:r>
                </w:p>
                <w:p w14:paraId="2BB6DAB0">
                  <w:pPr>
                    <w:textAlignment w:val="center"/>
                    <w:rPr>
                      <w:rFonts w:eastAsia="仿宋_GB2312"/>
                      <w:sz w:val="18"/>
                      <w:szCs w:val="18"/>
                    </w:rPr>
                  </w:pPr>
                  <w:r>
                    <w:rPr>
                      <w:rStyle w:val="24"/>
                      <w:rFonts w:ascii="Times New Roman" w:cs="Times New Roman"/>
                    </w:rPr>
                    <w:t>考察资金范围=上年结转结余资金+2019年度预算资金</w:t>
                  </w:r>
                </w:p>
              </w:tc>
              <w:tc>
                <w:tcPr>
                  <w:tcW w:w="3426" w:type="dxa"/>
                  <w:tcMar>
                    <w:top w:w="12" w:type="dxa"/>
                    <w:left w:w="12" w:type="dxa"/>
                    <w:right w:w="12" w:type="dxa"/>
                  </w:tcMar>
                  <w:vAlign w:val="center"/>
                </w:tcPr>
                <w:p w14:paraId="68D8A70B">
                  <w:pPr>
                    <w:textAlignment w:val="center"/>
                    <w:rPr>
                      <w:rFonts w:eastAsia="仿宋_GB2312"/>
                      <w:color w:val="000000"/>
                      <w:sz w:val="18"/>
                      <w:szCs w:val="18"/>
                    </w:rPr>
                  </w:pPr>
                  <w:r>
                    <w:rPr>
                      <w:rFonts w:eastAsia="仿宋_GB2312"/>
                      <w:color w:val="000000"/>
                      <w:sz w:val="18"/>
                      <w:szCs w:val="18"/>
                    </w:rPr>
                    <w:t>1.支付进度率大于或等100%的，得满分；</w:t>
                  </w:r>
                </w:p>
                <w:p w14:paraId="3B4853B2">
                  <w:pPr>
                    <w:textAlignment w:val="center"/>
                    <w:rPr>
                      <w:rFonts w:eastAsia="仿宋_GB2312"/>
                      <w:color w:val="000000"/>
                      <w:sz w:val="18"/>
                      <w:szCs w:val="18"/>
                    </w:rPr>
                  </w:pPr>
                  <w:r>
                    <w:rPr>
                      <w:rFonts w:eastAsia="仿宋_GB2312"/>
                      <w:color w:val="000000"/>
                      <w:sz w:val="18"/>
                      <w:szCs w:val="18"/>
                    </w:rPr>
                    <w:t>2.支付进度率小于或等于60%的，不得分；</w:t>
                  </w:r>
                </w:p>
                <w:p w14:paraId="41E144BF">
                  <w:pPr>
                    <w:textAlignment w:val="center"/>
                    <w:rPr>
                      <w:rFonts w:eastAsia="仿宋_GB2312"/>
                      <w:color w:val="000000"/>
                      <w:sz w:val="18"/>
                      <w:szCs w:val="18"/>
                    </w:rPr>
                  </w:pPr>
                  <w:r>
                    <w:rPr>
                      <w:rFonts w:eastAsia="仿宋_GB2312"/>
                      <w:color w:val="000000"/>
                      <w:sz w:val="18"/>
                      <w:szCs w:val="18"/>
                    </w:rPr>
                    <w:t>3.支付进度率在60%—100%之间的，在0分和满分之间计算确定：</w:t>
                  </w:r>
                </w:p>
                <w:p w14:paraId="56EAA10C">
                  <w:pPr>
                    <w:textAlignment w:val="center"/>
                    <w:rPr>
                      <w:rFonts w:eastAsia="仿宋_GB2312"/>
                      <w:color w:val="000000"/>
                      <w:sz w:val="18"/>
                      <w:szCs w:val="18"/>
                    </w:rPr>
                  </w:pPr>
                  <w:r>
                    <w:rPr>
                      <w:rFonts w:eastAsia="仿宋_GB2312"/>
                      <w:color w:val="000000"/>
                      <w:sz w:val="18"/>
                      <w:szCs w:val="18"/>
                    </w:rPr>
                    <w:t>得分=（实际值-60%）/40%*权重。</w:t>
                  </w:r>
                </w:p>
              </w:tc>
              <w:tc>
                <w:tcPr>
                  <w:tcW w:w="748" w:type="dxa"/>
                  <w:tcMar>
                    <w:top w:w="12" w:type="dxa"/>
                    <w:left w:w="12" w:type="dxa"/>
                    <w:right w:w="12" w:type="dxa"/>
                  </w:tcMar>
                  <w:vAlign w:val="center"/>
                </w:tcPr>
                <w:p w14:paraId="0953DE0D">
                  <w:pPr>
                    <w:jc w:val="center"/>
                    <w:rPr>
                      <w:rFonts w:eastAsia="仿宋_GB2312"/>
                      <w:color w:val="000000"/>
                      <w:sz w:val="18"/>
                      <w:szCs w:val="18"/>
                    </w:rPr>
                  </w:pPr>
                  <w:r>
                    <w:rPr>
                      <w:rFonts w:hint="eastAsia" w:eastAsia="仿宋_GB2312"/>
                      <w:color w:val="000000"/>
                      <w:sz w:val="18"/>
                      <w:szCs w:val="18"/>
                    </w:rPr>
                    <w:t>2.06</w:t>
                  </w:r>
                </w:p>
              </w:tc>
            </w:tr>
            <w:tr w14:paraId="008EF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38" w:type="dxa"/>
                  <w:vMerge w:val="continue"/>
                  <w:tcMar>
                    <w:top w:w="12" w:type="dxa"/>
                    <w:left w:w="12" w:type="dxa"/>
                    <w:right w:w="12" w:type="dxa"/>
                  </w:tcMar>
                  <w:vAlign w:val="center"/>
                </w:tcPr>
                <w:p w14:paraId="44AC8B91">
                  <w:pPr>
                    <w:jc w:val="center"/>
                    <w:textAlignment w:val="center"/>
                    <w:rPr>
                      <w:rFonts w:eastAsia="仿宋_GB2312"/>
                      <w:color w:val="000000"/>
                      <w:sz w:val="18"/>
                      <w:szCs w:val="18"/>
                    </w:rPr>
                  </w:pPr>
                </w:p>
              </w:tc>
              <w:tc>
                <w:tcPr>
                  <w:tcW w:w="534" w:type="dxa"/>
                  <w:vMerge w:val="continue"/>
                  <w:tcMar>
                    <w:top w:w="12" w:type="dxa"/>
                    <w:left w:w="12" w:type="dxa"/>
                    <w:right w:w="12" w:type="dxa"/>
                  </w:tcMar>
                  <w:vAlign w:val="center"/>
                </w:tcPr>
                <w:p w14:paraId="3DF1B3FD">
                  <w:pPr>
                    <w:jc w:val="center"/>
                    <w:rPr>
                      <w:rFonts w:eastAsia="仿宋_GB2312"/>
                      <w:color w:val="000000"/>
                      <w:sz w:val="18"/>
                      <w:szCs w:val="18"/>
                    </w:rPr>
                  </w:pPr>
                </w:p>
              </w:tc>
              <w:tc>
                <w:tcPr>
                  <w:tcW w:w="704" w:type="dxa"/>
                  <w:tcMar>
                    <w:top w:w="12" w:type="dxa"/>
                    <w:left w:w="12" w:type="dxa"/>
                    <w:right w:w="12" w:type="dxa"/>
                  </w:tcMar>
                  <w:vAlign w:val="center"/>
                </w:tcPr>
                <w:p w14:paraId="19D2D7B4">
                  <w:pPr>
                    <w:jc w:val="center"/>
                    <w:textAlignment w:val="center"/>
                    <w:rPr>
                      <w:rFonts w:eastAsia="仿宋_GB2312"/>
                      <w:color w:val="000000"/>
                      <w:sz w:val="18"/>
                      <w:szCs w:val="18"/>
                    </w:rPr>
                  </w:pPr>
                  <w:r>
                    <w:rPr>
                      <w:rStyle w:val="31"/>
                    </w:rPr>
                    <w:t>“</w:t>
                  </w:r>
                  <w:r>
                    <w:rPr>
                      <w:rStyle w:val="24"/>
                      <w:rFonts w:ascii="Times New Roman" w:cs="Times New Roman"/>
                    </w:rPr>
                    <w:t>三公经费</w:t>
                  </w:r>
                  <w:r>
                    <w:rPr>
                      <w:rStyle w:val="31"/>
                    </w:rPr>
                    <w:t>”</w:t>
                  </w:r>
                  <w:r>
                    <w:rPr>
                      <w:rStyle w:val="24"/>
                      <w:rFonts w:ascii="Times New Roman" w:cs="Times New Roman"/>
                    </w:rPr>
                    <w:t>变动率</w:t>
                  </w:r>
                </w:p>
              </w:tc>
              <w:tc>
                <w:tcPr>
                  <w:tcW w:w="665" w:type="dxa"/>
                  <w:tcMar>
                    <w:top w:w="12" w:type="dxa"/>
                    <w:left w:w="12" w:type="dxa"/>
                    <w:right w:w="12" w:type="dxa"/>
                  </w:tcMar>
                  <w:vAlign w:val="center"/>
                </w:tcPr>
                <w:p w14:paraId="5BFC72D6">
                  <w:pPr>
                    <w:jc w:val="center"/>
                    <w:textAlignment w:val="center"/>
                    <w:rPr>
                      <w:rFonts w:eastAsia="仿宋_GB2312"/>
                      <w:color w:val="000000"/>
                      <w:sz w:val="18"/>
                      <w:szCs w:val="18"/>
                    </w:rPr>
                  </w:pPr>
                  <w:r>
                    <w:rPr>
                      <w:rStyle w:val="31"/>
                    </w:rPr>
                    <w:t>≤0</w:t>
                  </w:r>
                </w:p>
              </w:tc>
              <w:tc>
                <w:tcPr>
                  <w:tcW w:w="784" w:type="dxa"/>
                  <w:tcMar>
                    <w:top w:w="12" w:type="dxa"/>
                    <w:left w:w="12" w:type="dxa"/>
                    <w:right w:w="12" w:type="dxa"/>
                  </w:tcMar>
                  <w:vAlign w:val="center"/>
                </w:tcPr>
                <w:p w14:paraId="528650F1">
                  <w:pPr>
                    <w:jc w:val="center"/>
                    <w:rPr>
                      <w:rFonts w:eastAsia="仿宋_GB2312"/>
                      <w:color w:val="000000"/>
                      <w:sz w:val="18"/>
                      <w:szCs w:val="18"/>
                    </w:rPr>
                  </w:pPr>
                  <w:r>
                    <w:rPr>
                      <w:rFonts w:hint="eastAsia" w:eastAsia="仿宋_GB2312"/>
                      <w:color w:val="000000"/>
                      <w:sz w:val="18"/>
                      <w:szCs w:val="18"/>
                    </w:rPr>
                    <w:t>-34.56%</w:t>
                  </w:r>
                </w:p>
              </w:tc>
              <w:tc>
                <w:tcPr>
                  <w:tcW w:w="531" w:type="dxa"/>
                  <w:tcMar>
                    <w:top w:w="12" w:type="dxa"/>
                    <w:left w:w="12" w:type="dxa"/>
                    <w:right w:w="12" w:type="dxa"/>
                  </w:tcMar>
                  <w:vAlign w:val="center"/>
                </w:tcPr>
                <w:p w14:paraId="68D48F14">
                  <w:pPr>
                    <w:jc w:val="center"/>
                    <w:textAlignment w:val="center"/>
                    <w:rPr>
                      <w:rFonts w:eastAsia="仿宋_GB2312"/>
                      <w:color w:val="000000"/>
                      <w:sz w:val="18"/>
                      <w:szCs w:val="18"/>
                    </w:rPr>
                  </w:pPr>
                  <w:r>
                    <w:rPr>
                      <w:rFonts w:eastAsia="仿宋_GB2312"/>
                      <w:color w:val="000000"/>
                      <w:sz w:val="18"/>
                      <w:szCs w:val="18"/>
                    </w:rPr>
                    <w:t>4</w:t>
                  </w:r>
                </w:p>
              </w:tc>
              <w:tc>
                <w:tcPr>
                  <w:tcW w:w="1261" w:type="dxa"/>
                  <w:tcMar>
                    <w:top w:w="12" w:type="dxa"/>
                    <w:left w:w="12" w:type="dxa"/>
                    <w:right w:w="12" w:type="dxa"/>
                  </w:tcMar>
                  <w:vAlign w:val="center"/>
                </w:tcPr>
                <w:p w14:paraId="621CB2B8">
                  <w:pPr>
                    <w:jc w:val="center"/>
                    <w:textAlignment w:val="center"/>
                    <w:rPr>
                      <w:rFonts w:eastAsia="仿宋_GB2312"/>
                      <w:color w:val="000000"/>
                      <w:sz w:val="18"/>
                      <w:szCs w:val="18"/>
                    </w:rPr>
                  </w:pPr>
                  <w:r>
                    <w:rPr>
                      <w:rFonts w:eastAsia="仿宋_GB2312"/>
                      <w:color w:val="000000"/>
                      <w:sz w:val="18"/>
                      <w:szCs w:val="18"/>
                    </w:rPr>
                    <w:t>部门决算报表</w:t>
                  </w:r>
                </w:p>
              </w:tc>
              <w:tc>
                <w:tcPr>
                  <w:tcW w:w="3403" w:type="dxa"/>
                  <w:tcMar>
                    <w:top w:w="12" w:type="dxa"/>
                    <w:left w:w="12" w:type="dxa"/>
                    <w:right w:w="12" w:type="dxa"/>
                  </w:tcMar>
                  <w:vAlign w:val="center"/>
                </w:tcPr>
                <w:p w14:paraId="405251DE">
                  <w:pPr>
                    <w:textAlignment w:val="center"/>
                    <w:rPr>
                      <w:rFonts w:eastAsia="仿宋_GB2312"/>
                      <w:sz w:val="18"/>
                      <w:szCs w:val="18"/>
                    </w:rPr>
                  </w:pPr>
                  <w:r>
                    <w:rPr>
                      <w:rStyle w:val="31"/>
                    </w:rPr>
                    <w:t>“</w:t>
                  </w:r>
                  <w:r>
                    <w:rPr>
                      <w:rStyle w:val="24"/>
                      <w:rFonts w:ascii="Times New Roman" w:cs="Times New Roman"/>
                    </w:rPr>
                    <w:t>三公经费</w:t>
                  </w:r>
                  <w:r>
                    <w:rPr>
                      <w:rStyle w:val="31"/>
                    </w:rPr>
                    <w:t>”</w:t>
                  </w:r>
                  <w:r>
                    <w:rPr>
                      <w:rStyle w:val="24"/>
                      <w:rFonts w:ascii="Times New Roman" w:cs="Times New Roman"/>
                    </w:rPr>
                    <w:t>变动率</w:t>
                  </w:r>
                  <w:r>
                    <w:rPr>
                      <w:rStyle w:val="31"/>
                    </w:rPr>
                    <w:t>=[</w:t>
                  </w:r>
                  <w:r>
                    <w:rPr>
                      <w:rStyle w:val="24"/>
                      <w:rFonts w:ascii="Times New Roman" w:cs="Times New Roman"/>
                    </w:rPr>
                    <w:t>（本年度</w:t>
                  </w:r>
                  <w:r>
                    <w:rPr>
                      <w:rStyle w:val="31"/>
                    </w:rPr>
                    <w:t>“</w:t>
                  </w:r>
                  <w:r>
                    <w:rPr>
                      <w:rStyle w:val="24"/>
                      <w:rFonts w:ascii="Times New Roman" w:cs="Times New Roman"/>
                    </w:rPr>
                    <w:t>三公经费</w:t>
                  </w:r>
                  <w:r>
                    <w:rPr>
                      <w:rStyle w:val="31"/>
                    </w:rPr>
                    <w:t>”</w:t>
                  </w:r>
                  <w:r>
                    <w:rPr>
                      <w:rStyle w:val="24"/>
                      <w:rFonts w:ascii="Times New Roman" w:cs="Times New Roman"/>
                    </w:rPr>
                    <w:t>支出总额</w:t>
                  </w:r>
                  <w:r>
                    <w:rPr>
                      <w:rStyle w:val="31"/>
                    </w:rPr>
                    <w:t>-</w:t>
                  </w:r>
                  <w:r>
                    <w:rPr>
                      <w:rStyle w:val="24"/>
                      <w:rFonts w:ascii="Times New Roman" w:cs="Times New Roman"/>
                    </w:rPr>
                    <w:t>上年度</w:t>
                  </w:r>
                  <w:r>
                    <w:rPr>
                      <w:rStyle w:val="31"/>
                    </w:rPr>
                    <w:t>“</w:t>
                  </w:r>
                  <w:r>
                    <w:rPr>
                      <w:rStyle w:val="24"/>
                      <w:rFonts w:ascii="Times New Roman" w:cs="Times New Roman"/>
                    </w:rPr>
                    <w:t>三公经费</w:t>
                  </w:r>
                  <w:r>
                    <w:rPr>
                      <w:rStyle w:val="31"/>
                    </w:rPr>
                    <w:t>”</w:t>
                  </w:r>
                  <w:r>
                    <w:rPr>
                      <w:rStyle w:val="24"/>
                      <w:rFonts w:ascii="Times New Roman" w:cs="Times New Roman"/>
                    </w:rPr>
                    <w:t>支出总额）</w:t>
                  </w:r>
                  <w:r>
                    <w:rPr>
                      <w:rStyle w:val="31"/>
                    </w:rPr>
                    <w:t>/</w:t>
                  </w:r>
                  <w:r>
                    <w:rPr>
                      <w:rStyle w:val="24"/>
                      <w:rFonts w:ascii="Times New Roman" w:cs="Times New Roman"/>
                    </w:rPr>
                    <w:t>上年度</w:t>
                  </w:r>
                  <w:r>
                    <w:rPr>
                      <w:rStyle w:val="31"/>
                    </w:rPr>
                    <w:t>“</w:t>
                  </w:r>
                  <w:r>
                    <w:rPr>
                      <w:rStyle w:val="24"/>
                      <w:rFonts w:ascii="Times New Roman" w:cs="Times New Roman"/>
                    </w:rPr>
                    <w:t>三公经费</w:t>
                  </w:r>
                  <w:r>
                    <w:rPr>
                      <w:rStyle w:val="31"/>
                    </w:rPr>
                    <w:t>”</w:t>
                  </w:r>
                  <w:r>
                    <w:rPr>
                      <w:rStyle w:val="24"/>
                      <w:rFonts w:ascii="Times New Roman" w:cs="Times New Roman"/>
                    </w:rPr>
                    <w:t>支出总额</w:t>
                  </w:r>
                  <w:r>
                    <w:rPr>
                      <w:rStyle w:val="31"/>
                    </w:rPr>
                    <w:t>]×100%</w:t>
                  </w:r>
                  <w:r>
                    <w:rPr>
                      <w:rStyle w:val="24"/>
                      <w:rFonts w:ascii="Times New Roman" w:cs="Times New Roman"/>
                    </w:rPr>
                    <w:t>。</w:t>
                  </w:r>
                </w:p>
              </w:tc>
              <w:tc>
                <w:tcPr>
                  <w:tcW w:w="3426" w:type="dxa"/>
                  <w:tcMar>
                    <w:top w:w="12" w:type="dxa"/>
                    <w:left w:w="12" w:type="dxa"/>
                    <w:right w:w="12" w:type="dxa"/>
                  </w:tcMar>
                  <w:vAlign w:val="center"/>
                </w:tcPr>
                <w:p w14:paraId="1F9B2CDA">
                  <w:pPr>
                    <w:textAlignment w:val="center"/>
                    <w:rPr>
                      <w:rFonts w:eastAsia="仿宋_GB2312"/>
                      <w:color w:val="000000"/>
                      <w:sz w:val="18"/>
                      <w:szCs w:val="18"/>
                    </w:rPr>
                  </w:pPr>
                  <w:r>
                    <w:rPr>
                      <w:rFonts w:eastAsia="仿宋_GB2312"/>
                      <w:color w:val="000000"/>
                      <w:sz w:val="18"/>
                      <w:szCs w:val="18"/>
                    </w:rPr>
                    <w:t>实际值小于等于0得满分，每增加1%扣权重分的10%，扣完为止。</w:t>
                  </w:r>
                </w:p>
              </w:tc>
              <w:tc>
                <w:tcPr>
                  <w:tcW w:w="748" w:type="dxa"/>
                  <w:tcMar>
                    <w:top w:w="12" w:type="dxa"/>
                    <w:left w:w="12" w:type="dxa"/>
                    <w:right w:w="12" w:type="dxa"/>
                  </w:tcMar>
                  <w:vAlign w:val="center"/>
                </w:tcPr>
                <w:p w14:paraId="143C5678">
                  <w:pPr>
                    <w:jc w:val="center"/>
                    <w:rPr>
                      <w:rFonts w:eastAsia="仿宋_GB2312"/>
                      <w:color w:val="000000"/>
                      <w:sz w:val="18"/>
                      <w:szCs w:val="18"/>
                    </w:rPr>
                  </w:pPr>
                  <w:r>
                    <w:rPr>
                      <w:rFonts w:hint="eastAsia" w:eastAsia="仿宋_GB2312"/>
                      <w:color w:val="000000"/>
                      <w:sz w:val="18"/>
                      <w:szCs w:val="18"/>
                    </w:rPr>
                    <w:t>4</w:t>
                  </w:r>
                </w:p>
              </w:tc>
            </w:tr>
            <w:tr w14:paraId="7A9BD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38" w:type="dxa"/>
                  <w:vMerge w:val="continue"/>
                  <w:tcMar>
                    <w:top w:w="12" w:type="dxa"/>
                    <w:left w:w="12" w:type="dxa"/>
                    <w:right w:w="12" w:type="dxa"/>
                  </w:tcMar>
                  <w:vAlign w:val="center"/>
                </w:tcPr>
                <w:p w14:paraId="2E21E7A7">
                  <w:pPr>
                    <w:jc w:val="center"/>
                    <w:textAlignment w:val="center"/>
                    <w:rPr>
                      <w:rFonts w:eastAsia="仿宋_GB2312"/>
                      <w:color w:val="000000"/>
                      <w:sz w:val="18"/>
                      <w:szCs w:val="18"/>
                    </w:rPr>
                  </w:pPr>
                </w:p>
              </w:tc>
              <w:tc>
                <w:tcPr>
                  <w:tcW w:w="534" w:type="dxa"/>
                  <w:vMerge w:val="continue"/>
                  <w:tcMar>
                    <w:top w:w="12" w:type="dxa"/>
                    <w:left w:w="12" w:type="dxa"/>
                    <w:right w:w="12" w:type="dxa"/>
                  </w:tcMar>
                  <w:vAlign w:val="center"/>
                </w:tcPr>
                <w:p w14:paraId="57898A03">
                  <w:pPr>
                    <w:jc w:val="center"/>
                    <w:rPr>
                      <w:rFonts w:eastAsia="仿宋_GB2312"/>
                      <w:color w:val="000000"/>
                      <w:sz w:val="18"/>
                      <w:szCs w:val="18"/>
                    </w:rPr>
                  </w:pPr>
                </w:p>
              </w:tc>
              <w:tc>
                <w:tcPr>
                  <w:tcW w:w="704" w:type="dxa"/>
                  <w:tcMar>
                    <w:top w:w="12" w:type="dxa"/>
                    <w:left w:w="12" w:type="dxa"/>
                    <w:right w:w="12" w:type="dxa"/>
                  </w:tcMar>
                  <w:vAlign w:val="center"/>
                </w:tcPr>
                <w:p w14:paraId="5E365B35">
                  <w:pPr>
                    <w:jc w:val="center"/>
                    <w:textAlignment w:val="center"/>
                    <w:rPr>
                      <w:rFonts w:eastAsia="仿宋_GB2312"/>
                      <w:color w:val="000000"/>
                      <w:sz w:val="18"/>
                      <w:szCs w:val="18"/>
                    </w:rPr>
                  </w:pPr>
                  <w:r>
                    <w:rPr>
                      <w:rStyle w:val="24"/>
                      <w:rFonts w:ascii="Times New Roman" w:cs="Times New Roman"/>
                    </w:rPr>
                    <w:t>结转结余变动率</w:t>
                  </w:r>
                </w:p>
              </w:tc>
              <w:tc>
                <w:tcPr>
                  <w:tcW w:w="665" w:type="dxa"/>
                  <w:tcMar>
                    <w:top w:w="12" w:type="dxa"/>
                    <w:left w:w="12" w:type="dxa"/>
                    <w:right w:w="12" w:type="dxa"/>
                  </w:tcMar>
                  <w:vAlign w:val="center"/>
                </w:tcPr>
                <w:p w14:paraId="5218C863">
                  <w:pPr>
                    <w:jc w:val="center"/>
                    <w:textAlignment w:val="center"/>
                    <w:rPr>
                      <w:rFonts w:eastAsia="仿宋_GB2312"/>
                      <w:color w:val="000000"/>
                      <w:sz w:val="18"/>
                      <w:szCs w:val="18"/>
                    </w:rPr>
                  </w:pPr>
                  <w:r>
                    <w:rPr>
                      <w:rStyle w:val="31"/>
                    </w:rPr>
                    <w:t>≤0</w:t>
                  </w:r>
                  <w:r>
                    <w:rPr>
                      <w:rStyle w:val="24"/>
                      <w:rFonts w:ascii="Times New Roman" w:cs="Times New Roman"/>
                    </w:rPr>
                    <w:t>　</w:t>
                  </w:r>
                </w:p>
              </w:tc>
              <w:tc>
                <w:tcPr>
                  <w:tcW w:w="784" w:type="dxa"/>
                  <w:tcMar>
                    <w:top w:w="12" w:type="dxa"/>
                    <w:left w:w="12" w:type="dxa"/>
                    <w:right w:w="12" w:type="dxa"/>
                  </w:tcMar>
                  <w:vAlign w:val="center"/>
                </w:tcPr>
                <w:p w14:paraId="2B16F35C">
                  <w:pPr>
                    <w:jc w:val="center"/>
                    <w:rPr>
                      <w:rFonts w:eastAsia="仿宋_GB2312"/>
                      <w:color w:val="000000"/>
                      <w:sz w:val="18"/>
                      <w:szCs w:val="18"/>
                    </w:rPr>
                  </w:pPr>
                  <w:r>
                    <w:rPr>
                      <w:rFonts w:hint="eastAsia" w:eastAsia="仿宋_GB2312"/>
                      <w:color w:val="000000"/>
                      <w:sz w:val="18"/>
                      <w:szCs w:val="18"/>
                    </w:rPr>
                    <w:t>68.59%</w:t>
                  </w:r>
                </w:p>
              </w:tc>
              <w:tc>
                <w:tcPr>
                  <w:tcW w:w="531" w:type="dxa"/>
                  <w:tcMar>
                    <w:top w:w="12" w:type="dxa"/>
                    <w:left w:w="12" w:type="dxa"/>
                    <w:right w:w="12" w:type="dxa"/>
                  </w:tcMar>
                  <w:vAlign w:val="center"/>
                </w:tcPr>
                <w:p w14:paraId="05A478D3">
                  <w:pPr>
                    <w:jc w:val="center"/>
                    <w:textAlignment w:val="center"/>
                    <w:rPr>
                      <w:rFonts w:eastAsia="仿宋_GB2312"/>
                      <w:color w:val="000000"/>
                      <w:sz w:val="18"/>
                      <w:szCs w:val="18"/>
                    </w:rPr>
                  </w:pPr>
                  <w:r>
                    <w:rPr>
                      <w:rFonts w:eastAsia="仿宋_GB2312"/>
                      <w:color w:val="000000"/>
                      <w:sz w:val="18"/>
                      <w:szCs w:val="18"/>
                    </w:rPr>
                    <w:t>4</w:t>
                  </w:r>
                </w:p>
              </w:tc>
              <w:tc>
                <w:tcPr>
                  <w:tcW w:w="1261" w:type="dxa"/>
                  <w:tcMar>
                    <w:top w:w="12" w:type="dxa"/>
                    <w:left w:w="12" w:type="dxa"/>
                    <w:right w:w="12" w:type="dxa"/>
                  </w:tcMar>
                  <w:vAlign w:val="center"/>
                </w:tcPr>
                <w:p w14:paraId="6416DFCD">
                  <w:pPr>
                    <w:jc w:val="center"/>
                    <w:textAlignment w:val="center"/>
                    <w:rPr>
                      <w:rFonts w:eastAsia="仿宋_GB2312"/>
                      <w:color w:val="000000"/>
                      <w:sz w:val="18"/>
                      <w:szCs w:val="18"/>
                    </w:rPr>
                  </w:pPr>
                  <w:r>
                    <w:rPr>
                      <w:rFonts w:eastAsia="仿宋_GB2312"/>
                      <w:color w:val="000000"/>
                      <w:sz w:val="18"/>
                      <w:szCs w:val="18"/>
                    </w:rPr>
                    <w:t>部门决算报表</w:t>
                  </w:r>
                </w:p>
              </w:tc>
              <w:tc>
                <w:tcPr>
                  <w:tcW w:w="3403" w:type="dxa"/>
                  <w:tcMar>
                    <w:top w:w="12" w:type="dxa"/>
                    <w:left w:w="12" w:type="dxa"/>
                    <w:right w:w="12" w:type="dxa"/>
                  </w:tcMar>
                  <w:vAlign w:val="center"/>
                </w:tcPr>
                <w:p w14:paraId="3FB446F5">
                  <w:pPr>
                    <w:textAlignment w:val="center"/>
                    <w:rPr>
                      <w:rFonts w:eastAsia="仿宋_GB2312"/>
                      <w:sz w:val="18"/>
                      <w:szCs w:val="18"/>
                    </w:rPr>
                  </w:pPr>
                  <w:r>
                    <w:rPr>
                      <w:rStyle w:val="24"/>
                      <w:rFonts w:ascii="Times New Roman" w:cs="Times New Roman"/>
                    </w:rPr>
                    <w:t>结转结余变动率</w:t>
                  </w:r>
                  <w:r>
                    <w:rPr>
                      <w:rStyle w:val="31"/>
                    </w:rPr>
                    <w:t>=</w:t>
                  </w:r>
                  <w:r>
                    <w:rPr>
                      <w:rStyle w:val="24"/>
                      <w:rFonts w:ascii="Times New Roman" w:cs="Times New Roman"/>
                    </w:rPr>
                    <w:t>（本年度累计结转结余资金总额</w:t>
                  </w:r>
                  <w:r>
                    <w:rPr>
                      <w:rStyle w:val="31"/>
                    </w:rPr>
                    <w:t>-</w:t>
                  </w:r>
                  <w:r>
                    <w:rPr>
                      <w:rStyle w:val="24"/>
                      <w:rFonts w:ascii="Times New Roman" w:cs="Times New Roman"/>
                    </w:rPr>
                    <w:t>上年度累计结转结余资金总额）</w:t>
                  </w:r>
                  <w:r>
                    <w:rPr>
                      <w:rStyle w:val="31"/>
                    </w:rPr>
                    <w:t>/</w:t>
                  </w:r>
                  <w:r>
                    <w:rPr>
                      <w:rStyle w:val="24"/>
                      <w:rFonts w:ascii="Times New Roman" w:cs="Times New Roman"/>
                    </w:rPr>
                    <w:t>上年度累计结转结余资金总额</w:t>
                  </w:r>
                  <w:r>
                    <w:rPr>
                      <w:rStyle w:val="31"/>
                    </w:rPr>
                    <w:t>×100%</w:t>
                  </w:r>
                  <w:r>
                    <w:rPr>
                      <w:rStyle w:val="24"/>
                      <w:rFonts w:ascii="Times New Roman" w:cs="Times New Roman"/>
                    </w:rPr>
                    <w:t>。</w:t>
                  </w:r>
                </w:p>
              </w:tc>
              <w:tc>
                <w:tcPr>
                  <w:tcW w:w="3426" w:type="dxa"/>
                  <w:tcMar>
                    <w:top w:w="12" w:type="dxa"/>
                    <w:left w:w="12" w:type="dxa"/>
                    <w:right w:w="12" w:type="dxa"/>
                  </w:tcMar>
                  <w:vAlign w:val="center"/>
                </w:tcPr>
                <w:p w14:paraId="0F3DA08E">
                  <w:pPr>
                    <w:textAlignment w:val="center"/>
                    <w:rPr>
                      <w:rFonts w:eastAsia="仿宋_GB2312"/>
                      <w:color w:val="000000"/>
                      <w:sz w:val="18"/>
                      <w:szCs w:val="18"/>
                    </w:rPr>
                  </w:pPr>
                  <w:r>
                    <w:rPr>
                      <w:rFonts w:eastAsia="仿宋_GB2312"/>
                      <w:color w:val="000000"/>
                      <w:sz w:val="18"/>
                      <w:szCs w:val="18"/>
                    </w:rPr>
                    <w:t>实际值小于等于0得满分，每增加1%扣权重分的10%，扣完为止。</w:t>
                  </w:r>
                </w:p>
              </w:tc>
              <w:tc>
                <w:tcPr>
                  <w:tcW w:w="748" w:type="dxa"/>
                  <w:tcMar>
                    <w:top w:w="12" w:type="dxa"/>
                    <w:left w:w="12" w:type="dxa"/>
                    <w:right w:w="12" w:type="dxa"/>
                  </w:tcMar>
                  <w:vAlign w:val="center"/>
                </w:tcPr>
                <w:p w14:paraId="662EB949">
                  <w:pPr>
                    <w:jc w:val="center"/>
                    <w:rPr>
                      <w:rFonts w:eastAsia="仿宋_GB2312"/>
                      <w:color w:val="000000"/>
                      <w:sz w:val="18"/>
                      <w:szCs w:val="18"/>
                    </w:rPr>
                  </w:pPr>
                  <w:r>
                    <w:rPr>
                      <w:rFonts w:hint="eastAsia" w:eastAsia="仿宋_GB2312"/>
                      <w:color w:val="000000"/>
                      <w:sz w:val="18"/>
                      <w:szCs w:val="18"/>
                    </w:rPr>
                    <w:t>0</w:t>
                  </w:r>
                </w:p>
              </w:tc>
            </w:tr>
            <w:tr w14:paraId="71C7A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2" w:hRule="atLeast"/>
              </w:trPr>
              <w:tc>
                <w:tcPr>
                  <w:tcW w:w="838" w:type="dxa"/>
                  <w:vMerge w:val="restart"/>
                  <w:tcMar>
                    <w:top w:w="12" w:type="dxa"/>
                    <w:left w:w="12" w:type="dxa"/>
                    <w:right w:w="12" w:type="dxa"/>
                  </w:tcMar>
                  <w:vAlign w:val="center"/>
                </w:tcPr>
                <w:p w14:paraId="05E12068">
                  <w:pPr>
                    <w:jc w:val="center"/>
                    <w:rPr>
                      <w:rFonts w:eastAsia="仿宋_GB2312"/>
                      <w:color w:val="000000"/>
                      <w:sz w:val="18"/>
                      <w:szCs w:val="18"/>
                    </w:rPr>
                  </w:pPr>
                  <w:r>
                    <w:rPr>
                      <w:rStyle w:val="24"/>
                      <w:rFonts w:ascii="Times New Roman" w:cs="Times New Roman"/>
                    </w:rPr>
                    <w:t>部门管理（</w:t>
                  </w:r>
                  <w:r>
                    <w:rPr>
                      <w:rStyle w:val="31"/>
                    </w:rPr>
                    <w:t>40</w:t>
                  </w:r>
                  <w:r>
                    <w:rPr>
                      <w:rStyle w:val="24"/>
                      <w:rFonts w:ascii="Times New Roman" w:cs="Times New Roman"/>
                    </w:rPr>
                    <w:t>分）</w:t>
                  </w:r>
                </w:p>
              </w:tc>
              <w:tc>
                <w:tcPr>
                  <w:tcW w:w="534" w:type="dxa"/>
                  <w:tcMar>
                    <w:top w:w="12" w:type="dxa"/>
                    <w:left w:w="12" w:type="dxa"/>
                    <w:right w:w="12" w:type="dxa"/>
                  </w:tcMar>
                  <w:vAlign w:val="center"/>
                </w:tcPr>
                <w:p w14:paraId="2CE396E7">
                  <w:pPr>
                    <w:jc w:val="center"/>
                    <w:textAlignment w:val="center"/>
                    <w:rPr>
                      <w:rFonts w:eastAsia="仿宋_GB2312"/>
                      <w:color w:val="000000"/>
                      <w:sz w:val="18"/>
                      <w:szCs w:val="18"/>
                    </w:rPr>
                  </w:pPr>
                  <w:r>
                    <w:rPr>
                      <w:rFonts w:eastAsia="仿宋_GB2312"/>
                      <w:color w:val="000000"/>
                      <w:sz w:val="18"/>
                      <w:szCs w:val="18"/>
                    </w:rPr>
                    <w:t>财务</w:t>
                  </w:r>
                </w:p>
                <w:p w14:paraId="37ECC60E">
                  <w:pPr>
                    <w:jc w:val="center"/>
                    <w:textAlignment w:val="center"/>
                    <w:rPr>
                      <w:rFonts w:eastAsia="仿宋_GB2312"/>
                      <w:color w:val="000000"/>
                      <w:sz w:val="18"/>
                      <w:szCs w:val="18"/>
                    </w:rPr>
                  </w:pPr>
                  <w:r>
                    <w:rPr>
                      <w:rFonts w:eastAsia="仿宋_GB2312"/>
                      <w:color w:val="000000"/>
                      <w:sz w:val="18"/>
                      <w:szCs w:val="18"/>
                    </w:rPr>
                    <w:t>管理</w:t>
                  </w:r>
                </w:p>
              </w:tc>
              <w:tc>
                <w:tcPr>
                  <w:tcW w:w="704" w:type="dxa"/>
                  <w:tcMar>
                    <w:top w:w="12" w:type="dxa"/>
                    <w:left w:w="12" w:type="dxa"/>
                    <w:right w:w="12" w:type="dxa"/>
                  </w:tcMar>
                  <w:vAlign w:val="center"/>
                </w:tcPr>
                <w:p w14:paraId="24860AEC">
                  <w:pPr>
                    <w:jc w:val="center"/>
                    <w:textAlignment w:val="center"/>
                    <w:rPr>
                      <w:rFonts w:eastAsia="仿宋_GB2312"/>
                      <w:color w:val="000000"/>
                      <w:sz w:val="18"/>
                      <w:szCs w:val="18"/>
                    </w:rPr>
                  </w:pPr>
                  <w:r>
                    <w:rPr>
                      <w:rStyle w:val="24"/>
                      <w:rFonts w:ascii="Times New Roman" w:cs="Times New Roman"/>
                    </w:rPr>
                    <w:t>问题资金占比</w:t>
                  </w:r>
                </w:p>
              </w:tc>
              <w:tc>
                <w:tcPr>
                  <w:tcW w:w="665" w:type="dxa"/>
                  <w:tcMar>
                    <w:top w:w="12" w:type="dxa"/>
                    <w:left w:w="12" w:type="dxa"/>
                    <w:right w:w="12" w:type="dxa"/>
                  </w:tcMar>
                  <w:vAlign w:val="center"/>
                </w:tcPr>
                <w:p w14:paraId="63D1029A">
                  <w:pPr>
                    <w:jc w:val="center"/>
                    <w:textAlignment w:val="center"/>
                    <w:rPr>
                      <w:rFonts w:eastAsia="仿宋_GB2312"/>
                      <w:color w:val="000000"/>
                      <w:sz w:val="18"/>
                      <w:szCs w:val="18"/>
                    </w:rPr>
                  </w:pPr>
                  <w:r>
                    <w:rPr>
                      <w:rFonts w:eastAsia="仿宋_GB2312"/>
                      <w:color w:val="000000"/>
                      <w:sz w:val="18"/>
                      <w:szCs w:val="18"/>
                    </w:rPr>
                    <w:t>0</w:t>
                  </w:r>
                </w:p>
              </w:tc>
              <w:tc>
                <w:tcPr>
                  <w:tcW w:w="784" w:type="dxa"/>
                  <w:tcMar>
                    <w:top w:w="12" w:type="dxa"/>
                    <w:left w:w="12" w:type="dxa"/>
                    <w:right w:w="12" w:type="dxa"/>
                  </w:tcMar>
                  <w:vAlign w:val="center"/>
                </w:tcPr>
                <w:p w14:paraId="3E3B8847">
                  <w:pPr>
                    <w:jc w:val="center"/>
                    <w:rPr>
                      <w:rFonts w:eastAsia="仿宋_GB2312"/>
                      <w:color w:val="000000"/>
                      <w:sz w:val="18"/>
                      <w:szCs w:val="18"/>
                    </w:rPr>
                  </w:pPr>
                  <w:r>
                    <w:rPr>
                      <w:rFonts w:hint="eastAsia" w:eastAsia="仿宋_GB2312"/>
                      <w:color w:val="000000"/>
                      <w:sz w:val="18"/>
                      <w:szCs w:val="18"/>
                    </w:rPr>
                    <w:t>0</w:t>
                  </w:r>
                </w:p>
              </w:tc>
              <w:tc>
                <w:tcPr>
                  <w:tcW w:w="531" w:type="dxa"/>
                  <w:tcMar>
                    <w:top w:w="12" w:type="dxa"/>
                    <w:left w:w="12" w:type="dxa"/>
                    <w:right w:w="12" w:type="dxa"/>
                  </w:tcMar>
                  <w:vAlign w:val="center"/>
                </w:tcPr>
                <w:p w14:paraId="69CC0F16">
                  <w:pPr>
                    <w:jc w:val="center"/>
                    <w:textAlignment w:val="center"/>
                    <w:rPr>
                      <w:rFonts w:eastAsia="仿宋_GB2312"/>
                      <w:color w:val="000000"/>
                      <w:sz w:val="18"/>
                      <w:szCs w:val="18"/>
                    </w:rPr>
                  </w:pPr>
                  <w:r>
                    <w:rPr>
                      <w:rFonts w:eastAsia="仿宋_GB2312"/>
                      <w:color w:val="000000"/>
                      <w:sz w:val="18"/>
                      <w:szCs w:val="18"/>
                    </w:rPr>
                    <w:t>4</w:t>
                  </w:r>
                </w:p>
              </w:tc>
              <w:tc>
                <w:tcPr>
                  <w:tcW w:w="1261" w:type="dxa"/>
                  <w:tcMar>
                    <w:top w:w="12" w:type="dxa"/>
                    <w:left w:w="12" w:type="dxa"/>
                    <w:right w:w="12" w:type="dxa"/>
                  </w:tcMar>
                  <w:vAlign w:val="center"/>
                </w:tcPr>
                <w:p w14:paraId="572D5A65">
                  <w:pPr>
                    <w:jc w:val="center"/>
                    <w:textAlignment w:val="center"/>
                    <w:rPr>
                      <w:rFonts w:eastAsia="仿宋_GB2312"/>
                      <w:color w:val="000000"/>
                      <w:sz w:val="18"/>
                      <w:szCs w:val="18"/>
                    </w:rPr>
                  </w:pPr>
                  <w:r>
                    <w:rPr>
                      <w:rFonts w:eastAsia="仿宋_GB2312"/>
                      <w:color w:val="000000"/>
                      <w:sz w:val="18"/>
                      <w:szCs w:val="18"/>
                    </w:rPr>
                    <w:t>审计报告或整改意见书中所列示金额</w:t>
                  </w:r>
                </w:p>
              </w:tc>
              <w:tc>
                <w:tcPr>
                  <w:tcW w:w="3403" w:type="dxa"/>
                  <w:tcMar>
                    <w:top w:w="12" w:type="dxa"/>
                    <w:left w:w="12" w:type="dxa"/>
                    <w:right w:w="12" w:type="dxa"/>
                  </w:tcMar>
                  <w:vAlign w:val="center"/>
                </w:tcPr>
                <w:p w14:paraId="3CDFB2FD">
                  <w:pPr>
                    <w:textAlignment w:val="center"/>
                    <w:rPr>
                      <w:rStyle w:val="31"/>
                    </w:rPr>
                  </w:pPr>
                  <w:r>
                    <w:rPr>
                      <w:rFonts w:eastAsia="仿宋_GB2312"/>
                      <w:color w:val="000000"/>
                      <w:sz w:val="18"/>
                      <w:szCs w:val="18"/>
                    </w:rPr>
                    <w:t>问题资金占比</w:t>
                  </w:r>
                  <w:r>
                    <w:rPr>
                      <w:rStyle w:val="31"/>
                    </w:rPr>
                    <w:t>=</w:t>
                  </w:r>
                  <w:r>
                    <w:rPr>
                      <w:rStyle w:val="24"/>
                      <w:rFonts w:ascii="Times New Roman" w:cs="Times New Roman"/>
                    </w:rPr>
                    <w:t>有问题资金额</w:t>
                  </w:r>
                  <w:r>
                    <w:rPr>
                      <w:rStyle w:val="31"/>
                    </w:rPr>
                    <w:t>/</w:t>
                  </w:r>
                  <w:r>
                    <w:rPr>
                      <w:rStyle w:val="24"/>
                      <w:rFonts w:ascii="Times New Roman" w:cs="Times New Roman"/>
                    </w:rPr>
                    <w:t>部门支出决算数。</w:t>
                  </w:r>
                </w:p>
                <w:p w14:paraId="3402C2E8">
                  <w:pPr>
                    <w:textAlignment w:val="center"/>
                    <w:rPr>
                      <w:rFonts w:eastAsia="仿宋_GB2312"/>
                      <w:sz w:val="18"/>
                      <w:szCs w:val="18"/>
                    </w:rPr>
                  </w:pPr>
                  <w:r>
                    <w:rPr>
                      <w:rStyle w:val="24"/>
                      <w:rFonts w:ascii="Times New Roman" w:cs="Times New Roman"/>
                    </w:rPr>
                    <w:t>问题资金指审计、监督巡查、财政监督检查等工作中发现的问题资金。</w:t>
                  </w:r>
                </w:p>
              </w:tc>
              <w:tc>
                <w:tcPr>
                  <w:tcW w:w="3426" w:type="dxa"/>
                  <w:tcMar>
                    <w:top w:w="12" w:type="dxa"/>
                    <w:left w:w="12" w:type="dxa"/>
                    <w:right w:w="12" w:type="dxa"/>
                  </w:tcMar>
                  <w:vAlign w:val="center"/>
                </w:tcPr>
                <w:p w14:paraId="0E8B0774">
                  <w:pPr>
                    <w:textAlignment w:val="center"/>
                    <w:rPr>
                      <w:rFonts w:eastAsia="仿宋_GB2312"/>
                      <w:color w:val="000000"/>
                      <w:sz w:val="18"/>
                      <w:szCs w:val="18"/>
                    </w:rPr>
                  </w:pPr>
                  <w:r>
                    <w:rPr>
                      <w:rFonts w:eastAsia="仿宋_GB2312"/>
                      <w:color w:val="000000"/>
                      <w:sz w:val="18"/>
                      <w:szCs w:val="18"/>
                    </w:rPr>
                    <w:t xml:space="preserve">得分=（1-问题资金占比）*权重。 </w:t>
                  </w:r>
                </w:p>
              </w:tc>
              <w:tc>
                <w:tcPr>
                  <w:tcW w:w="748" w:type="dxa"/>
                  <w:tcMar>
                    <w:top w:w="12" w:type="dxa"/>
                    <w:left w:w="12" w:type="dxa"/>
                    <w:right w:w="12" w:type="dxa"/>
                  </w:tcMar>
                  <w:vAlign w:val="center"/>
                </w:tcPr>
                <w:p w14:paraId="3AB5D64C">
                  <w:pPr>
                    <w:jc w:val="center"/>
                    <w:rPr>
                      <w:rFonts w:eastAsia="仿宋_GB2312"/>
                      <w:color w:val="000000"/>
                      <w:sz w:val="18"/>
                      <w:szCs w:val="18"/>
                    </w:rPr>
                  </w:pPr>
                  <w:r>
                    <w:rPr>
                      <w:rFonts w:hint="eastAsia" w:eastAsia="仿宋_GB2312"/>
                      <w:color w:val="000000"/>
                      <w:sz w:val="18"/>
                      <w:szCs w:val="18"/>
                    </w:rPr>
                    <w:t>4</w:t>
                  </w:r>
                </w:p>
              </w:tc>
            </w:tr>
            <w:tr w14:paraId="2DDF9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38" w:type="dxa"/>
                  <w:vMerge w:val="continue"/>
                  <w:tcMar>
                    <w:top w:w="12" w:type="dxa"/>
                    <w:left w:w="12" w:type="dxa"/>
                    <w:right w:w="12" w:type="dxa"/>
                  </w:tcMar>
                  <w:vAlign w:val="center"/>
                </w:tcPr>
                <w:p w14:paraId="038A52E6">
                  <w:pPr>
                    <w:jc w:val="center"/>
                    <w:rPr>
                      <w:rFonts w:eastAsia="仿宋_GB2312"/>
                      <w:color w:val="000000"/>
                      <w:sz w:val="18"/>
                      <w:szCs w:val="18"/>
                    </w:rPr>
                  </w:pPr>
                </w:p>
              </w:tc>
              <w:tc>
                <w:tcPr>
                  <w:tcW w:w="534" w:type="dxa"/>
                  <w:tcMar>
                    <w:top w:w="12" w:type="dxa"/>
                    <w:left w:w="12" w:type="dxa"/>
                    <w:right w:w="12" w:type="dxa"/>
                  </w:tcMar>
                  <w:vAlign w:val="center"/>
                </w:tcPr>
                <w:p w14:paraId="6F2DAC38">
                  <w:pPr>
                    <w:jc w:val="center"/>
                    <w:textAlignment w:val="center"/>
                    <w:rPr>
                      <w:rStyle w:val="31"/>
                    </w:rPr>
                  </w:pPr>
                  <w:r>
                    <w:rPr>
                      <w:rStyle w:val="24"/>
                      <w:rFonts w:ascii="Times New Roman" w:cs="Times New Roman"/>
                    </w:rPr>
                    <w:t>采购</w:t>
                  </w:r>
                </w:p>
                <w:p w14:paraId="689B4152">
                  <w:pPr>
                    <w:jc w:val="center"/>
                    <w:textAlignment w:val="center"/>
                    <w:rPr>
                      <w:rFonts w:eastAsia="仿宋_GB2312"/>
                      <w:color w:val="000000"/>
                      <w:sz w:val="18"/>
                      <w:szCs w:val="18"/>
                    </w:rPr>
                  </w:pPr>
                  <w:r>
                    <w:rPr>
                      <w:rStyle w:val="24"/>
                      <w:rFonts w:ascii="Times New Roman" w:cs="Times New Roman"/>
                    </w:rPr>
                    <w:t>管理</w:t>
                  </w:r>
                </w:p>
              </w:tc>
              <w:tc>
                <w:tcPr>
                  <w:tcW w:w="704" w:type="dxa"/>
                  <w:tcMar>
                    <w:top w:w="12" w:type="dxa"/>
                    <w:left w:w="12" w:type="dxa"/>
                    <w:right w:w="12" w:type="dxa"/>
                  </w:tcMar>
                  <w:vAlign w:val="center"/>
                </w:tcPr>
                <w:p w14:paraId="594E0B7D">
                  <w:pPr>
                    <w:jc w:val="center"/>
                    <w:textAlignment w:val="center"/>
                    <w:rPr>
                      <w:rFonts w:eastAsia="仿宋_GB2312"/>
                      <w:color w:val="000000"/>
                      <w:sz w:val="18"/>
                      <w:szCs w:val="18"/>
                    </w:rPr>
                  </w:pPr>
                  <w:r>
                    <w:rPr>
                      <w:rStyle w:val="24"/>
                      <w:rFonts w:ascii="Times New Roman" w:cs="Times New Roman"/>
                    </w:rPr>
                    <w:t>政府采购执行率</w:t>
                  </w:r>
                </w:p>
              </w:tc>
              <w:tc>
                <w:tcPr>
                  <w:tcW w:w="665" w:type="dxa"/>
                  <w:tcMar>
                    <w:top w:w="12" w:type="dxa"/>
                    <w:left w:w="12" w:type="dxa"/>
                    <w:right w:w="12" w:type="dxa"/>
                  </w:tcMar>
                  <w:vAlign w:val="center"/>
                </w:tcPr>
                <w:p w14:paraId="00547DE6">
                  <w:pPr>
                    <w:jc w:val="center"/>
                    <w:textAlignment w:val="center"/>
                    <w:rPr>
                      <w:rFonts w:eastAsia="仿宋_GB2312"/>
                      <w:color w:val="000000"/>
                      <w:sz w:val="18"/>
                      <w:szCs w:val="18"/>
                    </w:rPr>
                  </w:pPr>
                  <w:r>
                    <w:rPr>
                      <w:rFonts w:eastAsia="仿宋_GB2312"/>
                      <w:color w:val="000000"/>
                      <w:sz w:val="18"/>
                      <w:szCs w:val="18"/>
                    </w:rPr>
                    <w:t>≥95%</w:t>
                  </w:r>
                </w:p>
              </w:tc>
              <w:tc>
                <w:tcPr>
                  <w:tcW w:w="784" w:type="dxa"/>
                  <w:tcMar>
                    <w:top w:w="12" w:type="dxa"/>
                    <w:left w:w="12" w:type="dxa"/>
                    <w:right w:w="12" w:type="dxa"/>
                  </w:tcMar>
                  <w:vAlign w:val="center"/>
                </w:tcPr>
                <w:p w14:paraId="6109E247">
                  <w:pPr>
                    <w:jc w:val="center"/>
                    <w:rPr>
                      <w:rFonts w:eastAsia="仿宋_GB2312"/>
                      <w:color w:val="000000"/>
                      <w:sz w:val="18"/>
                      <w:szCs w:val="18"/>
                    </w:rPr>
                  </w:pPr>
                  <w:r>
                    <w:rPr>
                      <w:rFonts w:hint="eastAsia" w:eastAsia="仿宋_GB2312"/>
                      <w:color w:val="000000"/>
                      <w:sz w:val="18"/>
                      <w:szCs w:val="18"/>
                    </w:rPr>
                    <w:t>100%</w:t>
                  </w:r>
                </w:p>
              </w:tc>
              <w:tc>
                <w:tcPr>
                  <w:tcW w:w="531" w:type="dxa"/>
                  <w:tcMar>
                    <w:top w:w="12" w:type="dxa"/>
                    <w:left w:w="12" w:type="dxa"/>
                    <w:right w:w="12" w:type="dxa"/>
                  </w:tcMar>
                  <w:vAlign w:val="center"/>
                </w:tcPr>
                <w:p w14:paraId="708F89B9">
                  <w:pPr>
                    <w:jc w:val="center"/>
                    <w:textAlignment w:val="center"/>
                    <w:rPr>
                      <w:rFonts w:eastAsia="仿宋_GB2312"/>
                      <w:color w:val="000000"/>
                      <w:sz w:val="18"/>
                      <w:szCs w:val="18"/>
                    </w:rPr>
                  </w:pPr>
                  <w:r>
                    <w:rPr>
                      <w:rFonts w:eastAsia="仿宋_GB2312"/>
                      <w:color w:val="000000"/>
                      <w:sz w:val="18"/>
                      <w:szCs w:val="18"/>
                    </w:rPr>
                    <w:t>3</w:t>
                  </w:r>
                </w:p>
              </w:tc>
              <w:tc>
                <w:tcPr>
                  <w:tcW w:w="1261" w:type="dxa"/>
                  <w:tcMar>
                    <w:top w:w="12" w:type="dxa"/>
                    <w:left w:w="12" w:type="dxa"/>
                    <w:right w:w="12" w:type="dxa"/>
                  </w:tcMar>
                  <w:vAlign w:val="center"/>
                </w:tcPr>
                <w:p w14:paraId="6438FB1F">
                  <w:pPr>
                    <w:jc w:val="center"/>
                    <w:textAlignment w:val="center"/>
                    <w:rPr>
                      <w:rFonts w:eastAsia="仿宋_GB2312"/>
                      <w:color w:val="000000"/>
                      <w:sz w:val="18"/>
                      <w:szCs w:val="18"/>
                    </w:rPr>
                  </w:pPr>
                  <w:r>
                    <w:rPr>
                      <w:rFonts w:eastAsia="仿宋_GB2312"/>
                      <w:color w:val="000000"/>
                      <w:sz w:val="18"/>
                      <w:szCs w:val="18"/>
                    </w:rPr>
                    <w:t>预算文本、部门决算报表</w:t>
                  </w:r>
                </w:p>
              </w:tc>
              <w:tc>
                <w:tcPr>
                  <w:tcW w:w="3403" w:type="dxa"/>
                  <w:tcMar>
                    <w:top w:w="12" w:type="dxa"/>
                    <w:left w:w="12" w:type="dxa"/>
                    <w:right w:w="12" w:type="dxa"/>
                  </w:tcMar>
                  <w:vAlign w:val="center"/>
                </w:tcPr>
                <w:p w14:paraId="5753009C">
                  <w:pPr>
                    <w:textAlignment w:val="center"/>
                    <w:rPr>
                      <w:rStyle w:val="31"/>
                    </w:rPr>
                  </w:pPr>
                  <w:r>
                    <w:rPr>
                      <w:rStyle w:val="24"/>
                      <w:rFonts w:ascii="Times New Roman" w:cs="Times New Roman"/>
                    </w:rPr>
                    <w:t>政府采购执行率</w:t>
                  </w:r>
                  <w:r>
                    <w:rPr>
                      <w:rStyle w:val="31"/>
                    </w:rPr>
                    <w:t>=</w:t>
                  </w:r>
                  <w:r>
                    <w:rPr>
                      <w:rStyle w:val="24"/>
                      <w:rFonts w:ascii="Times New Roman" w:cs="Times New Roman"/>
                    </w:rPr>
                    <w:t>（实际政府采购金额</w:t>
                  </w:r>
                  <w:r>
                    <w:rPr>
                      <w:rStyle w:val="31"/>
                    </w:rPr>
                    <w:t>/</w:t>
                  </w:r>
                  <w:r>
                    <w:rPr>
                      <w:rStyle w:val="24"/>
                      <w:rFonts w:ascii="Times New Roman" w:cs="Times New Roman"/>
                    </w:rPr>
                    <w:t>政府采购预算数）</w:t>
                  </w:r>
                  <w:r>
                    <w:rPr>
                      <w:rStyle w:val="31"/>
                    </w:rPr>
                    <w:t>×100%</w:t>
                  </w:r>
                  <w:r>
                    <w:rPr>
                      <w:rStyle w:val="24"/>
                      <w:rFonts w:ascii="Times New Roman" w:cs="Times New Roman"/>
                    </w:rPr>
                    <w:t>。</w:t>
                  </w:r>
                </w:p>
                <w:p w14:paraId="5A1064D1">
                  <w:pPr>
                    <w:textAlignment w:val="center"/>
                    <w:rPr>
                      <w:rFonts w:eastAsia="仿宋_GB2312"/>
                      <w:sz w:val="18"/>
                      <w:szCs w:val="18"/>
                    </w:rPr>
                  </w:pPr>
                  <w:r>
                    <w:rPr>
                      <w:rStyle w:val="24"/>
                      <w:rFonts w:ascii="Times New Roman" w:cs="Times New Roman"/>
                    </w:rPr>
                    <w:t>政府采购预算数为调整预算数；实际政府采购金额为年末决算报表中政府采购金额。</w:t>
                  </w:r>
                </w:p>
              </w:tc>
              <w:tc>
                <w:tcPr>
                  <w:tcW w:w="3426" w:type="dxa"/>
                  <w:tcMar>
                    <w:top w:w="12" w:type="dxa"/>
                    <w:left w:w="12" w:type="dxa"/>
                    <w:right w:w="12" w:type="dxa"/>
                  </w:tcMar>
                  <w:vAlign w:val="center"/>
                </w:tcPr>
                <w:p w14:paraId="3357A7DA">
                  <w:pPr>
                    <w:textAlignment w:val="center"/>
                    <w:rPr>
                      <w:rFonts w:eastAsia="仿宋_GB2312"/>
                      <w:color w:val="000000"/>
                      <w:sz w:val="18"/>
                      <w:szCs w:val="18"/>
                    </w:rPr>
                  </w:pPr>
                  <w:r>
                    <w:rPr>
                      <w:rFonts w:eastAsia="仿宋_GB2312"/>
                      <w:color w:val="000000"/>
                      <w:sz w:val="18"/>
                      <w:szCs w:val="18"/>
                    </w:rPr>
                    <w:t>1.政府采购执行率大于或等于95%的，得满分；</w:t>
                  </w:r>
                </w:p>
                <w:p w14:paraId="0E7A6FE1">
                  <w:pPr>
                    <w:textAlignment w:val="center"/>
                    <w:rPr>
                      <w:rFonts w:eastAsia="仿宋_GB2312"/>
                      <w:color w:val="000000"/>
                      <w:sz w:val="18"/>
                      <w:szCs w:val="18"/>
                    </w:rPr>
                  </w:pPr>
                  <w:r>
                    <w:rPr>
                      <w:rFonts w:eastAsia="仿宋_GB2312"/>
                      <w:color w:val="000000"/>
                      <w:sz w:val="18"/>
                      <w:szCs w:val="18"/>
                    </w:rPr>
                    <w:t>2.预算完成率小于或等于85%的，得0分；</w:t>
                  </w:r>
                </w:p>
                <w:p w14:paraId="343ADF98">
                  <w:pPr>
                    <w:textAlignment w:val="center"/>
                    <w:rPr>
                      <w:rFonts w:eastAsia="仿宋_GB2312"/>
                      <w:color w:val="000000"/>
                      <w:sz w:val="18"/>
                      <w:szCs w:val="18"/>
                    </w:rPr>
                  </w:pPr>
                  <w:r>
                    <w:rPr>
                      <w:rFonts w:eastAsia="仿宋_GB2312"/>
                      <w:color w:val="000000"/>
                      <w:sz w:val="18"/>
                      <w:szCs w:val="18"/>
                    </w:rPr>
                    <w:t>3.预算完成率在85%—95%之间的，在0分和满分之间计算确定：</w:t>
                  </w:r>
                </w:p>
                <w:p w14:paraId="241E70FE">
                  <w:pPr>
                    <w:textAlignment w:val="center"/>
                    <w:rPr>
                      <w:rFonts w:eastAsia="仿宋_GB2312"/>
                      <w:color w:val="000000"/>
                      <w:sz w:val="18"/>
                      <w:szCs w:val="18"/>
                    </w:rPr>
                  </w:pPr>
                  <w:r>
                    <w:rPr>
                      <w:rFonts w:eastAsia="仿宋_GB2312"/>
                      <w:color w:val="000000"/>
                      <w:sz w:val="18"/>
                      <w:szCs w:val="18"/>
                    </w:rPr>
                    <w:t>得分=（实际值-85%）/10%*权重。</w:t>
                  </w:r>
                </w:p>
              </w:tc>
              <w:tc>
                <w:tcPr>
                  <w:tcW w:w="748" w:type="dxa"/>
                  <w:tcMar>
                    <w:top w:w="12" w:type="dxa"/>
                    <w:left w:w="12" w:type="dxa"/>
                    <w:right w:w="12" w:type="dxa"/>
                  </w:tcMar>
                  <w:vAlign w:val="center"/>
                </w:tcPr>
                <w:p w14:paraId="10A4E54D">
                  <w:pPr>
                    <w:jc w:val="center"/>
                    <w:rPr>
                      <w:rFonts w:eastAsia="仿宋_GB2312"/>
                      <w:color w:val="000000"/>
                      <w:sz w:val="18"/>
                      <w:szCs w:val="18"/>
                    </w:rPr>
                  </w:pPr>
                </w:p>
                <w:p w14:paraId="5B76D6B7">
                  <w:pPr>
                    <w:jc w:val="center"/>
                    <w:rPr>
                      <w:rFonts w:eastAsia="仿宋_GB2312"/>
                      <w:color w:val="000000"/>
                      <w:sz w:val="18"/>
                      <w:szCs w:val="18"/>
                    </w:rPr>
                  </w:pPr>
                  <w:r>
                    <w:rPr>
                      <w:rFonts w:hint="eastAsia" w:eastAsia="仿宋_GB2312"/>
                      <w:color w:val="000000"/>
                      <w:sz w:val="18"/>
                      <w:szCs w:val="18"/>
                    </w:rPr>
                    <w:t>3</w:t>
                  </w:r>
                </w:p>
              </w:tc>
            </w:tr>
            <w:tr w14:paraId="1CEFF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7" w:hRule="atLeast"/>
              </w:trPr>
              <w:tc>
                <w:tcPr>
                  <w:tcW w:w="838" w:type="dxa"/>
                  <w:vMerge w:val="continue"/>
                  <w:tcMar>
                    <w:top w:w="12" w:type="dxa"/>
                    <w:left w:w="12" w:type="dxa"/>
                    <w:right w:w="12" w:type="dxa"/>
                  </w:tcMar>
                  <w:vAlign w:val="center"/>
                </w:tcPr>
                <w:p w14:paraId="14FB6AF7">
                  <w:pPr>
                    <w:jc w:val="center"/>
                    <w:rPr>
                      <w:rFonts w:eastAsia="仿宋_GB2312"/>
                      <w:color w:val="000000"/>
                      <w:sz w:val="18"/>
                      <w:szCs w:val="18"/>
                    </w:rPr>
                  </w:pPr>
                </w:p>
              </w:tc>
              <w:tc>
                <w:tcPr>
                  <w:tcW w:w="534" w:type="dxa"/>
                  <w:tcMar>
                    <w:top w:w="12" w:type="dxa"/>
                    <w:left w:w="12" w:type="dxa"/>
                    <w:right w:w="12" w:type="dxa"/>
                  </w:tcMar>
                  <w:vAlign w:val="center"/>
                </w:tcPr>
                <w:p w14:paraId="2A01E94E">
                  <w:pPr>
                    <w:jc w:val="center"/>
                    <w:textAlignment w:val="center"/>
                    <w:rPr>
                      <w:rStyle w:val="31"/>
                    </w:rPr>
                  </w:pPr>
                  <w:r>
                    <w:rPr>
                      <w:rStyle w:val="24"/>
                      <w:rFonts w:ascii="Times New Roman" w:cs="Times New Roman"/>
                    </w:rPr>
                    <w:t>资产</w:t>
                  </w:r>
                </w:p>
                <w:p w14:paraId="5C82AB6E">
                  <w:pPr>
                    <w:jc w:val="center"/>
                    <w:textAlignment w:val="center"/>
                    <w:rPr>
                      <w:rFonts w:eastAsia="仿宋_GB2312"/>
                      <w:color w:val="000000"/>
                      <w:sz w:val="18"/>
                      <w:szCs w:val="18"/>
                    </w:rPr>
                  </w:pPr>
                  <w:r>
                    <w:rPr>
                      <w:rStyle w:val="24"/>
                      <w:rFonts w:ascii="Times New Roman" w:cs="Times New Roman"/>
                    </w:rPr>
                    <w:t>管理</w:t>
                  </w:r>
                </w:p>
              </w:tc>
              <w:tc>
                <w:tcPr>
                  <w:tcW w:w="704" w:type="dxa"/>
                  <w:tcMar>
                    <w:top w:w="12" w:type="dxa"/>
                    <w:left w:w="12" w:type="dxa"/>
                    <w:right w:w="12" w:type="dxa"/>
                  </w:tcMar>
                  <w:vAlign w:val="center"/>
                </w:tcPr>
                <w:p w14:paraId="2520CD3E">
                  <w:pPr>
                    <w:jc w:val="center"/>
                    <w:textAlignment w:val="center"/>
                    <w:rPr>
                      <w:rFonts w:eastAsia="仿宋_GB2312"/>
                      <w:color w:val="000000"/>
                      <w:sz w:val="18"/>
                      <w:szCs w:val="18"/>
                    </w:rPr>
                  </w:pPr>
                  <w:r>
                    <w:rPr>
                      <w:rStyle w:val="24"/>
                      <w:rFonts w:ascii="Times New Roman" w:cs="Times New Roman"/>
                    </w:rPr>
                    <w:t>资产管理规范性</w:t>
                  </w:r>
                </w:p>
              </w:tc>
              <w:tc>
                <w:tcPr>
                  <w:tcW w:w="665" w:type="dxa"/>
                  <w:tcMar>
                    <w:top w:w="12" w:type="dxa"/>
                    <w:left w:w="12" w:type="dxa"/>
                    <w:right w:w="12" w:type="dxa"/>
                  </w:tcMar>
                  <w:vAlign w:val="center"/>
                </w:tcPr>
                <w:p w14:paraId="2DA88A98">
                  <w:pPr>
                    <w:jc w:val="center"/>
                    <w:textAlignment w:val="center"/>
                    <w:rPr>
                      <w:rFonts w:eastAsia="仿宋_GB2312"/>
                      <w:color w:val="000000"/>
                      <w:sz w:val="18"/>
                      <w:szCs w:val="18"/>
                    </w:rPr>
                  </w:pPr>
                  <w:r>
                    <w:rPr>
                      <w:rStyle w:val="24"/>
                      <w:rFonts w:ascii="Times New Roman" w:cs="Times New Roman"/>
                    </w:rPr>
                    <w:t>规范　</w:t>
                  </w:r>
                </w:p>
              </w:tc>
              <w:tc>
                <w:tcPr>
                  <w:tcW w:w="784" w:type="dxa"/>
                  <w:tcMar>
                    <w:top w:w="12" w:type="dxa"/>
                    <w:left w:w="12" w:type="dxa"/>
                    <w:right w:w="12" w:type="dxa"/>
                  </w:tcMar>
                  <w:vAlign w:val="center"/>
                </w:tcPr>
                <w:p w14:paraId="507F7D54">
                  <w:pPr>
                    <w:jc w:val="center"/>
                    <w:rPr>
                      <w:rFonts w:eastAsia="仿宋_GB2312"/>
                      <w:color w:val="000000"/>
                      <w:sz w:val="18"/>
                      <w:szCs w:val="18"/>
                    </w:rPr>
                  </w:pPr>
                  <w:r>
                    <w:rPr>
                      <w:rStyle w:val="24"/>
                      <w:rFonts w:ascii="Times New Roman" w:cs="Times New Roman"/>
                    </w:rPr>
                    <w:t>规范</w:t>
                  </w:r>
                </w:p>
              </w:tc>
              <w:tc>
                <w:tcPr>
                  <w:tcW w:w="531" w:type="dxa"/>
                  <w:tcMar>
                    <w:top w:w="12" w:type="dxa"/>
                    <w:left w:w="12" w:type="dxa"/>
                    <w:right w:w="12" w:type="dxa"/>
                  </w:tcMar>
                  <w:vAlign w:val="center"/>
                </w:tcPr>
                <w:p w14:paraId="02C1F3FC">
                  <w:pPr>
                    <w:jc w:val="center"/>
                    <w:textAlignment w:val="center"/>
                    <w:rPr>
                      <w:rFonts w:eastAsia="仿宋_GB2312"/>
                      <w:color w:val="000000"/>
                      <w:sz w:val="18"/>
                      <w:szCs w:val="18"/>
                    </w:rPr>
                  </w:pPr>
                  <w:r>
                    <w:rPr>
                      <w:rFonts w:eastAsia="仿宋_GB2312"/>
                      <w:color w:val="000000"/>
                      <w:sz w:val="18"/>
                      <w:szCs w:val="18"/>
                    </w:rPr>
                    <w:t>4</w:t>
                  </w:r>
                </w:p>
              </w:tc>
              <w:tc>
                <w:tcPr>
                  <w:tcW w:w="1261" w:type="dxa"/>
                  <w:tcMar>
                    <w:top w:w="12" w:type="dxa"/>
                    <w:left w:w="12" w:type="dxa"/>
                    <w:right w:w="12" w:type="dxa"/>
                  </w:tcMar>
                  <w:vAlign w:val="center"/>
                </w:tcPr>
                <w:p w14:paraId="2E9F448D">
                  <w:pPr>
                    <w:jc w:val="center"/>
                    <w:textAlignment w:val="center"/>
                    <w:rPr>
                      <w:rFonts w:eastAsia="仿宋_GB2312"/>
                      <w:color w:val="000000"/>
                      <w:sz w:val="18"/>
                      <w:szCs w:val="18"/>
                    </w:rPr>
                  </w:pPr>
                  <w:r>
                    <w:rPr>
                      <w:rFonts w:eastAsia="仿宋_GB2312"/>
                      <w:color w:val="000000"/>
                      <w:sz w:val="18"/>
                      <w:szCs w:val="18"/>
                    </w:rPr>
                    <w:t>行政事业性国有资产月报系统、廊坊市资产信息管理系统、河北省公务用车信息化管理平台</w:t>
                  </w:r>
                </w:p>
              </w:tc>
              <w:tc>
                <w:tcPr>
                  <w:tcW w:w="3403" w:type="dxa"/>
                  <w:tcMar>
                    <w:top w:w="12" w:type="dxa"/>
                    <w:left w:w="12" w:type="dxa"/>
                    <w:right w:w="12" w:type="dxa"/>
                  </w:tcMar>
                  <w:vAlign w:val="center"/>
                </w:tcPr>
                <w:p w14:paraId="2D92FEA0">
                  <w:pPr>
                    <w:textAlignment w:val="center"/>
                    <w:rPr>
                      <w:rStyle w:val="31"/>
                    </w:rPr>
                  </w:pPr>
                  <w:r>
                    <w:rPr>
                      <w:rStyle w:val="24"/>
                      <w:rFonts w:ascii="Times New Roman" w:cs="Times New Roman"/>
                    </w:rPr>
                    <w:t>评价要点：</w:t>
                  </w:r>
                </w:p>
                <w:p w14:paraId="6363DDFB">
                  <w:pPr>
                    <w:textAlignment w:val="center"/>
                    <w:rPr>
                      <w:rStyle w:val="31"/>
                    </w:rPr>
                  </w:pPr>
                  <w:r>
                    <w:rPr>
                      <w:rStyle w:val="31"/>
                    </w:rPr>
                    <w:t xml:space="preserve">1.  </w:t>
                  </w:r>
                  <w:r>
                    <w:rPr>
                      <w:rStyle w:val="24"/>
                      <w:rFonts w:ascii="Times New Roman" w:cs="Times New Roman"/>
                    </w:rPr>
                    <w:t>按照资产管理要求，是否建章立制，并严格执行：资产配置、处置程序是否规范，标准是否合理，处置是否及时等；</w:t>
                  </w:r>
                </w:p>
                <w:p w14:paraId="749E7CE9">
                  <w:pPr>
                    <w:textAlignment w:val="center"/>
                    <w:rPr>
                      <w:rStyle w:val="31"/>
                    </w:rPr>
                  </w:pPr>
                  <w:r>
                    <w:rPr>
                      <w:rStyle w:val="31"/>
                    </w:rPr>
                    <w:t xml:space="preserve">2.  </w:t>
                  </w:r>
                  <w:r>
                    <w:rPr>
                      <w:rStyle w:val="24"/>
                      <w:rFonts w:ascii="Times New Roman" w:cs="Times New Roman"/>
                    </w:rPr>
                    <w:t>按会计制度要求，是否建立资产账目，实现与财务管理相结合；</w:t>
                  </w:r>
                </w:p>
                <w:p w14:paraId="6A30DE25">
                  <w:pPr>
                    <w:textAlignment w:val="center"/>
                    <w:rPr>
                      <w:rStyle w:val="31"/>
                    </w:rPr>
                  </w:pPr>
                  <w:r>
                    <w:rPr>
                      <w:rStyle w:val="31"/>
                    </w:rPr>
                    <w:t xml:space="preserve">3.  </w:t>
                  </w:r>
                  <w:r>
                    <w:rPr>
                      <w:rStyle w:val="24"/>
                      <w:rFonts w:ascii="Times New Roman" w:cs="Times New Roman"/>
                    </w:rPr>
                    <w:t>资产月报和年报是否按照时间要求，及时、准确、完整上报；</w:t>
                  </w:r>
                </w:p>
                <w:p w14:paraId="6FA578B6">
                  <w:pPr>
                    <w:textAlignment w:val="center"/>
                    <w:rPr>
                      <w:rStyle w:val="31"/>
                    </w:rPr>
                  </w:pPr>
                  <w:r>
                    <w:rPr>
                      <w:rStyle w:val="31"/>
                    </w:rPr>
                    <w:t>4.</w:t>
                  </w:r>
                  <w:r>
                    <w:rPr>
                      <w:rStyle w:val="24"/>
                      <w:rFonts w:ascii="Times New Roman" w:cs="Times New Roman"/>
                    </w:rPr>
                    <w:t>资产信息系统数据是否及时更新，实现动态管理；</w:t>
                  </w:r>
                </w:p>
                <w:p w14:paraId="5B11371C">
                  <w:pPr>
                    <w:textAlignment w:val="center"/>
                    <w:rPr>
                      <w:rFonts w:eastAsia="仿宋_GB2312"/>
                      <w:sz w:val="18"/>
                      <w:szCs w:val="18"/>
                    </w:rPr>
                  </w:pPr>
                  <w:r>
                    <w:rPr>
                      <w:rStyle w:val="31"/>
                    </w:rPr>
                    <w:t>5.</w:t>
                  </w:r>
                  <w:r>
                    <w:rPr>
                      <w:rStyle w:val="24"/>
                      <w:rFonts w:ascii="Times New Roman" w:cs="Times New Roman"/>
                    </w:rPr>
                    <w:t>公务用车是否按照</w:t>
                  </w:r>
                  <w:r>
                    <w:rPr>
                      <w:rStyle w:val="31"/>
                    </w:rPr>
                    <w:t>“</w:t>
                  </w:r>
                  <w:r>
                    <w:rPr>
                      <w:rStyle w:val="24"/>
                      <w:rFonts w:ascii="Times New Roman" w:cs="Times New Roman"/>
                    </w:rPr>
                    <w:t>三化</w:t>
                  </w:r>
                  <w:r>
                    <w:rPr>
                      <w:rStyle w:val="31"/>
                    </w:rPr>
                    <w:t>”</w:t>
                  </w:r>
                  <w:r>
                    <w:rPr>
                      <w:rStyle w:val="24"/>
                      <w:rFonts w:ascii="Times New Roman" w:cs="Times New Roman"/>
                    </w:rPr>
                    <w:t>要求</w:t>
                  </w:r>
                  <w:r>
                    <w:rPr>
                      <w:rStyle w:val="31"/>
                    </w:rPr>
                    <w:t>,</w:t>
                  </w:r>
                  <w:r>
                    <w:rPr>
                      <w:rStyle w:val="24"/>
                      <w:rFonts w:ascii="Times New Roman" w:cs="Times New Roman"/>
                    </w:rPr>
                    <w:t>及时纳入</w:t>
                  </w:r>
                  <w:r>
                    <w:rPr>
                      <w:rStyle w:val="31"/>
                    </w:rPr>
                    <w:t>“</w:t>
                  </w:r>
                  <w:r>
                    <w:rPr>
                      <w:rStyle w:val="24"/>
                      <w:rFonts w:ascii="Times New Roman" w:cs="Times New Roman"/>
                    </w:rPr>
                    <w:t>全省一张网</w:t>
                  </w:r>
                  <w:r>
                    <w:rPr>
                      <w:rStyle w:val="31"/>
                    </w:rPr>
                    <w:t>”</w:t>
                  </w:r>
                  <w:r>
                    <w:rPr>
                      <w:rStyle w:val="24"/>
                      <w:rFonts w:ascii="Times New Roman" w:cs="Times New Roman"/>
                    </w:rPr>
                    <w:t>平台系统管理。</w:t>
                  </w:r>
                </w:p>
              </w:tc>
              <w:tc>
                <w:tcPr>
                  <w:tcW w:w="3426" w:type="dxa"/>
                  <w:tcMar>
                    <w:top w:w="12" w:type="dxa"/>
                    <w:left w:w="12" w:type="dxa"/>
                    <w:right w:w="12" w:type="dxa"/>
                  </w:tcMar>
                  <w:vAlign w:val="center"/>
                </w:tcPr>
                <w:p w14:paraId="1C0528B7">
                  <w:pPr>
                    <w:textAlignment w:val="center"/>
                    <w:rPr>
                      <w:rFonts w:eastAsia="仿宋_GB2312"/>
                      <w:color w:val="000000"/>
                      <w:sz w:val="18"/>
                      <w:szCs w:val="18"/>
                    </w:rPr>
                  </w:pPr>
                  <w:r>
                    <w:rPr>
                      <w:rFonts w:eastAsia="仿宋_GB2312"/>
                      <w:color w:val="000000"/>
                      <w:sz w:val="18"/>
                      <w:szCs w:val="18"/>
                    </w:rPr>
                    <w:t>一项未达标扣20%权重分，扣完为止。</w:t>
                  </w:r>
                </w:p>
              </w:tc>
              <w:tc>
                <w:tcPr>
                  <w:tcW w:w="748" w:type="dxa"/>
                  <w:tcMar>
                    <w:top w:w="12" w:type="dxa"/>
                    <w:left w:w="12" w:type="dxa"/>
                    <w:right w:w="12" w:type="dxa"/>
                  </w:tcMar>
                  <w:vAlign w:val="center"/>
                </w:tcPr>
                <w:p w14:paraId="49DBB989">
                  <w:pPr>
                    <w:jc w:val="center"/>
                    <w:rPr>
                      <w:rFonts w:eastAsia="仿宋_GB2312"/>
                      <w:color w:val="000000"/>
                      <w:sz w:val="18"/>
                      <w:szCs w:val="18"/>
                    </w:rPr>
                  </w:pPr>
                  <w:r>
                    <w:rPr>
                      <w:rFonts w:hint="eastAsia" w:eastAsia="仿宋_GB2312"/>
                      <w:color w:val="000000"/>
                      <w:sz w:val="18"/>
                      <w:szCs w:val="18"/>
                    </w:rPr>
                    <w:t>4</w:t>
                  </w:r>
                </w:p>
              </w:tc>
            </w:tr>
            <w:tr w14:paraId="21903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38" w:type="dxa"/>
                  <w:vMerge w:val="continue"/>
                  <w:tcMar>
                    <w:top w:w="12" w:type="dxa"/>
                    <w:left w:w="12" w:type="dxa"/>
                    <w:right w:w="12" w:type="dxa"/>
                  </w:tcMar>
                  <w:vAlign w:val="center"/>
                </w:tcPr>
                <w:p w14:paraId="0E6EC48B">
                  <w:pPr>
                    <w:jc w:val="center"/>
                    <w:rPr>
                      <w:rFonts w:eastAsia="仿宋_GB2312"/>
                      <w:color w:val="000000"/>
                      <w:sz w:val="18"/>
                      <w:szCs w:val="18"/>
                    </w:rPr>
                  </w:pPr>
                </w:p>
              </w:tc>
              <w:tc>
                <w:tcPr>
                  <w:tcW w:w="534" w:type="dxa"/>
                  <w:tcMar>
                    <w:top w:w="12" w:type="dxa"/>
                    <w:left w:w="12" w:type="dxa"/>
                    <w:right w:w="12" w:type="dxa"/>
                  </w:tcMar>
                  <w:vAlign w:val="center"/>
                </w:tcPr>
                <w:p w14:paraId="0555E54C">
                  <w:pPr>
                    <w:jc w:val="center"/>
                    <w:textAlignment w:val="center"/>
                    <w:rPr>
                      <w:rStyle w:val="31"/>
                    </w:rPr>
                  </w:pPr>
                  <w:r>
                    <w:rPr>
                      <w:rStyle w:val="24"/>
                      <w:rFonts w:ascii="Times New Roman" w:cs="Times New Roman"/>
                    </w:rPr>
                    <w:t>人员</w:t>
                  </w:r>
                </w:p>
                <w:p w14:paraId="3D1371F6">
                  <w:pPr>
                    <w:jc w:val="center"/>
                    <w:textAlignment w:val="center"/>
                    <w:rPr>
                      <w:rFonts w:eastAsia="仿宋_GB2312"/>
                      <w:color w:val="000000"/>
                      <w:sz w:val="18"/>
                      <w:szCs w:val="18"/>
                    </w:rPr>
                  </w:pPr>
                  <w:r>
                    <w:rPr>
                      <w:rStyle w:val="24"/>
                      <w:rFonts w:ascii="Times New Roman" w:cs="Times New Roman"/>
                    </w:rPr>
                    <w:t>管理</w:t>
                  </w:r>
                </w:p>
              </w:tc>
              <w:tc>
                <w:tcPr>
                  <w:tcW w:w="704" w:type="dxa"/>
                  <w:tcMar>
                    <w:top w:w="12" w:type="dxa"/>
                    <w:left w:w="12" w:type="dxa"/>
                    <w:right w:w="12" w:type="dxa"/>
                  </w:tcMar>
                  <w:vAlign w:val="center"/>
                </w:tcPr>
                <w:p w14:paraId="3443AB28">
                  <w:pPr>
                    <w:jc w:val="center"/>
                    <w:textAlignment w:val="center"/>
                    <w:rPr>
                      <w:rFonts w:eastAsia="仿宋_GB2312"/>
                      <w:color w:val="000000"/>
                      <w:sz w:val="18"/>
                      <w:szCs w:val="18"/>
                    </w:rPr>
                  </w:pPr>
                  <w:r>
                    <w:rPr>
                      <w:rStyle w:val="24"/>
                      <w:rFonts w:ascii="Times New Roman" w:cs="Times New Roman"/>
                    </w:rPr>
                    <w:t>在职人员控制率</w:t>
                  </w:r>
                </w:p>
              </w:tc>
              <w:tc>
                <w:tcPr>
                  <w:tcW w:w="665" w:type="dxa"/>
                  <w:tcMar>
                    <w:top w:w="12" w:type="dxa"/>
                    <w:left w:w="12" w:type="dxa"/>
                    <w:right w:w="12" w:type="dxa"/>
                  </w:tcMar>
                  <w:vAlign w:val="center"/>
                </w:tcPr>
                <w:p w14:paraId="5D1C4336">
                  <w:pPr>
                    <w:jc w:val="center"/>
                    <w:textAlignment w:val="center"/>
                    <w:rPr>
                      <w:rFonts w:eastAsia="仿宋_GB2312"/>
                      <w:color w:val="000000"/>
                      <w:sz w:val="18"/>
                      <w:szCs w:val="18"/>
                    </w:rPr>
                  </w:pPr>
                  <w:r>
                    <w:rPr>
                      <w:rFonts w:eastAsia="仿宋_GB2312"/>
                      <w:color w:val="000000"/>
                      <w:sz w:val="18"/>
                      <w:szCs w:val="18"/>
                    </w:rPr>
                    <w:t>≤100%</w:t>
                  </w:r>
                </w:p>
              </w:tc>
              <w:tc>
                <w:tcPr>
                  <w:tcW w:w="784" w:type="dxa"/>
                  <w:tcMar>
                    <w:top w:w="12" w:type="dxa"/>
                    <w:left w:w="12" w:type="dxa"/>
                    <w:right w:w="12" w:type="dxa"/>
                  </w:tcMar>
                  <w:vAlign w:val="center"/>
                </w:tcPr>
                <w:p w14:paraId="4E908D63">
                  <w:pPr>
                    <w:jc w:val="center"/>
                    <w:rPr>
                      <w:rFonts w:eastAsia="仿宋_GB2312"/>
                      <w:color w:val="000000"/>
                      <w:sz w:val="18"/>
                      <w:szCs w:val="18"/>
                    </w:rPr>
                  </w:pPr>
                  <w:r>
                    <w:rPr>
                      <w:rFonts w:hint="eastAsia" w:eastAsia="仿宋_GB2312"/>
                      <w:color w:val="000000"/>
                      <w:sz w:val="18"/>
                      <w:szCs w:val="18"/>
                    </w:rPr>
                    <w:t>87.50%</w:t>
                  </w:r>
                </w:p>
              </w:tc>
              <w:tc>
                <w:tcPr>
                  <w:tcW w:w="531" w:type="dxa"/>
                  <w:tcMar>
                    <w:top w:w="12" w:type="dxa"/>
                    <w:left w:w="12" w:type="dxa"/>
                    <w:right w:w="12" w:type="dxa"/>
                  </w:tcMar>
                  <w:vAlign w:val="center"/>
                </w:tcPr>
                <w:p w14:paraId="0ACCF629">
                  <w:pPr>
                    <w:jc w:val="center"/>
                    <w:textAlignment w:val="center"/>
                    <w:rPr>
                      <w:rFonts w:eastAsia="仿宋_GB2312"/>
                      <w:color w:val="000000"/>
                      <w:sz w:val="18"/>
                      <w:szCs w:val="18"/>
                    </w:rPr>
                  </w:pPr>
                  <w:r>
                    <w:rPr>
                      <w:rFonts w:eastAsia="仿宋_GB2312"/>
                      <w:color w:val="000000"/>
                      <w:sz w:val="18"/>
                      <w:szCs w:val="18"/>
                    </w:rPr>
                    <w:t>1</w:t>
                  </w:r>
                </w:p>
              </w:tc>
              <w:tc>
                <w:tcPr>
                  <w:tcW w:w="1261" w:type="dxa"/>
                  <w:tcMar>
                    <w:top w:w="12" w:type="dxa"/>
                    <w:left w:w="12" w:type="dxa"/>
                    <w:right w:w="12" w:type="dxa"/>
                  </w:tcMar>
                  <w:vAlign w:val="center"/>
                </w:tcPr>
                <w:p w14:paraId="298CD0D7">
                  <w:pPr>
                    <w:jc w:val="center"/>
                    <w:textAlignment w:val="center"/>
                    <w:rPr>
                      <w:rFonts w:eastAsia="仿宋_GB2312"/>
                      <w:color w:val="000000"/>
                      <w:sz w:val="18"/>
                      <w:szCs w:val="18"/>
                    </w:rPr>
                  </w:pPr>
                  <w:r>
                    <w:rPr>
                      <w:rFonts w:eastAsia="仿宋_GB2312"/>
                      <w:color w:val="000000"/>
                      <w:sz w:val="18"/>
                      <w:szCs w:val="18"/>
                    </w:rPr>
                    <w:t>部门决算报表</w:t>
                  </w:r>
                </w:p>
              </w:tc>
              <w:tc>
                <w:tcPr>
                  <w:tcW w:w="3403" w:type="dxa"/>
                  <w:tcMar>
                    <w:top w:w="12" w:type="dxa"/>
                    <w:left w:w="12" w:type="dxa"/>
                    <w:right w:w="12" w:type="dxa"/>
                  </w:tcMar>
                  <w:vAlign w:val="center"/>
                </w:tcPr>
                <w:p w14:paraId="016D6C0F">
                  <w:pPr>
                    <w:textAlignment w:val="center"/>
                    <w:rPr>
                      <w:rFonts w:eastAsia="仿宋_GB2312"/>
                      <w:sz w:val="18"/>
                      <w:szCs w:val="18"/>
                    </w:rPr>
                  </w:pPr>
                  <w:r>
                    <w:rPr>
                      <w:rStyle w:val="24"/>
                      <w:rFonts w:ascii="Times New Roman" w:cs="Times New Roman"/>
                    </w:rPr>
                    <w:t>在职人员控制率</w:t>
                  </w:r>
                  <w:r>
                    <w:rPr>
                      <w:rStyle w:val="31"/>
                    </w:rPr>
                    <w:t>=</w:t>
                  </w:r>
                  <w:r>
                    <w:rPr>
                      <w:rStyle w:val="24"/>
                      <w:rFonts w:ascii="Times New Roman" w:cs="Times New Roman"/>
                    </w:rPr>
                    <w:t>（在职人员数</w:t>
                  </w:r>
                  <w:r>
                    <w:rPr>
                      <w:rStyle w:val="31"/>
                    </w:rPr>
                    <w:t>/</w:t>
                  </w:r>
                  <w:r>
                    <w:rPr>
                      <w:rStyle w:val="24"/>
                      <w:rFonts w:ascii="Times New Roman" w:cs="Times New Roman"/>
                    </w:rPr>
                    <w:t>编制数）</w:t>
                  </w:r>
                  <w:r>
                    <w:rPr>
                      <w:rStyle w:val="31"/>
                    </w:rPr>
                    <w:t>×100%</w:t>
                  </w:r>
                  <w:r>
                    <w:rPr>
                      <w:rStyle w:val="24"/>
                      <w:rFonts w:ascii="Times New Roman" w:cs="Times New Roman"/>
                    </w:rPr>
                    <w:t>。</w:t>
                  </w:r>
                </w:p>
              </w:tc>
              <w:tc>
                <w:tcPr>
                  <w:tcW w:w="3426" w:type="dxa"/>
                  <w:tcMar>
                    <w:top w:w="12" w:type="dxa"/>
                    <w:left w:w="12" w:type="dxa"/>
                    <w:right w:w="12" w:type="dxa"/>
                  </w:tcMar>
                  <w:vAlign w:val="center"/>
                </w:tcPr>
                <w:p w14:paraId="787DF880">
                  <w:pPr>
                    <w:textAlignment w:val="center"/>
                    <w:rPr>
                      <w:rFonts w:eastAsia="仿宋_GB2312"/>
                      <w:color w:val="000000"/>
                      <w:sz w:val="18"/>
                      <w:szCs w:val="18"/>
                    </w:rPr>
                  </w:pPr>
                  <w:r>
                    <w:rPr>
                      <w:rFonts w:eastAsia="仿宋_GB2312"/>
                      <w:color w:val="000000"/>
                      <w:sz w:val="18"/>
                      <w:szCs w:val="18"/>
                    </w:rPr>
                    <w:t>实际值小于等于100%得满分，每增加1%扣权重分的10%，扣完为止。</w:t>
                  </w:r>
                </w:p>
              </w:tc>
              <w:tc>
                <w:tcPr>
                  <w:tcW w:w="748" w:type="dxa"/>
                  <w:tcMar>
                    <w:top w:w="12" w:type="dxa"/>
                    <w:left w:w="12" w:type="dxa"/>
                    <w:right w:w="12" w:type="dxa"/>
                  </w:tcMar>
                  <w:vAlign w:val="center"/>
                </w:tcPr>
                <w:p w14:paraId="7C9B8397">
                  <w:pPr>
                    <w:jc w:val="center"/>
                    <w:rPr>
                      <w:rFonts w:eastAsia="仿宋_GB2312"/>
                      <w:color w:val="000000"/>
                      <w:sz w:val="18"/>
                      <w:szCs w:val="18"/>
                    </w:rPr>
                  </w:pPr>
                  <w:r>
                    <w:rPr>
                      <w:rFonts w:hint="eastAsia" w:eastAsia="仿宋_GB2312"/>
                      <w:color w:val="000000"/>
                      <w:sz w:val="18"/>
                      <w:szCs w:val="18"/>
                    </w:rPr>
                    <w:t>1</w:t>
                  </w:r>
                </w:p>
              </w:tc>
            </w:tr>
            <w:tr w14:paraId="6FA28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9" w:hRule="atLeast"/>
              </w:trPr>
              <w:tc>
                <w:tcPr>
                  <w:tcW w:w="838" w:type="dxa"/>
                  <w:vMerge w:val="continue"/>
                  <w:tcMar>
                    <w:top w:w="12" w:type="dxa"/>
                    <w:left w:w="12" w:type="dxa"/>
                    <w:right w:w="12" w:type="dxa"/>
                  </w:tcMar>
                  <w:vAlign w:val="center"/>
                </w:tcPr>
                <w:p w14:paraId="67F21CEA">
                  <w:pPr>
                    <w:jc w:val="center"/>
                    <w:rPr>
                      <w:rFonts w:eastAsia="仿宋_GB2312"/>
                      <w:color w:val="000000"/>
                      <w:sz w:val="18"/>
                      <w:szCs w:val="18"/>
                    </w:rPr>
                  </w:pPr>
                </w:p>
              </w:tc>
              <w:tc>
                <w:tcPr>
                  <w:tcW w:w="534" w:type="dxa"/>
                  <w:vMerge w:val="restart"/>
                  <w:tcMar>
                    <w:top w:w="12" w:type="dxa"/>
                    <w:left w:w="12" w:type="dxa"/>
                    <w:right w:w="12" w:type="dxa"/>
                  </w:tcMar>
                  <w:vAlign w:val="center"/>
                </w:tcPr>
                <w:p w14:paraId="1F1B8E7B">
                  <w:pPr>
                    <w:jc w:val="center"/>
                    <w:textAlignment w:val="center"/>
                    <w:rPr>
                      <w:rStyle w:val="31"/>
                    </w:rPr>
                  </w:pPr>
                  <w:r>
                    <w:rPr>
                      <w:rStyle w:val="24"/>
                      <w:rFonts w:ascii="Times New Roman" w:cs="Times New Roman"/>
                    </w:rPr>
                    <w:t>信息</w:t>
                  </w:r>
                </w:p>
                <w:p w14:paraId="6A35AF91">
                  <w:pPr>
                    <w:jc w:val="center"/>
                    <w:textAlignment w:val="center"/>
                    <w:rPr>
                      <w:rFonts w:eastAsia="仿宋_GB2312"/>
                      <w:color w:val="000000"/>
                      <w:sz w:val="18"/>
                      <w:szCs w:val="18"/>
                    </w:rPr>
                  </w:pPr>
                  <w:r>
                    <w:rPr>
                      <w:rStyle w:val="24"/>
                      <w:rFonts w:ascii="Times New Roman" w:cs="Times New Roman"/>
                    </w:rPr>
                    <w:t>管理</w:t>
                  </w:r>
                </w:p>
              </w:tc>
              <w:tc>
                <w:tcPr>
                  <w:tcW w:w="704" w:type="dxa"/>
                  <w:tcMar>
                    <w:top w:w="12" w:type="dxa"/>
                    <w:left w:w="12" w:type="dxa"/>
                    <w:right w:w="12" w:type="dxa"/>
                  </w:tcMar>
                  <w:vAlign w:val="center"/>
                </w:tcPr>
                <w:p w14:paraId="23493368">
                  <w:pPr>
                    <w:jc w:val="center"/>
                    <w:textAlignment w:val="center"/>
                    <w:rPr>
                      <w:rFonts w:eastAsia="仿宋_GB2312"/>
                      <w:color w:val="000000"/>
                      <w:sz w:val="18"/>
                      <w:szCs w:val="18"/>
                    </w:rPr>
                  </w:pPr>
                  <w:r>
                    <w:rPr>
                      <w:rStyle w:val="24"/>
                      <w:rFonts w:ascii="Times New Roman" w:cs="Times New Roman"/>
                    </w:rPr>
                    <w:t>预决算信息公开性</w:t>
                  </w:r>
                </w:p>
              </w:tc>
              <w:tc>
                <w:tcPr>
                  <w:tcW w:w="665" w:type="dxa"/>
                  <w:tcMar>
                    <w:top w:w="12" w:type="dxa"/>
                    <w:left w:w="12" w:type="dxa"/>
                    <w:right w:w="12" w:type="dxa"/>
                  </w:tcMar>
                  <w:vAlign w:val="center"/>
                </w:tcPr>
                <w:p w14:paraId="254DDCB2">
                  <w:pPr>
                    <w:jc w:val="center"/>
                    <w:textAlignment w:val="center"/>
                    <w:rPr>
                      <w:rFonts w:eastAsia="仿宋_GB2312"/>
                      <w:color w:val="000000"/>
                      <w:sz w:val="18"/>
                      <w:szCs w:val="18"/>
                    </w:rPr>
                  </w:pPr>
                  <w:r>
                    <w:rPr>
                      <w:rStyle w:val="24"/>
                      <w:rFonts w:ascii="Times New Roman" w:cs="Times New Roman"/>
                    </w:rPr>
                    <w:t>按规定公开</w:t>
                  </w:r>
                </w:p>
              </w:tc>
              <w:tc>
                <w:tcPr>
                  <w:tcW w:w="784" w:type="dxa"/>
                  <w:tcMar>
                    <w:top w:w="12" w:type="dxa"/>
                    <w:left w:w="12" w:type="dxa"/>
                    <w:right w:w="12" w:type="dxa"/>
                  </w:tcMar>
                  <w:vAlign w:val="center"/>
                </w:tcPr>
                <w:p w14:paraId="616F0B7F">
                  <w:pPr>
                    <w:jc w:val="center"/>
                    <w:rPr>
                      <w:rFonts w:eastAsia="仿宋_GB2312"/>
                      <w:color w:val="000000"/>
                      <w:sz w:val="18"/>
                      <w:szCs w:val="18"/>
                    </w:rPr>
                  </w:pPr>
                  <w:r>
                    <w:rPr>
                      <w:rStyle w:val="24"/>
                      <w:rFonts w:ascii="Times New Roman" w:cs="Times New Roman"/>
                    </w:rPr>
                    <w:t>按规定公开</w:t>
                  </w:r>
                </w:p>
              </w:tc>
              <w:tc>
                <w:tcPr>
                  <w:tcW w:w="531" w:type="dxa"/>
                  <w:tcMar>
                    <w:top w:w="12" w:type="dxa"/>
                    <w:left w:w="12" w:type="dxa"/>
                    <w:right w:w="12" w:type="dxa"/>
                  </w:tcMar>
                  <w:vAlign w:val="center"/>
                </w:tcPr>
                <w:p w14:paraId="54CA9CB2">
                  <w:pPr>
                    <w:jc w:val="center"/>
                    <w:textAlignment w:val="center"/>
                    <w:rPr>
                      <w:rFonts w:eastAsia="仿宋_GB2312"/>
                      <w:color w:val="000000"/>
                      <w:sz w:val="18"/>
                      <w:szCs w:val="18"/>
                    </w:rPr>
                  </w:pPr>
                  <w:r>
                    <w:rPr>
                      <w:rFonts w:eastAsia="仿宋_GB2312"/>
                      <w:color w:val="000000"/>
                      <w:sz w:val="18"/>
                      <w:szCs w:val="18"/>
                    </w:rPr>
                    <w:t>2</w:t>
                  </w:r>
                </w:p>
              </w:tc>
              <w:tc>
                <w:tcPr>
                  <w:tcW w:w="1261" w:type="dxa"/>
                  <w:tcMar>
                    <w:top w:w="12" w:type="dxa"/>
                    <w:left w:w="12" w:type="dxa"/>
                    <w:right w:w="12" w:type="dxa"/>
                  </w:tcMar>
                  <w:vAlign w:val="center"/>
                </w:tcPr>
                <w:p w14:paraId="28DD8257">
                  <w:pPr>
                    <w:jc w:val="center"/>
                    <w:textAlignment w:val="center"/>
                    <w:rPr>
                      <w:rFonts w:eastAsia="仿宋_GB2312"/>
                      <w:color w:val="000000"/>
                      <w:sz w:val="18"/>
                      <w:szCs w:val="18"/>
                    </w:rPr>
                  </w:pPr>
                  <w:r>
                    <w:rPr>
                      <w:rFonts w:eastAsia="仿宋_GB2312"/>
                      <w:color w:val="000000"/>
                      <w:sz w:val="18"/>
                      <w:szCs w:val="18"/>
                    </w:rPr>
                    <w:t>财政部门工作布置文件</w:t>
                  </w:r>
                </w:p>
              </w:tc>
              <w:tc>
                <w:tcPr>
                  <w:tcW w:w="3403" w:type="dxa"/>
                  <w:tcMar>
                    <w:top w:w="12" w:type="dxa"/>
                    <w:left w:w="12" w:type="dxa"/>
                    <w:right w:w="12" w:type="dxa"/>
                  </w:tcMar>
                  <w:vAlign w:val="center"/>
                </w:tcPr>
                <w:p w14:paraId="68AD13D6">
                  <w:pPr>
                    <w:textAlignment w:val="center"/>
                    <w:rPr>
                      <w:rStyle w:val="31"/>
                    </w:rPr>
                  </w:pPr>
                  <w:r>
                    <w:rPr>
                      <w:rStyle w:val="24"/>
                      <w:rFonts w:ascii="Times New Roman" w:cs="Times New Roman"/>
                    </w:rPr>
                    <w:t>评价要点：</w:t>
                  </w:r>
                </w:p>
                <w:p w14:paraId="320E6955">
                  <w:pPr>
                    <w:textAlignment w:val="center"/>
                    <w:rPr>
                      <w:rStyle w:val="31"/>
                    </w:rPr>
                  </w:pPr>
                  <w:r>
                    <w:rPr>
                      <w:rStyle w:val="31"/>
                    </w:rPr>
                    <w:t>1.</w:t>
                  </w:r>
                  <w:r>
                    <w:rPr>
                      <w:rStyle w:val="24"/>
                      <w:rFonts w:ascii="Times New Roman" w:cs="Times New Roman"/>
                    </w:rPr>
                    <w:t>是否按规定内容公开预决算信息；</w:t>
                  </w:r>
                </w:p>
                <w:p w14:paraId="2E421FD5">
                  <w:pPr>
                    <w:textAlignment w:val="center"/>
                    <w:rPr>
                      <w:rFonts w:eastAsia="仿宋_GB2312"/>
                      <w:sz w:val="18"/>
                      <w:szCs w:val="18"/>
                    </w:rPr>
                  </w:pPr>
                  <w:r>
                    <w:rPr>
                      <w:rStyle w:val="31"/>
                    </w:rPr>
                    <w:t>2.</w:t>
                  </w:r>
                  <w:r>
                    <w:rPr>
                      <w:rStyle w:val="24"/>
                      <w:rFonts w:ascii="Times New Roman" w:cs="Times New Roman"/>
                    </w:rPr>
                    <w:t>是否按规定时限公开预决算信息。</w:t>
                  </w:r>
                </w:p>
              </w:tc>
              <w:tc>
                <w:tcPr>
                  <w:tcW w:w="3426" w:type="dxa"/>
                  <w:tcMar>
                    <w:top w:w="12" w:type="dxa"/>
                    <w:left w:w="12" w:type="dxa"/>
                    <w:right w:w="12" w:type="dxa"/>
                  </w:tcMar>
                  <w:vAlign w:val="center"/>
                </w:tcPr>
                <w:p w14:paraId="41E34392">
                  <w:pPr>
                    <w:textAlignment w:val="center"/>
                    <w:rPr>
                      <w:rFonts w:eastAsia="仿宋_GB2312"/>
                      <w:color w:val="000000"/>
                      <w:sz w:val="18"/>
                      <w:szCs w:val="18"/>
                    </w:rPr>
                  </w:pPr>
                  <w:r>
                    <w:rPr>
                      <w:rFonts w:eastAsia="仿宋_GB2312"/>
                      <w:color w:val="000000"/>
                      <w:sz w:val="18"/>
                      <w:szCs w:val="18"/>
                    </w:rPr>
                    <w:t>具备要点1实际值得50%权重分，具备要点2实际值得50%权重分</w:t>
                  </w:r>
                </w:p>
              </w:tc>
              <w:tc>
                <w:tcPr>
                  <w:tcW w:w="748" w:type="dxa"/>
                  <w:tcMar>
                    <w:top w:w="12" w:type="dxa"/>
                    <w:left w:w="12" w:type="dxa"/>
                    <w:right w:w="12" w:type="dxa"/>
                  </w:tcMar>
                  <w:vAlign w:val="center"/>
                </w:tcPr>
                <w:p w14:paraId="737ADEFF">
                  <w:pPr>
                    <w:jc w:val="center"/>
                    <w:rPr>
                      <w:rFonts w:eastAsia="仿宋_GB2312"/>
                      <w:color w:val="000000"/>
                      <w:sz w:val="18"/>
                      <w:szCs w:val="18"/>
                    </w:rPr>
                  </w:pPr>
                  <w:r>
                    <w:rPr>
                      <w:rFonts w:hint="eastAsia" w:eastAsia="仿宋_GB2312"/>
                      <w:color w:val="000000"/>
                      <w:sz w:val="18"/>
                      <w:szCs w:val="18"/>
                    </w:rPr>
                    <w:t>2</w:t>
                  </w:r>
                </w:p>
              </w:tc>
            </w:tr>
            <w:tr w14:paraId="1D40E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22" w:hRule="atLeast"/>
              </w:trPr>
              <w:tc>
                <w:tcPr>
                  <w:tcW w:w="838" w:type="dxa"/>
                  <w:vMerge w:val="continue"/>
                  <w:tcMar>
                    <w:top w:w="12" w:type="dxa"/>
                    <w:left w:w="12" w:type="dxa"/>
                    <w:right w:w="12" w:type="dxa"/>
                  </w:tcMar>
                  <w:vAlign w:val="center"/>
                </w:tcPr>
                <w:p w14:paraId="7D015E62">
                  <w:pPr>
                    <w:jc w:val="center"/>
                    <w:rPr>
                      <w:rFonts w:eastAsia="仿宋_GB2312"/>
                      <w:color w:val="000000"/>
                      <w:sz w:val="18"/>
                      <w:szCs w:val="18"/>
                    </w:rPr>
                  </w:pPr>
                </w:p>
              </w:tc>
              <w:tc>
                <w:tcPr>
                  <w:tcW w:w="534" w:type="dxa"/>
                  <w:vMerge w:val="continue"/>
                  <w:tcMar>
                    <w:top w:w="12" w:type="dxa"/>
                    <w:left w:w="12" w:type="dxa"/>
                    <w:right w:w="12" w:type="dxa"/>
                  </w:tcMar>
                  <w:vAlign w:val="center"/>
                </w:tcPr>
                <w:p w14:paraId="147F8811">
                  <w:pPr>
                    <w:jc w:val="center"/>
                    <w:rPr>
                      <w:rFonts w:eastAsia="仿宋_GB2312"/>
                      <w:color w:val="000000"/>
                      <w:sz w:val="18"/>
                      <w:szCs w:val="18"/>
                    </w:rPr>
                  </w:pPr>
                </w:p>
              </w:tc>
              <w:tc>
                <w:tcPr>
                  <w:tcW w:w="704" w:type="dxa"/>
                  <w:tcMar>
                    <w:top w:w="12" w:type="dxa"/>
                    <w:left w:w="12" w:type="dxa"/>
                    <w:right w:w="12" w:type="dxa"/>
                  </w:tcMar>
                  <w:vAlign w:val="center"/>
                </w:tcPr>
                <w:p w14:paraId="220FCDAC">
                  <w:pPr>
                    <w:jc w:val="center"/>
                    <w:textAlignment w:val="center"/>
                    <w:rPr>
                      <w:rFonts w:eastAsia="仿宋_GB2312"/>
                      <w:color w:val="000000"/>
                      <w:sz w:val="18"/>
                      <w:szCs w:val="18"/>
                    </w:rPr>
                  </w:pPr>
                  <w:r>
                    <w:rPr>
                      <w:rStyle w:val="24"/>
                      <w:rFonts w:ascii="Times New Roman" w:cs="Times New Roman"/>
                    </w:rPr>
                    <w:t>绩效信息公开性</w:t>
                  </w:r>
                </w:p>
              </w:tc>
              <w:tc>
                <w:tcPr>
                  <w:tcW w:w="665" w:type="dxa"/>
                  <w:tcMar>
                    <w:top w:w="12" w:type="dxa"/>
                    <w:left w:w="12" w:type="dxa"/>
                    <w:right w:w="12" w:type="dxa"/>
                  </w:tcMar>
                  <w:vAlign w:val="center"/>
                </w:tcPr>
                <w:p w14:paraId="5B89344F">
                  <w:pPr>
                    <w:jc w:val="center"/>
                    <w:textAlignment w:val="center"/>
                    <w:rPr>
                      <w:rFonts w:eastAsia="仿宋_GB2312"/>
                      <w:color w:val="000000"/>
                      <w:sz w:val="18"/>
                      <w:szCs w:val="18"/>
                    </w:rPr>
                  </w:pPr>
                  <w:r>
                    <w:rPr>
                      <w:rStyle w:val="24"/>
                      <w:rFonts w:ascii="Times New Roman" w:cs="Times New Roman"/>
                    </w:rPr>
                    <w:t>按规定公开</w:t>
                  </w:r>
                </w:p>
              </w:tc>
              <w:tc>
                <w:tcPr>
                  <w:tcW w:w="784" w:type="dxa"/>
                  <w:tcMar>
                    <w:top w:w="12" w:type="dxa"/>
                    <w:left w:w="12" w:type="dxa"/>
                    <w:right w:w="12" w:type="dxa"/>
                  </w:tcMar>
                  <w:vAlign w:val="center"/>
                </w:tcPr>
                <w:p w14:paraId="79D85E81">
                  <w:pPr>
                    <w:jc w:val="center"/>
                    <w:rPr>
                      <w:rFonts w:eastAsia="仿宋_GB2312"/>
                      <w:color w:val="000000"/>
                      <w:sz w:val="18"/>
                      <w:szCs w:val="18"/>
                    </w:rPr>
                  </w:pPr>
                </w:p>
              </w:tc>
              <w:tc>
                <w:tcPr>
                  <w:tcW w:w="531" w:type="dxa"/>
                  <w:tcMar>
                    <w:top w:w="12" w:type="dxa"/>
                    <w:left w:w="12" w:type="dxa"/>
                    <w:right w:w="12" w:type="dxa"/>
                  </w:tcMar>
                  <w:vAlign w:val="center"/>
                </w:tcPr>
                <w:p w14:paraId="781FF395">
                  <w:pPr>
                    <w:jc w:val="center"/>
                    <w:textAlignment w:val="center"/>
                    <w:rPr>
                      <w:rFonts w:eastAsia="仿宋_GB2312"/>
                      <w:color w:val="000000"/>
                      <w:sz w:val="18"/>
                      <w:szCs w:val="18"/>
                    </w:rPr>
                  </w:pPr>
                  <w:r>
                    <w:rPr>
                      <w:rFonts w:eastAsia="仿宋_GB2312"/>
                      <w:color w:val="000000"/>
                      <w:sz w:val="18"/>
                      <w:szCs w:val="18"/>
                    </w:rPr>
                    <w:t>2</w:t>
                  </w:r>
                </w:p>
              </w:tc>
              <w:tc>
                <w:tcPr>
                  <w:tcW w:w="1261" w:type="dxa"/>
                  <w:tcMar>
                    <w:top w:w="12" w:type="dxa"/>
                    <w:left w:w="12" w:type="dxa"/>
                    <w:right w:w="12" w:type="dxa"/>
                  </w:tcMar>
                  <w:vAlign w:val="center"/>
                </w:tcPr>
                <w:p w14:paraId="57F0BC5D">
                  <w:pPr>
                    <w:jc w:val="center"/>
                    <w:textAlignment w:val="center"/>
                    <w:rPr>
                      <w:rFonts w:eastAsia="仿宋_GB2312"/>
                      <w:color w:val="000000"/>
                      <w:sz w:val="18"/>
                      <w:szCs w:val="18"/>
                    </w:rPr>
                  </w:pPr>
                  <w:r>
                    <w:rPr>
                      <w:rFonts w:eastAsia="仿宋_GB2312"/>
                      <w:color w:val="000000"/>
                      <w:sz w:val="18"/>
                      <w:szCs w:val="18"/>
                    </w:rPr>
                    <w:t>财政部门工作布置文件</w:t>
                  </w:r>
                </w:p>
              </w:tc>
              <w:tc>
                <w:tcPr>
                  <w:tcW w:w="3403" w:type="dxa"/>
                  <w:tcMar>
                    <w:top w:w="12" w:type="dxa"/>
                    <w:left w:w="12" w:type="dxa"/>
                    <w:right w:w="12" w:type="dxa"/>
                  </w:tcMar>
                  <w:vAlign w:val="center"/>
                </w:tcPr>
                <w:p w14:paraId="3E416CB1">
                  <w:pPr>
                    <w:textAlignment w:val="center"/>
                    <w:rPr>
                      <w:rStyle w:val="31"/>
                    </w:rPr>
                  </w:pPr>
                  <w:r>
                    <w:rPr>
                      <w:rFonts w:eastAsia="仿宋_GB2312"/>
                      <w:color w:val="000000"/>
                      <w:sz w:val="18"/>
                      <w:szCs w:val="18"/>
                    </w:rPr>
                    <w:t>评价要点：</w:t>
                  </w:r>
                </w:p>
                <w:p w14:paraId="4681B6AB">
                  <w:pPr>
                    <w:textAlignment w:val="center"/>
                    <w:rPr>
                      <w:rStyle w:val="31"/>
                    </w:rPr>
                  </w:pPr>
                  <w:r>
                    <w:rPr>
                      <w:rStyle w:val="31"/>
                    </w:rPr>
                    <w:t>1.</w:t>
                  </w:r>
                  <w:r>
                    <w:rPr>
                      <w:rStyle w:val="24"/>
                      <w:rFonts w:ascii="Times New Roman" w:cs="Times New Roman"/>
                    </w:rPr>
                    <w:t>是否按规定内容公开2018年度专项项目自评结果；</w:t>
                  </w:r>
                </w:p>
                <w:p w14:paraId="01F10968">
                  <w:pPr>
                    <w:textAlignment w:val="center"/>
                    <w:rPr>
                      <w:rFonts w:eastAsia="仿宋_GB2312"/>
                      <w:sz w:val="18"/>
                      <w:szCs w:val="18"/>
                    </w:rPr>
                  </w:pPr>
                  <w:r>
                    <w:rPr>
                      <w:rStyle w:val="31"/>
                    </w:rPr>
                    <w:t>2.</w:t>
                  </w:r>
                  <w:r>
                    <w:rPr>
                      <w:rStyle w:val="24"/>
                      <w:rFonts w:ascii="Times New Roman" w:cs="Times New Roman"/>
                    </w:rPr>
                    <w:t>是否按规定时限公开2018年度专项项目自评结果。</w:t>
                  </w:r>
                </w:p>
              </w:tc>
              <w:tc>
                <w:tcPr>
                  <w:tcW w:w="3426" w:type="dxa"/>
                  <w:tcMar>
                    <w:top w:w="12" w:type="dxa"/>
                    <w:left w:w="12" w:type="dxa"/>
                    <w:right w:w="12" w:type="dxa"/>
                  </w:tcMar>
                  <w:vAlign w:val="center"/>
                </w:tcPr>
                <w:p w14:paraId="1E59A7F4">
                  <w:pPr>
                    <w:textAlignment w:val="center"/>
                    <w:rPr>
                      <w:rFonts w:eastAsia="仿宋_GB2312"/>
                      <w:color w:val="000000"/>
                      <w:sz w:val="18"/>
                      <w:szCs w:val="18"/>
                    </w:rPr>
                  </w:pPr>
                  <w:r>
                    <w:rPr>
                      <w:rFonts w:eastAsia="仿宋_GB2312"/>
                      <w:color w:val="000000"/>
                      <w:sz w:val="18"/>
                      <w:szCs w:val="18"/>
                    </w:rPr>
                    <w:t>具备要点1实际值得50%权重分，具备要点2实际值得50%权重分</w:t>
                  </w:r>
                </w:p>
              </w:tc>
              <w:tc>
                <w:tcPr>
                  <w:tcW w:w="748" w:type="dxa"/>
                  <w:tcMar>
                    <w:top w:w="12" w:type="dxa"/>
                    <w:left w:w="12" w:type="dxa"/>
                    <w:right w:w="12" w:type="dxa"/>
                  </w:tcMar>
                  <w:vAlign w:val="center"/>
                </w:tcPr>
                <w:p w14:paraId="784EBD60">
                  <w:pPr>
                    <w:jc w:val="center"/>
                    <w:rPr>
                      <w:rFonts w:eastAsia="仿宋_GB2312"/>
                      <w:color w:val="000000"/>
                      <w:sz w:val="18"/>
                      <w:szCs w:val="18"/>
                    </w:rPr>
                  </w:pPr>
                  <w:r>
                    <w:rPr>
                      <w:rFonts w:hint="eastAsia" w:eastAsia="仿宋_GB2312"/>
                      <w:color w:val="000000"/>
                      <w:sz w:val="18"/>
                      <w:szCs w:val="18"/>
                    </w:rPr>
                    <w:t>0</w:t>
                  </w:r>
                </w:p>
              </w:tc>
            </w:tr>
            <w:tr w14:paraId="722B6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38" w:type="dxa"/>
                  <w:vMerge w:val="restart"/>
                  <w:tcMar>
                    <w:top w:w="12" w:type="dxa"/>
                    <w:left w:w="12" w:type="dxa"/>
                    <w:right w:w="12" w:type="dxa"/>
                  </w:tcMar>
                  <w:vAlign w:val="center"/>
                </w:tcPr>
                <w:p w14:paraId="5056072F">
                  <w:pPr>
                    <w:jc w:val="center"/>
                    <w:textAlignment w:val="center"/>
                    <w:rPr>
                      <w:rFonts w:eastAsia="仿宋_GB2312"/>
                      <w:color w:val="000000"/>
                      <w:sz w:val="18"/>
                      <w:szCs w:val="18"/>
                    </w:rPr>
                  </w:pPr>
                  <w:r>
                    <w:rPr>
                      <w:rStyle w:val="24"/>
                      <w:rFonts w:ascii="Times New Roman" w:cs="Times New Roman"/>
                    </w:rPr>
                    <w:t>部门管理（</w:t>
                  </w:r>
                  <w:r>
                    <w:rPr>
                      <w:rStyle w:val="31"/>
                    </w:rPr>
                    <w:t>40</w:t>
                  </w:r>
                  <w:r>
                    <w:rPr>
                      <w:rStyle w:val="24"/>
                      <w:rFonts w:ascii="Times New Roman" w:cs="Times New Roman"/>
                    </w:rPr>
                    <w:t>分）</w:t>
                  </w:r>
                </w:p>
              </w:tc>
              <w:tc>
                <w:tcPr>
                  <w:tcW w:w="534" w:type="dxa"/>
                  <w:vMerge w:val="restart"/>
                  <w:tcMar>
                    <w:top w:w="12" w:type="dxa"/>
                    <w:left w:w="12" w:type="dxa"/>
                    <w:right w:w="12" w:type="dxa"/>
                  </w:tcMar>
                  <w:vAlign w:val="center"/>
                </w:tcPr>
                <w:p w14:paraId="23CF8BED">
                  <w:pPr>
                    <w:jc w:val="center"/>
                    <w:textAlignment w:val="center"/>
                    <w:rPr>
                      <w:rStyle w:val="31"/>
                    </w:rPr>
                  </w:pPr>
                  <w:r>
                    <w:rPr>
                      <w:rStyle w:val="24"/>
                      <w:rFonts w:ascii="Times New Roman" w:cs="Times New Roman"/>
                    </w:rPr>
                    <w:t>绩效</w:t>
                  </w:r>
                </w:p>
                <w:p w14:paraId="0CF4D15D">
                  <w:pPr>
                    <w:jc w:val="center"/>
                    <w:textAlignment w:val="center"/>
                    <w:rPr>
                      <w:rFonts w:eastAsia="仿宋_GB2312"/>
                      <w:color w:val="000000"/>
                      <w:sz w:val="18"/>
                      <w:szCs w:val="18"/>
                    </w:rPr>
                  </w:pPr>
                  <w:r>
                    <w:rPr>
                      <w:rStyle w:val="24"/>
                      <w:rFonts w:ascii="Times New Roman" w:cs="Times New Roman"/>
                    </w:rPr>
                    <w:t>管理</w:t>
                  </w:r>
                </w:p>
              </w:tc>
              <w:tc>
                <w:tcPr>
                  <w:tcW w:w="704" w:type="dxa"/>
                  <w:tcMar>
                    <w:top w:w="12" w:type="dxa"/>
                    <w:left w:w="12" w:type="dxa"/>
                    <w:right w:w="12" w:type="dxa"/>
                  </w:tcMar>
                  <w:vAlign w:val="center"/>
                </w:tcPr>
                <w:p w14:paraId="4A48262F">
                  <w:pPr>
                    <w:jc w:val="center"/>
                    <w:textAlignment w:val="center"/>
                    <w:rPr>
                      <w:rFonts w:eastAsia="仿宋_GB2312"/>
                      <w:color w:val="000000"/>
                      <w:sz w:val="18"/>
                      <w:szCs w:val="18"/>
                    </w:rPr>
                  </w:pPr>
                  <w:r>
                    <w:rPr>
                      <w:rStyle w:val="24"/>
                      <w:rFonts w:ascii="Times New Roman" w:cs="Times New Roman"/>
                    </w:rPr>
                    <w:t>绩效目标审核通过率</w:t>
                  </w:r>
                </w:p>
              </w:tc>
              <w:tc>
                <w:tcPr>
                  <w:tcW w:w="665" w:type="dxa"/>
                  <w:tcMar>
                    <w:top w:w="12" w:type="dxa"/>
                    <w:left w:w="12" w:type="dxa"/>
                    <w:right w:w="12" w:type="dxa"/>
                  </w:tcMar>
                  <w:vAlign w:val="center"/>
                </w:tcPr>
                <w:p w14:paraId="755B30FC">
                  <w:pPr>
                    <w:jc w:val="center"/>
                    <w:textAlignment w:val="center"/>
                    <w:rPr>
                      <w:rFonts w:eastAsia="仿宋_GB2312"/>
                      <w:color w:val="000000"/>
                      <w:sz w:val="18"/>
                      <w:szCs w:val="18"/>
                    </w:rPr>
                  </w:pPr>
                  <w:r>
                    <w:rPr>
                      <w:rFonts w:eastAsia="仿宋_GB2312"/>
                      <w:color w:val="000000"/>
                      <w:sz w:val="18"/>
                      <w:szCs w:val="18"/>
                    </w:rPr>
                    <w:t>100%</w:t>
                  </w:r>
                </w:p>
              </w:tc>
              <w:tc>
                <w:tcPr>
                  <w:tcW w:w="784" w:type="dxa"/>
                  <w:tcMar>
                    <w:top w:w="12" w:type="dxa"/>
                    <w:left w:w="12" w:type="dxa"/>
                    <w:right w:w="12" w:type="dxa"/>
                  </w:tcMar>
                  <w:vAlign w:val="center"/>
                </w:tcPr>
                <w:p w14:paraId="3F5904AB">
                  <w:pPr>
                    <w:jc w:val="center"/>
                    <w:textAlignment w:val="center"/>
                    <w:rPr>
                      <w:rFonts w:eastAsia="仿宋_GB2312"/>
                      <w:color w:val="000000"/>
                      <w:sz w:val="18"/>
                      <w:szCs w:val="18"/>
                    </w:rPr>
                  </w:pPr>
                  <w:r>
                    <w:rPr>
                      <w:rFonts w:eastAsia="仿宋_GB2312"/>
                      <w:color w:val="000000"/>
                      <w:sz w:val="18"/>
                      <w:szCs w:val="18"/>
                    </w:rPr>
                    <w:t>100%</w:t>
                  </w:r>
                </w:p>
              </w:tc>
              <w:tc>
                <w:tcPr>
                  <w:tcW w:w="531" w:type="dxa"/>
                  <w:tcMar>
                    <w:top w:w="12" w:type="dxa"/>
                    <w:left w:w="12" w:type="dxa"/>
                    <w:right w:w="12" w:type="dxa"/>
                  </w:tcMar>
                  <w:vAlign w:val="center"/>
                </w:tcPr>
                <w:p w14:paraId="4CA9251F">
                  <w:pPr>
                    <w:jc w:val="center"/>
                    <w:textAlignment w:val="center"/>
                    <w:rPr>
                      <w:rFonts w:eastAsia="仿宋_GB2312"/>
                      <w:color w:val="000000"/>
                      <w:sz w:val="18"/>
                      <w:szCs w:val="18"/>
                    </w:rPr>
                  </w:pPr>
                  <w:r>
                    <w:rPr>
                      <w:rFonts w:eastAsia="仿宋_GB2312"/>
                      <w:color w:val="000000"/>
                      <w:sz w:val="18"/>
                      <w:szCs w:val="18"/>
                    </w:rPr>
                    <w:t>2</w:t>
                  </w:r>
                </w:p>
              </w:tc>
              <w:tc>
                <w:tcPr>
                  <w:tcW w:w="1261" w:type="dxa"/>
                  <w:tcMar>
                    <w:top w:w="12" w:type="dxa"/>
                    <w:left w:w="12" w:type="dxa"/>
                    <w:right w:w="12" w:type="dxa"/>
                  </w:tcMar>
                  <w:vAlign w:val="center"/>
                </w:tcPr>
                <w:p w14:paraId="42E97C91">
                  <w:pPr>
                    <w:jc w:val="center"/>
                    <w:textAlignment w:val="center"/>
                    <w:rPr>
                      <w:rFonts w:eastAsia="仿宋_GB2312"/>
                      <w:color w:val="000000"/>
                      <w:sz w:val="18"/>
                      <w:szCs w:val="18"/>
                    </w:rPr>
                  </w:pPr>
                  <w:r>
                    <w:rPr>
                      <w:rFonts w:eastAsia="仿宋_GB2312"/>
                      <w:color w:val="000000"/>
                      <w:sz w:val="18"/>
                      <w:szCs w:val="18"/>
                    </w:rPr>
                    <w:t>一上阶段申报数据、预算文本</w:t>
                  </w:r>
                </w:p>
              </w:tc>
              <w:tc>
                <w:tcPr>
                  <w:tcW w:w="3403" w:type="dxa"/>
                  <w:tcMar>
                    <w:top w:w="12" w:type="dxa"/>
                    <w:left w:w="12" w:type="dxa"/>
                    <w:right w:w="12" w:type="dxa"/>
                  </w:tcMar>
                  <w:vAlign w:val="center"/>
                </w:tcPr>
                <w:p w14:paraId="1199C217">
                  <w:pPr>
                    <w:textAlignment w:val="center"/>
                    <w:rPr>
                      <w:rFonts w:eastAsia="仿宋_GB2312"/>
                      <w:sz w:val="18"/>
                      <w:szCs w:val="18"/>
                    </w:rPr>
                  </w:pPr>
                  <w:r>
                    <w:rPr>
                      <w:rStyle w:val="24"/>
                      <w:rFonts w:ascii="Times New Roman" w:cs="Times New Roman"/>
                    </w:rPr>
                    <w:t>绩效目标审核通过率</w:t>
                  </w:r>
                  <w:r>
                    <w:rPr>
                      <w:rStyle w:val="31"/>
                    </w:rPr>
                    <w:t>=</w:t>
                  </w:r>
                  <w:r>
                    <w:rPr>
                      <w:rStyle w:val="24"/>
                      <w:rFonts w:ascii="Times New Roman" w:cs="Times New Roman"/>
                    </w:rPr>
                    <w:t>（审核通过安排预算的专项项目数</w:t>
                  </w:r>
                  <w:r>
                    <w:rPr>
                      <w:rStyle w:val="31"/>
                    </w:rPr>
                    <w:t>/</w:t>
                  </w:r>
                  <w:r>
                    <w:rPr>
                      <w:rStyle w:val="24"/>
                      <w:rFonts w:ascii="Times New Roman" w:cs="Times New Roman"/>
                    </w:rPr>
                    <w:t>部门申报的专项项目数）</w:t>
                  </w:r>
                  <w:r>
                    <w:rPr>
                      <w:rStyle w:val="31"/>
                    </w:rPr>
                    <w:t>×100%</w:t>
                  </w:r>
                  <w:r>
                    <w:rPr>
                      <w:rStyle w:val="24"/>
                      <w:rFonts w:ascii="Times New Roman" w:cs="Times New Roman"/>
                    </w:rPr>
                    <w:t>。</w:t>
                  </w:r>
                </w:p>
              </w:tc>
              <w:tc>
                <w:tcPr>
                  <w:tcW w:w="3426" w:type="dxa"/>
                  <w:tcMar>
                    <w:top w:w="12" w:type="dxa"/>
                    <w:left w:w="12" w:type="dxa"/>
                    <w:right w:w="12" w:type="dxa"/>
                  </w:tcMar>
                  <w:vAlign w:val="center"/>
                </w:tcPr>
                <w:p w14:paraId="511DA20A">
                  <w:pPr>
                    <w:textAlignment w:val="center"/>
                    <w:rPr>
                      <w:rFonts w:eastAsia="仿宋_GB2312"/>
                      <w:color w:val="000000"/>
                      <w:sz w:val="18"/>
                      <w:szCs w:val="18"/>
                    </w:rPr>
                  </w:pPr>
                  <w:r>
                    <w:rPr>
                      <w:rFonts w:eastAsia="仿宋_GB2312"/>
                      <w:color w:val="000000"/>
                      <w:sz w:val="18"/>
                      <w:szCs w:val="18"/>
                    </w:rPr>
                    <w:t>实际值为100%得满分，每降低1%扣权重分的10%，扣完为止。</w:t>
                  </w:r>
                </w:p>
              </w:tc>
              <w:tc>
                <w:tcPr>
                  <w:tcW w:w="748" w:type="dxa"/>
                  <w:tcMar>
                    <w:top w:w="12" w:type="dxa"/>
                    <w:left w:w="12" w:type="dxa"/>
                    <w:right w:w="12" w:type="dxa"/>
                  </w:tcMar>
                  <w:vAlign w:val="center"/>
                </w:tcPr>
                <w:p w14:paraId="123BD803">
                  <w:pPr>
                    <w:jc w:val="center"/>
                    <w:textAlignment w:val="center"/>
                    <w:rPr>
                      <w:rFonts w:eastAsia="仿宋_GB2312"/>
                      <w:color w:val="000000"/>
                      <w:sz w:val="18"/>
                      <w:szCs w:val="18"/>
                    </w:rPr>
                  </w:pPr>
                  <w:r>
                    <w:rPr>
                      <w:rFonts w:eastAsia="仿宋_GB2312"/>
                      <w:color w:val="000000"/>
                      <w:sz w:val="18"/>
                      <w:szCs w:val="18"/>
                    </w:rPr>
                    <w:t>2</w:t>
                  </w:r>
                </w:p>
              </w:tc>
            </w:tr>
            <w:tr w14:paraId="647B1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38" w:type="dxa"/>
                  <w:vMerge w:val="continue"/>
                  <w:tcMar>
                    <w:top w:w="12" w:type="dxa"/>
                    <w:left w:w="12" w:type="dxa"/>
                    <w:right w:w="12" w:type="dxa"/>
                  </w:tcMar>
                  <w:vAlign w:val="center"/>
                </w:tcPr>
                <w:p w14:paraId="5EC4153F">
                  <w:pPr>
                    <w:jc w:val="center"/>
                    <w:rPr>
                      <w:rFonts w:eastAsia="仿宋_GB2312"/>
                      <w:color w:val="000000"/>
                      <w:sz w:val="18"/>
                      <w:szCs w:val="18"/>
                    </w:rPr>
                  </w:pPr>
                </w:p>
              </w:tc>
              <w:tc>
                <w:tcPr>
                  <w:tcW w:w="534" w:type="dxa"/>
                  <w:vMerge w:val="continue"/>
                  <w:tcMar>
                    <w:top w:w="12" w:type="dxa"/>
                    <w:left w:w="12" w:type="dxa"/>
                    <w:right w:w="12" w:type="dxa"/>
                  </w:tcMar>
                  <w:vAlign w:val="center"/>
                </w:tcPr>
                <w:p w14:paraId="2DE87CF8">
                  <w:pPr>
                    <w:jc w:val="center"/>
                    <w:rPr>
                      <w:rFonts w:eastAsia="仿宋_GB2312"/>
                      <w:color w:val="000000"/>
                      <w:sz w:val="18"/>
                      <w:szCs w:val="18"/>
                    </w:rPr>
                  </w:pPr>
                </w:p>
              </w:tc>
              <w:tc>
                <w:tcPr>
                  <w:tcW w:w="704" w:type="dxa"/>
                  <w:tcMar>
                    <w:top w:w="12" w:type="dxa"/>
                    <w:left w:w="12" w:type="dxa"/>
                    <w:right w:w="12" w:type="dxa"/>
                  </w:tcMar>
                  <w:vAlign w:val="center"/>
                </w:tcPr>
                <w:p w14:paraId="3BAFF9C6">
                  <w:pPr>
                    <w:jc w:val="center"/>
                    <w:textAlignment w:val="center"/>
                    <w:rPr>
                      <w:rFonts w:eastAsia="仿宋_GB2312"/>
                      <w:color w:val="000000"/>
                      <w:sz w:val="18"/>
                      <w:szCs w:val="18"/>
                    </w:rPr>
                  </w:pPr>
                  <w:r>
                    <w:rPr>
                      <w:rStyle w:val="24"/>
                      <w:rFonts w:ascii="Times New Roman" w:cs="Times New Roman"/>
                    </w:rPr>
                    <w:t>绩效自评覆盖率</w:t>
                  </w:r>
                </w:p>
              </w:tc>
              <w:tc>
                <w:tcPr>
                  <w:tcW w:w="665" w:type="dxa"/>
                  <w:tcMar>
                    <w:top w:w="12" w:type="dxa"/>
                    <w:left w:w="12" w:type="dxa"/>
                    <w:right w:w="12" w:type="dxa"/>
                  </w:tcMar>
                  <w:vAlign w:val="center"/>
                </w:tcPr>
                <w:p w14:paraId="5D521F71">
                  <w:pPr>
                    <w:jc w:val="center"/>
                    <w:textAlignment w:val="center"/>
                    <w:rPr>
                      <w:rFonts w:eastAsia="仿宋_GB2312"/>
                      <w:color w:val="000000"/>
                      <w:sz w:val="18"/>
                      <w:szCs w:val="18"/>
                    </w:rPr>
                  </w:pPr>
                  <w:r>
                    <w:rPr>
                      <w:rFonts w:eastAsia="仿宋_GB2312"/>
                      <w:color w:val="000000"/>
                      <w:sz w:val="18"/>
                      <w:szCs w:val="18"/>
                    </w:rPr>
                    <w:t>100%</w:t>
                  </w:r>
                </w:p>
              </w:tc>
              <w:tc>
                <w:tcPr>
                  <w:tcW w:w="784" w:type="dxa"/>
                  <w:tcMar>
                    <w:top w:w="12" w:type="dxa"/>
                    <w:left w:w="12" w:type="dxa"/>
                    <w:right w:w="12" w:type="dxa"/>
                  </w:tcMar>
                  <w:vAlign w:val="center"/>
                </w:tcPr>
                <w:p w14:paraId="698D9201">
                  <w:pPr>
                    <w:jc w:val="center"/>
                    <w:textAlignment w:val="center"/>
                    <w:rPr>
                      <w:rFonts w:eastAsia="仿宋_GB2312"/>
                      <w:color w:val="000000"/>
                      <w:sz w:val="18"/>
                      <w:szCs w:val="18"/>
                    </w:rPr>
                  </w:pPr>
                  <w:r>
                    <w:rPr>
                      <w:rFonts w:eastAsia="仿宋_GB2312"/>
                      <w:color w:val="000000"/>
                      <w:sz w:val="18"/>
                      <w:szCs w:val="18"/>
                    </w:rPr>
                    <w:t>100%</w:t>
                  </w:r>
                </w:p>
              </w:tc>
              <w:tc>
                <w:tcPr>
                  <w:tcW w:w="531" w:type="dxa"/>
                  <w:tcMar>
                    <w:top w:w="12" w:type="dxa"/>
                    <w:left w:w="12" w:type="dxa"/>
                    <w:right w:w="12" w:type="dxa"/>
                  </w:tcMar>
                  <w:vAlign w:val="center"/>
                </w:tcPr>
                <w:p w14:paraId="05EF2464">
                  <w:pPr>
                    <w:jc w:val="center"/>
                    <w:textAlignment w:val="center"/>
                    <w:rPr>
                      <w:rFonts w:eastAsia="仿宋_GB2312"/>
                      <w:color w:val="000000"/>
                      <w:sz w:val="18"/>
                      <w:szCs w:val="18"/>
                    </w:rPr>
                  </w:pPr>
                  <w:r>
                    <w:rPr>
                      <w:rFonts w:eastAsia="仿宋_GB2312"/>
                      <w:color w:val="000000"/>
                      <w:sz w:val="18"/>
                      <w:szCs w:val="18"/>
                    </w:rPr>
                    <w:t>2</w:t>
                  </w:r>
                </w:p>
              </w:tc>
              <w:tc>
                <w:tcPr>
                  <w:tcW w:w="1261" w:type="dxa"/>
                  <w:tcMar>
                    <w:top w:w="12" w:type="dxa"/>
                    <w:left w:w="12" w:type="dxa"/>
                    <w:right w:w="12" w:type="dxa"/>
                  </w:tcMar>
                  <w:vAlign w:val="center"/>
                </w:tcPr>
                <w:p w14:paraId="12FD8819">
                  <w:pPr>
                    <w:jc w:val="center"/>
                    <w:textAlignment w:val="center"/>
                    <w:rPr>
                      <w:rFonts w:eastAsia="仿宋_GB2312"/>
                      <w:color w:val="000000"/>
                      <w:sz w:val="18"/>
                      <w:szCs w:val="18"/>
                    </w:rPr>
                  </w:pPr>
                  <w:r>
                    <w:rPr>
                      <w:rFonts w:eastAsia="仿宋_GB2312"/>
                      <w:color w:val="000000"/>
                      <w:sz w:val="18"/>
                      <w:szCs w:val="18"/>
                    </w:rPr>
                    <w:t>财政部门工作布置文件</w:t>
                  </w:r>
                </w:p>
              </w:tc>
              <w:tc>
                <w:tcPr>
                  <w:tcW w:w="3403" w:type="dxa"/>
                  <w:tcMar>
                    <w:top w:w="12" w:type="dxa"/>
                    <w:left w:w="12" w:type="dxa"/>
                    <w:right w:w="12" w:type="dxa"/>
                  </w:tcMar>
                  <w:vAlign w:val="center"/>
                </w:tcPr>
                <w:p w14:paraId="40BBCC28">
                  <w:pPr>
                    <w:textAlignment w:val="center"/>
                    <w:rPr>
                      <w:rFonts w:eastAsia="仿宋_GB2312"/>
                      <w:sz w:val="18"/>
                      <w:szCs w:val="18"/>
                    </w:rPr>
                  </w:pPr>
                  <w:r>
                    <w:rPr>
                      <w:rFonts w:eastAsia="仿宋_GB2312"/>
                      <w:color w:val="000000"/>
                      <w:sz w:val="18"/>
                      <w:szCs w:val="18"/>
                    </w:rPr>
                    <w:t>绩效自评覆盖率</w:t>
                  </w:r>
                  <w:r>
                    <w:rPr>
                      <w:rStyle w:val="31"/>
                    </w:rPr>
                    <w:t>=</w:t>
                  </w:r>
                  <w:r>
                    <w:rPr>
                      <w:rStyle w:val="24"/>
                      <w:rFonts w:ascii="Times New Roman" w:cs="Times New Roman"/>
                    </w:rPr>
                    <w:t>（部门开展</w:t>
                  </w:r>
                  <w:r>
                    <w:rPr>
                      <w:rStyle w:val="31"/>
                    </w:rPr>
                    <w:t>2019</w:t>
                  </w:r>
                  <w:r>
                    <w:rPr>
                      <w:rStyle w:val="32"/>
                      <w:rFonts w:hint="default" w:ascii="Times New Roman" w:cs="Times New Roman"/>
                    </w:rPr>
                    <w:t>年度</w:t>
                  </w:r>
                  <w:r>
                    <w:rPr>
                      <w:rStyle w:val="24"/>
                      <w:rFonts w:ascii="Times New Roman" w:cs="Times New Roman"/>
                    </w:rPr>
                    <w:t>专项项目自评的金额</w:t>
                  </w:r>
                  <w:r>
                    <w:rPr>
                      <w:rStyle w:val="31"/>
                    </w:rPr>
                    <w:t>/2019</w:t>
                  </w:r>
                  <w:r>
                    <w:rPr>
                      <w:rStyle w:val="32"/>
                      <w:rFonts w:hint="default" w:ascii="Times New Roman" w:cs="Times New Roman"/>
                    </w:rPr>
                    <w:t>年度</w:t>
                  </w:r>
                  <w:r>
                    <w:rPr>
                      <w:rStyle w:val="24"/>
                      <w:rFonts w:ascii="Times New Roman" w:cs="Times New Roman"/>
                    </w:rPr>
                    <w:t>全部专项项目金额）</w:t>
                  </w:r>
                  <w:r>
                    <w:rPr>
                      <w:rStyle w:val="31"/>
                    </w:rPr>
                    <w:t>×100%</w:t>
                  </w:r>
                  <w:r>
                    <w:rPr>
                      <w:rStyle w:val="24"/>
                      <w:rFonts w:ascii="Times New Roman" w:cs="Times New Roman"/>
                    </w:rPr>
                    <w:t>。</w:t>
                  </w:r>
                </w:p>
              </w:tc>
              <w:tc>
                <w:tcPr>
                  <w:tcW w:w="3426" w:type="dxa"/>
                  <w:tcMar>
                    <w:top w:w="12" w:type="dxa"/>
                    <w:left w:w="12" w:type="dxa"/>
                    <w:right w:w="12" w:type="dxa"/>
                  </w:tcMar>
                  <w:vAlign w:val="center"/>
                </w:tcPr>
                <w:p w14:paraId="70C6A466">
                  <w:pPr>
                    <w:textAlignment w:val="center"/>
                    <w:rPr>
                      <w:rFonts w:eastAsia="仿宋_GB2312"/>
                      <w:color w:val="000000"/>
                      <w:sz w:val="18"/>
                      <w:szCs w:val="18"/>
                    </w:rPr>
                  </w:pPr>
                  <w:r>
                    <w:rPr>
                      <w:rFonts w:eastAsia="仿宋_GB2312"/>
                      <w:color w:val="000000"/>
                      <w:sz w:val="18"/>
                      <w:szCs w:val="18"/>
                    </w:rPr>
                    <w:t xml:space="preserve">得分=绩效自评覆盖率*权重。 </w:t>
                  </w:r>
                </w:p>
              </w:tc>
              <w:tc>
                <w:tcPr>
                  <w:tcW w:w="748" w:type="dxa"/>
                  <w:tcMar>
                    <w:top w:w="12" w:type="dxa"/>
                    <w:left w:w="12" w:type="dxa"/>
                    <w:right w:w="12" w:type="dxa"/>
                  </w:tcMar>
                  <w:vAlign w:val="center"/>
                </w:tcPr>
                <w:p w14:paraId="065C356A">
                  <w:pPr>
                    <w:jc w:val="center"/>
                    <w:textAlignment w:val="center"/>
                    <w:rPr>
                      <w:rFonts w:eastAsia="仿宋_GB2312"/>
                      <w:color w:val="000000"/>
                      <w:sz w:val="18"/>
                      <w:szCs w:val="18"/>
                    </w:rPr>
                  </w:pPr>
                  <w:r>
                    <w:rPr>
                      <w:rFonts w:eastAsia="仿宋_GB2312"/>
                      <w:color w:val="000000"/>
                      <w:sz w:val="18"/>
                      <w:szCs w:val="18"/>
                    </w:rPr>
                    <w:t>2</w:t>
                  </w:r>
                </w:p>
              </w:tc>
            </w:tr>
            <w:tr w14:paraId="48638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38" w:type="dxa"/>
                  <w:vMerge w:val="restart"/>
                  <w:tcMar>
                    <w:top w:w="12" w:type="dxa"/>
                    <w:left w:w="12" w:type="dxa"/>
                    <w:right w:w="12" w:type="dxa"/>
                  </w:tcMar>
                  <w:vAlign w:val="center"/>
                </w:tcPr>
                <w:p w14:paraId="2E1509C3">
                  <w:pPr>
                    <w:jc w:val="center"/>
                    <w:textAlignment w:val="center"/>
                    <w:rPr>
                      <w:rFonts w:eastAsia="仿宋_GB2312"/>
                      <w:color w:val="000000"/>
                      <w:sz w:val="18"/>
                      <w:szCs w:val="18"/>
                    </w:rPr>
                  </w:pPr>
                  <w:r>
                    <w:rPr>
                      <w:rStyle w:val="24"/>
                      <w:rFonts w:ascii="Times New Roman" w:cs="Times New Roman"/>
                    </w:rPr>
                    <w:t>部门产出（</w:t>
                  </w:r>
                  <w:r>
                    <w:rPr>
                      <w:rStyle w:val="31"/>
                    </w:rPr>
                    <w:t>40</w:t>
                  </w:r>
                  <w:r>
                    <w:rPr>
                      <w:rStyle w:val="24"/>
                      <w:rFonts w:ascii="Times New Roman" w:cs="Times New Roman"/>
                    </w:rPr>
                    <w:t>分）</w:t>
                  </w:r>
                </w:p>
              </w:tc>
              <w:tc>
                <w:tcPr>
                  <w:tcW w:w="534" w:type="dxa"/>
                  <w:tcMar>
                    <w:top w:w="12" w:type="dxa"/>
                    <w:left w:w="12" w:type="dxa"/>
                    <w:right w:w="12" w:type="dxa"/>
                  </w:tcMar>
                  <w:vAlign w:val="center"/>
                </w:tcPr>
                <w:p w14:paraId="62CE3AE0">
                  <w:pPr>
                    <w:jc w:val="center"/>
                    <w:textAlignment w:val="center"/>
                    <w:rPr>
                      <w:rFonts w:eastAsia="仿宋_GB2312"/>
                      <w:color w:val="000000"/>
                      <w:sz w:val="18"/>
                      <w:szCs w:val="18"/>
                    </w:rPr>
                  </w:pPr>
                  <w:r>
                    <w:rPr>
                      <w:rStyle w:val="24"/>
                      <w:rFonts w:ascii="Times New Roman" w:cs="Times New Roman"/>
                    </w:rPr>
                    <w:t>数</w:t>
                  </w:r>
                  <w:r>
                    <w:rPr>
                      <w:rStyle w:val="31"/>
                    </w:rPr>
                    <w:t xml:space="preserve">  </w:t>
                  </w:r>
                  <w:r>
                    <w:rPr>
                      <w:rStyle w:val="24"/>
                      <w:rFonts w:ascii="Times New Roman" w:cs="Times New Roman"/>
                    </w:rPr>
                    <w:t>量</w:t>
                  </w:r>
                </w:p>
              </w:tc>
              <w:tc>
                <w:tcPr>
                  <w:tcW w:w="704" w:type="dxa"/>
                  <w:tcMar>
                    <w:top w:w="12" w:type="dxa"/>
                    <w:left w:w="12" w:type="dxa"/>
                    <w:right w:w="12" w:type="dxa"/>
                  </w:tcMar>
                  <w:vAlign w:val="center"/>
                </w:tcPr>
                <w:p w14:paraId="2B9ED086">
                  <w:pPr>
                    <w:jc w:val="center"/>
                    <w:textAlignment w:val="center"/>
                    <w:rPr>
                      <w:rFonts w:eastAsia="仿宋_GB2312"/>
                      <w:color w:val="000000"/>
                      <w:sz w:val="18"/>
                      <w:szCs w:val="18"/>
                    </w:rPr>
                  </w:pPr>
                  <w:r>
                    <w:rPr>
                      <w:rStyle w:val="24"/>
                      <w:rFonts w:ascii="Times New Roman" w:cs="Times New Roman"/>
                    </w:rPr>
                    <w:t>重点工作实际完成率</w:t>
                  </w:r>
                </w:p>
              </w:tc>
              <w:tc>
                <w:tcPr>
                  <w:tcW w:w="665" w:type="dxa"/>
                  <w:tcMar>
                    <w:top w:w="12" w:type="dxa"/>
                    <w:left w:w="12" w:type="dxa"/>
                    <w:right w:w="12" w:type="dxa"/>
                  </w:tcMar>
                  <w:vAlign w:val="center"/>
                </w:tcPr>
                <w:p w14:paraId="25C93FCC">
                  <w:pPr>
                    <w:jc w:val="center"/>
                    <w:textAlignment w:val="center"/>
                    <w:rPr>
                      <w:rFonts w:eastAsia="仿宋_GB2312"/>
                      <w:color w:val="000000"/>
                      <w:sz w:val="18"/>
                      <w:szCs w:val="18"/>
                    </w:rPr>
                  </w:pPr>
                  <w:r>
                    <w:rPr>
                      <w:rFonts w:eastAsia="仿宋_GB2312"/>
                      <w:color w:val="000000"/>
                      <w:sz w:val="18"/>
                      <w:szCs w:val="18"/>
                    </w:rPr>
                    <w:t>100%</w:t>
                  </w:r>
                </w:p>
              </w:tc>
              <w:tc>
                <w:tcPr>
                  <w:tcW w:w="784" w:type="dxa"/>
                  <w:tcMar>
                    <w:top w:w="12" w:type="dxa"/>
                    <w:left w:w="12" w:type="dxa"/>
                    <w:right w:w="12" w:type="dxa"/>
                  </w:tcMar>
                  <w:vAlign w:val="center"/>
                </w:tcPr>
                <w:p w14:paraId="1A9D4C9A">
                  <w:pPr>
                    <w:jc w:val="center"/>
                    <w:textAlignment w:val="center"/>
                    <w:rPr>
                      <w:rFonts w:eastAsia="仿宋_GB2312"/>
                      <w:color w:val="000000"/>
                      <w:sz w:val="18"/>
                      <w:szCs w:val="18"/>
                    </w:rPr>
                  </w:pPr>
                  <w:r>
                    <w:rPr>
                      <w:rFonts w:eastAsia="仿宋_GB2312"/>
                      <w:color w:val="000000"/>
                      <w:sz w:val="18"/>
                      <w:szCs w:val="18"/>
                    </w:rPr>
                    <w:t>100%</w:t>
                  </w:r>
                </w:p>
              </w:tc>
              <w:tc>
                <w:tcPr>
                  <w:tcW w:w="531" w:type="dxa"/>
                  <w:tcMar>
                    <w:top w:w="12" w:type="dxa"/>
                    <w:left w:w="12" w:type="dxa"/>
                    <w:right w:w="12" w:type="dxa"/>
                  </w:tcMar>
                  <w:vAlign w:val="center"/>
                </w:tcPr>
                <w:p w14:paraId="5FFB159C">
                  <w:pPr>
                    <w:jc w:val="center"/>
                    <w:textAlignment w:val="center"/>
                    <w:rPr>
                      <w:rFonts w:eastAsia="仿宋_GB2312"/>
                      <w:color w:val="000000"/>
                      <w:sz w:val="18"/>
                      <w:szCs w:val="18"/>
                    </w:rPr>
                  </w:pPr>
                  <w:r>
                    <w:rPr>
                      <w:rFonts w:eastAsia="仿宋_GB2312"/>
                      <w:color w:val="000000"/>
                      <w:sz w:val="18"/>
                      <w:szCs w:val="18"/>
                    </w:rPr>
                    <w:t>15</w:t>
                  </w:r>
                </w:p>
              </w:tc>
              <w:tc>
                <w:tcPr>
                  <w:tcW w:w="1261" w:type="dxa"/>
                  <w:vMerge w:val="restart"/>
                  <w:tcMar>
                    <w:top w:w="12" w:type="dxa"/>
                    <w:left w:w="12" w:type="dxa"/>
                    <w:right w:w="12" w:type="dxa"/>
                  </w:tcMar>
                  <w:vAlign w:val="center"/>
                </w:tcPr>
                <w:p w14:paraId="0F67452F">
                  <w:pPr>
                    <w:textAlignment w:val="center"/>
                    <w:rPr>
                      <w:rFonts w:eastAsia="仿宋_GB2312"/>
                      <w:color w:val="000000"/>
                      <w:sz w:val="18"/>
                      <w:szCs w:val="18"/>
                    </w:rPr>
                  </w:pPr>
                  <w:r>
                    <w:rPr>
                      <w:rFonts w:eastAsia="仿宋_GB2312"/>
                      <w:color w:val="000000"/>
                      <w:sz w:val="18"/>
                      <w:szCs w:val="18"/>
                    </w:rPr>
                    <w:t>部门提供重点项目执行说明（包括本表上部分填列的重点项目完成情况、质量达标情况、及时情况的佐证材料）</w:t>
                  </w:r>
                </w:p>
              </w:tc>
              <w:tc>
                <w:tcPr>
                  <w:tcW w:w="3403" w:type="dxa"/>
                  <w:tcMar>
                    <w:top w:w="12" w:type="dxa"/>
                    <w:left w:w="12" w:type="dxa"/>
                    <w:right w:w="12" w:type="dxa"/>
                  </w:tcMar>
                  <w:vAlign w:val="center"/>
                </w:tcPr>
                <w:p w14:paraId="203C17D1">
                  <w:pPr>
                    <w:textAlignment w:val="center"/>
                    <w:rPr>
                      <w:rFonts w:eastAsia="仿宋_GB2312"/>
                      <w:sz w:val="18"/>
                      <w:szCs w:val="18"/>
                    </w:rPr>
                  </w:pPr>
                  <w:r>
                    <w:rPr>
                      <w:rFonts w:eastAsia="仿宋_GB2312"/>
                      <w:color w:val="000000"/>
                      <w:sz w:val="18"/>
                      <w:szCs w:val="18"/>
                    </w:rPr>
                    <w:t>重点工作实际完成率</w:t>
                  </w:r>
                  <w:r>
                    <w:rPr>
                      <w:rStyle w:val="31"/>
                    </w:rPr>
                    <w:t>=</w:t>
                  </w:r>
                  <w:r>
                    <w:rPr>
                      <w:rStyle w:val="24"/>
                      <w:rFonts w:ascii="Times New Roman" w:cs="Times New Roman"/>
                    </w:rPr>
                    <w:t>（实际完成工作数</w:t>
                  </w:r>
                  <w:r>
                    <w:rPr>
                      <w:rStyle w:val="31"/>
                    </w:rPr>
                    <w:t>/</w:t>
                  </w:r>
                  <w:r>
                    <w:rPr>
                      <w:rStyle w:val="32"/>
                      <w:rFonts w:hint="default" w:ascii="Times New Roman" w:cs="Times New Roman"/>
                    </w:rPr>
                    <w:t>计划</w:t>
                  </w:r>
                  <w:r>
                    <w:rPr>
                      <w:rStyle w:val="24"/>
                      <w:rFonts w:ascii="Times New Roman" w:cs="Times New Roman"/>
                    </w:rPr>
                    <w:t>工作数）</w:t>
                  </w:r>
                  <w:r>
                    <w:rPr>
                      <w:rStyle w:val="31"/>
                    </w:rPr>
                    <w:t>×100%</w:t>
                  </w:r>
                  <w:r>
                    <w:rPr>
                      <w:rStyle w:val="24"/>
                      <w:rFonts w:ascii="Times New Roman" w:cs="Times New Roman"/>
                    </w:rPr>
                    <w:t>。</w:t>
                  </w:r>
                </w:p>
              </w:tc>
              <w:tc>
                <w:tcPr>
                  <w:tcW w:w="3426" w:type="dxa"/>
                  <w:tcMar>
                    <w:top w:w="12" w:type="dxa"/>
                    <w:left w:w="12" w:type="dxa"/>
                    <w:right w:w="12" w:type="dxa"/>
                  </w:tcMar>
                  <w:vAlign w:val="center"/>
                </w:tcPr>
                <w:p w14:paraId="410A49AF">
                  <w:pPr>
                    <w:textAlignment w:val="center"/>
                    <w:rPr>
                      <w:rFonts w:eastAsia="仿宋_GB2312"/>
                      <w:color w:val="000000"/>
                      <w:sz w:val="18"/>
                      <w:szCs w:val="18"/>
                    </w:rPr>
                  </w:pPr>
                  <w:r>
                    <w:rPr>
                      <w:rFonts w:eastAsia="仿宋_GB2312"/>
                      <w:color w:val="000000"/>
                      <w:sz w:val="18"/>
                      <w:szCs w:val="18"/>
                    </w:rPr>
                    <w:t>得分=重点工作实际完成率*权重 。</w:t>
                  </w:r>
                </w:p>
              </w:tc>
              <w:tc>
                <w:tcPr>
                  <w:tcW w:w="748" w:type="dxa"/>
                  <w:tcMar>
                    <w:top w:w="12" w:type="dxa"/>
                    <w:left w:w="12" w:type="dxa"/>
                    <w:right w:w="12" w:type="dxa"/>
                  </w:tcMar>
                  <w:vAlign w:val="center"/>
                </w:tcPr>
                <w:p w14:paraId="5749981D">
                  <w:pPr>
                    <w:jc w:val="center"/>
                    <w:textAlignment w:val="center"/>
                    <w:rPr>
                      <w:rFonts w:eastAsia="仿宋_GB2312"/>
                      <w:color w:val="000000"/>
                      <w:sz w:val="18"/>
                      <w:szCs w:val="18"/>
                    </w:rPr>
                  </w:pPr>
                  <w:r>
                    <w:rPr>
                      <w:rFonts w:eastAsia="仿宋_GB2312"/>
                      <w:color w:val="000000"/>
                      <w:sz w:val="18"/>
                      <w:szCs w:val="18"/>
                    </w:rPr>
                    <w:t>15</w:t>
                  </w:r>
                </w:p>
              </w:tc>
            </w:tr>
            <w:tr w14:paraId="227EF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9" w:hRule="atLeast"/>
              </w:trPr>
              <w:tc>
                <w:tcPr>
                  <w:tcW w:w="838" w:type="dxa"/>
                  <w:vMerge w:val="continue"/>
                  <w:tcMar>
                    <w:top w:w="12" w:type="dxa"/>
                    <w:left w:w="12" w:type="dxa"/>
                    <w:right w:w="12" w:type="dxa"/>
                  </w:tcMar>
                  <w:vAlign w:val="center"/>
                </w:tcPr>
                <w:p w14:paraId="1E6D9F19">
                  <w:pPr>
                    <w:jc w:val="center"/>
                    <w:rPr>
                      <w:rFonts w:eastAsia="仿宋_GB2312"/>
                      <w:color w:val="000000"/>
                      <w:sz w:val="18"/>
                      <w:szCs w:val="18"/>
                    </w:rPr>
                  </w:pPr>
                </w:p>
              </w:tc>
              <w:tc>
                <w:tcPr>
                  <w:tcW w:w="534" w:type="dxa"/>
                  <w:tcMar>
                    <w:top w:w="12" w:type="dxa"/>
                    <w:left w:w="12" w:type="dxa"/>
                    <w:right w:w="12" w:type="dxa"/>
                  </w:tcMar>
                  <w:vAlign w:val="center"/>
                </w:tcPr>
                <w:p w14:paraId="38FE9730">
                  <w:pPr>
                    <w:jc w:val="center"/>
                    <w:textAlignment w:val="center"/>
                    <w:rPr>
                      <w:rFonts w:eastAsia="仿宋_GB2312"/>
                      <w:color w:val="000000"/>
                      <w:sz w:val="18"/>
                      <w:szCs w:val="18"/>
                    </w:rPr>
                  </w:pPr>
                  <w:r>
                    <w:rPr>
                      <w:rStyle w:val="24"/>
                      <w:rFonts w:ascii="Times New Roman" w:cs="Times New Roman"/>
                    </w:rPr>
                    <w:t>质</w:t>
                  </w:r>
                  <w:r>
                    <w:rPr>
                      <w:rStyle w:val="31"/>
                    </w:rPr>
                    <w:t xml:space="preserve">  </w:t>
                  </w:r>
                  <w:r>
                    <w:rPr>
                      <w:rStyle w:val="24"/>
                      <w:rFonts w:ascii="Times New Roman" w:cs="Times New Roman"/>
                    </w:rPr>
                    <w:t>量</w:t>
                  </w:r>
                </w:p>
              </w:tc>
              <w:tc>
                <w:tcPr>
                  <w:tcW w:w="704" w:type="dxa"/>
                  <w:tcMar>
                    <w:top w:w="12" w:type="dxa"/>
                    <w:left w:w="12" w:type="dxa"/>
                    <w:right w:w="12" w:type="dxa"/>
                  </w:tcMar>
                  <w:vAlign w:val="center"/>
                </w:tcPr>
                <w:p w14:paraId="105729F8">
                  <w:pPr>
                    <w:jc w:val="center"/>
                    <w:textAlignment w:val="center"/>
                    <w:rPr>
                      <w:rFonts w:eastAsia="仿宋_GB2312"/>
                      <w:color w:val="000000"/>
                      <w:sz w:val="18"/>
                      <w:szCs w:val="18"/>
                    </w:rPr>
                  </w:pPr>
                  <w:r>
                    <w:rPr>
                      <w:rStyle w:val="24"/>
                      <w:rFonts w:ascii="Times New Roman" w:cs="Times New Roman"/>
                    </w:rPr>
                    <w:t>重点工作质量达标率</w:t>
                  </w:r>
                </w:p>
              </w:tc>
              <w:tc>
                <w:tcPr>
                  <w:tcW w:w="665" w:type="dxa"/>
                  <w:tcMar>
                    <w:top w:w="12" w:type="dxa"/>
                    <w:left w:w="12" w:type="dxa"/>
                    <w:right w:w="12" w:type="dxa"/>
                  </w:tcMar>
                  <w:vAlign w:val="center"/>
                </w:tcPr>
                <w:p w14:paraId="23897F7B">
                  <w:pPr>
                    <w:jc w:val="center"/>
                    <w:textAlignment w:val="center"/>
                    <w:rPr>
                      <w:rFonts w:eastAsia="仿宋_GB2312"/>
                      <w:color w:val="000000"/>
                      <w:sz w:val="18"/>
                      <w:szCs w:val="18"/>
                    </w:rPr>
                  </w:pPr>
                  <w:r>
                    <w:rPr>
                      <w:rFonts w:eastAsia="仿宋_GB2312"/>
                      <w:color w:val="000000"/>
                      <w:sz w:val="18"/>
                      <w:szCs w:val="18"/>
                    </w:rPr>
                    <w:t>100%</w:t>
                  </w:r>
                </w:p>
              </w:tc>
              <w:tc>
                <w:tcPr>
                  <w:tcW w:w="784" w:type="dxa"/>
                  <w:tcMar>
                    <w:top w:w="12" w:type="dxa"/>
                    <w:left w:w="12" w:type="dxa"/>
                    <w:right w:w="12" w:type="dxa"/>
                  </w:tcMar>
                  <w:vAlign w:val="center"/>
                </w:tcPr>
                <w:p w14:paraId="5AFB2D12">
                  <w:pPr>
                    <w:jc w:val="center"/>
                    <w:textAlignment w:val="center"/>
                    <w:rPr>
                      <w:rFonts w:eastAsia="仿宋_GB2312"/>
                      <w:color w:val="000000"/>
                      <w:sz w:val="18"/>
                      <w:szCs w:val="18"/>
                    </w:rPr>
                  </w:pPr>
                  <w:r>
                    <w:rPr>
                      <w:rFonts w:eastAsia="仿宋_GB2312"/>
                      <w:color w:val="000000"/>
                      <w:sz w:val="18"/>
                      <w:szCs w:val="18"/>
                    </w:rPr>
                    <w:t>100%</w:t>
                  </w:r>
                </w:p>
              </w:tc>
              <w:tc>
                <w:tcPr>
                  <w:tcW w:w="531" w:type="dxa"/>
                  <w:tcMar>
                    <w:top w:w="12" w:type="dxa"/>
                    <w:left w:w="12" w:type="dxa"/>
                    <w:right w:w="12" w:type="dxa"/>
                  </w:tcMar>
                  <w:vAlign w:val="center"/>
                </w:tcPr>
                <w:p w14:paraId="2A2632CF">
                  <w:pPr>
                    <w:jc w:val="center"/>
                    <w:textAlignment w:val="center"/>
                    <w:rPr>
                      <w:rFonts w:eastAsia="仿宋_GB2312"/>
                      <w:color w:val="000000"/>
                      <w:sz w:val="18"/>
                      <w:szCs w:val="18"/>
                    </w:rPr>
                  </w:pPr>
                  <w:r>
                    <w:rPr>
                      <w:rFonts w:eastAsia="仿宋_GB2312"/>
                      <w:color w:val="000000"/>
                      <w:sz w:val="18"/>
                      <w:szCs w:val="18"/>
                    </w:rPr>
                    <w:t>10</w:t>
                  </w:r>
                </w:p>
              </w:tc>
              <w:tc>
                <w:tcPr>
                  <w:tcW w:w="1261" w:type="dxa"/>
                  <w:vMerge w:val="continue"/>
                  <w:tcMar>
                    <w:top w:w="12" w:type="dxa"/>
                    <w:left w:w="12" w:type="dxa"/>
                    <w:right w:w="12" w:type="dxa"/>
                  </w:tcMar>
                  <w:vAlign w:val="center"/>
                </w:tcPr>
                <w:p w14:paraId="56EECB9E">
                  <w:pPr>
                    <w:rPr>
                      <w:rFonts w:eastAsia="仿宋_GB2312"/>
                      <w:color w:val="000000"/>
                      <w:sz w:val="18"/>
                      <w:szCs w:val="18"/>
                    </w:rPr>
                  </w:pPr>
                </w:p>
              </w:tc>
              <w:tc>
                <w:tcPr>
                  <w:tcW w:w="3403" w:type="dxa"/>
                  <w:tcMar>
                    <w:top w:w="12" w:type="dxa"/>
                    <w:left w:w="12" w:type="dxa"/>
                    <w:right w:w="12" w:type="dxa"/>
                  </w:tcMar>
                  <w:vAlign w:val="center"/>
                </w:tcPr>
                <w:p w14:paraId="79D599CA">
                  <w:pPr>
                    <w:textAlignment w:val="center"/>
                    <w:rPr>
                      <w:rFonts w:eastAsia="仿宋_GB2312"/>
                      <w:sz w:val="18"/>
                      <w:szCs w:val="18"/>
                    </w:rPr>
                  </w:pPr>
                  <w:r>
                    <w:rPr>
                      <w:rStyle w:val="24"/>
                      <w:rFonts w:ascii="Times New Roman" w:cs="Times New Roman"/>
                    </w:rPr>
                    <w:t>重点工作质量达标率</w:t>
                  </w:r>
                  <w:r>
                    <w:rPr>
                      <w:rStyle w:val="31"/>
                    </w:rPr>
                    <w:t>=</w:t>
                  </w:r>
                  <w:r>
                    <w:rPr>
                      <w:rStyle w:val="24"/>
                      <w:rFonts w:ascii="Times New Roman" w:cs="Times New Roman"/>
                    </w:rPr>
                    <w:t>（质量达标工作数</w:t>
                  </w:r>
                  <w:r>
                    <w:rPr>
                      <w:rStyle w:val="31"/>
                    </w:rPr>
                    <w:t>/</w:t>
                  </w:r>
                  <w:r>
                    <w:rPr>
                      <w:rStyle w:val="24"/>
                      <w:rFonts w:ascii="Times New Roman" w:cs="Times New Roman"/>
                    </w:rPr>
                    <w:t>实际工作数）</w:t>
                  </w:r>
                  <w:r>
                    <w:rPr>
                      <w:rStyle w:val="31"/>
                    </w:rPr>
                    <w:t>×100%</w:t>
                  </w:r>
                  <w:r>
                    <w:rPr>
                      <w:rStyle w:val="24"/>
                      <w:rFonts w:ascii="Times New Roman" w:cs="Times New Roman"/>
                    </w:rPr>
                    <w:t>。</w:t>
                  </w:r>
                </w:p>
              </w:tc>
              <w:tc>
                <w:tcPr>
                  <w:tcW w:w="3426" w:type="dxa"/>
                  <w:tcMar>
                    <w:top w:w="12" w:type="dxa"/>
                    <w:left w:w="12" w:type="dxa"/>
                    <w:right w:w="12" w:type="dxa"/>
                  </w:tcMar>
                  <w:vAlign w:val="center"/>
                </w:tcPr>
                <w:p w14:paraId="76D4395E">
                  <w:pPr>
                    <w:textAlignment w:val="center"/>
                    <w:rPr>
                      <w:rFonts w:eastAsia="仿宋_GB2312"/>
                      <w:color w:val="000000"/>
                      <w:sz w:val="18"/>
                      <w:szCs w:val="18"/>
                    </w:rPr>
                  </w:pPr>
                  <w:r>
                    <w:rPr>
                      <w:rFonts w:eastAsia="仿宋_GB2312"/>
                      <w:color w:val="000000"/>
                      <w:sz w:val="18"/>
                      <w:szCs w:val="18"/>
                    </w:rPr>
                    <w:t>得分=重点工作质量达标率*权重。</w:t>
                  </w:r>
                </w:p>
              </w:tc>
              <w:tc>
                <w:tcPr>
                  <w:tcW w:w="748" w:type="dxa"/>
                  <w:tcMar>
                    <w:top w:w="12" w:type="dxa"/>
                    <w:left w:w="12" w:type="dxa"/>
                    <w:right w:w="12" w:type="dxa"/>
                  </w:tcMar>
                  <w:vAlign w:val="center"/>
                </w:tcPr>
                <w:p w14:paraId="33120957">
                  <w:pPr>
                    <w:jc w:val="center"/>
                    <w:textAlignment w:val="center"/>
                    <w:rPr>
                      <w:rFonts w:eastAsia="仿宋_GB2312"/>
                      <w:color w:val="000000"/>
                      <w:sz w:val="18"/>
                      <w:szCs w:val="18"/>
                    </w:rPr>
                  </w:pPr>
                  <w:r>
                    <w:rPr>
                      <w:rFonts w:eastAsia="仿宋_GB2312"/>
                      <w:color w:val="000000"/>
                      <w:sz w:val="18"/>
                      <w:szCs w:val="18"/>
                    </w:rPr>
                    <w:t>10</w:t>
                  </w:r>
                </w:p>
              </w:tc>
            </w:tr>
            <w:tr w14:paraId="10D53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0" w:hRule="atLeast"/>
              </w:trPr>
              <w:tc>
                <w:tcPr>
                  <w:tcW w:w="838" w:type="dxa"/>
                  <w:vMerge w:val="continue"/>
                  <w:tcMar>
                    <w:top w:w="12" w:type="dxa"/>
                    <w:left w:w="12" w:type="dxa"/>
                    <w:right w:w="12" w:type="dxa"/>
                  </w:tcMar>
                  <w:vAlign w:val="center"/>
                </w:tcPr>
                <w:p w14:paraId="58BEF031">
                  <w:pPr>
                    <w:jc w:val="center"/>
                    <w:rPr>
                      <w:rFonts w:eastAsia="仿宋_GB2312"/>
                      <w:color w:val="000000"/>
                      <w:sz w:val="18"/>
                      <w:szCs w:val="18"/>
                    </w:rPr>
                  </w:pPr>
                </w:p>
              </w:tc>
              <w:tc>
                <w:tcPr>
                  <w:tcW w:w="534" w:type="dxa"/>
                  <w:tcMar>
                    <w:top w:w="12" w:type="dxa"/>
                    <w:left w:w="12" w:type="dxa"/>
                    <w:right w:w="12" w:type="dxa"/>
                  </w:tcMar>
                  <w:vAlign w:val="center"/>
                </w:tcPr>
                <w:p w14:paraId="4F7873FC">
                  <w:pPr>
                    <w:jc w:val="center"/>
                    <w:textAlignment w:val="center"/>
                    <w:rPr>
                      <w:rFonts w:eastAsia="仿宋_GB2312"/>
                      <w:color w:val="000000"/>
                      <w:sz w:val="18"/>
                      <w:szCs w:val="18"/>
                    </w:rPr>
                  </w:pPr>
                  <w:r>
                    <w:rPr>
                      <w:rStyle w:val="24"/>
                      <w:rFonts w:ascii="Times New Roman" w:cs="Times New Roman"/>
                    </w:rPr>
                    <w:t>时　效</w:t>
                  </w:r>
                </w:p>
              </w:tc>
              <w:tc>
                <w:tcPr>
                  <w:tcW w:w="704" w:type="dxa"/>
                  <w:tcMar>
                    <w:top w:w="12" w:type="dxa"/>
                    <w:left w:w="12" w:type="dxa"/>
                    <w:right w:w="12" w:type="dxa"/>
                  </w:tcMar>
                  <w:vAlign w:val="center"/>
                </w:tcPr>
                <w:p w14:paraId="3C00DDC2">
                  <w:pPr>
                    <w:jc w:val="center"/>
                    <w:textAlignment w:val="center"/>
                    <w:rPr>
                      <w:rFonts w:eastAsia="仿宋_GB2312"/>
                      <w:color w:val="000000"/>
                      <w:sz w:val="18"/>
                      <w:szCs w:val="18"/>
                    </w:rPr>
                  </w:pPr>
                  <w:r>
                    <w:rPr>
                      <w:rStyle w:val="24"/>
                      <w:rFonts w:ascii="Times New Roman" w:cs="Times New Roman"/>
                    </w:rPr>
                    <w:t>重点工作完成及时率</w:t>
                  </w:r>
                </w:p>
              </w:tc>
              <w:tc>
                <w:tcPr>
                  <w:tcW w:w="665" w:type="dxa"/>
                  <w:tcMar>
                    <w:top w:w="12" w:type="dxa"/>
                    <w:left w:w="12" w:type="dxa"/>
                    <w:right w:w="12" w:type="dxa"/>
                  </w:tcMar>
                  <w:vAlign w:val="center"/>
                </w:tcPr>
                <w:p w14:paraId="265D5E08">
                  <w:pPr>
                    <w:jc w:val="center"/>
                    <w:textAlignment w:val="center"/>
                    <w:rPr>
                      <w:rFonts w:eastAsia="仿宋_GB2312"/>
                      <w:color w:val="000000"/>
                      <w:sz w:val="18"/>
                      <w:szCs w:val="18"/>
                    </w:rPr>
                  </w:pPr>
                  <w:r>
                    <w:rPr>
                      <w:rFonts w:eastAsia="仿宋_GB2312"/>
                      <w:color w:val="000000"/>
                      <w:sz w:val="18"/>
                      <w:szCs w:val="18"/>
                    </w:rPr>
                    <w:t>100%</w:t>
                  </w:r>
                </w:p>
              </w:tc>
              <w:tc>
                <w:tcPr>
                  <w:tcW w:w="784" w:type="dxa"/>
                  <w:tcMar>
                    <w:top w:w="12" w:type="dxa"/>
                    <w:left w:w="12" w:type="dxa"/>
                    <w:right w:w="12" w:type="dxa"/>
                  </w:tcMar>
                  <w:vAlign w:val="center"/>
                </w:tcPr>
                <w:p w14:paraId="08EE54D1">
                  <w:pPr>
                    <w:jc w:val="center"/>
                    <w:textAlignment w:val="center"/>
                    <w:rPr>
                      <w:rFonts w:eastAsia="仿宋_GB2312"/>
                      <w:color w:val="000000"/>
                      <w:sz w:val="18"/>
                      <w:szCs w:val="18"/>
                    </w:rPr>
                  </w:pPr>
                  <w:r>
                    <w:rPr>
                      <w:rFonts w:eastAsia="仿宋_GB2312"/>
                      <w:color w:val="000000"/>
                      <w:sz w:val="18"/>
                      <w:szCs w:val="18"/>
                    </w:rPr>
                    <w:t>100%</w:t>
                  </w:r>
                </w:p>
              </w:tc>
              <w:tc>
                <w:tcPr>
                  <w:tcW w:w="531" w:type="dxa"/>
                  <w:tcMar>
                    <w:top w:w="12" w:type="dxa"/>
                    <w:left w:w="12" w:type="dxa"/>
                    <w:right w:w="12" w:type="dxa"/>
                  </w:tcMar>
                  <w:vAlign w:val="center"/>
                </w:tcPr>
                <w:p w14:paraId="613C6912">
                  <w:pPr>
                    <w:jc w:val="center"/>
                    <w:textAlignment w:val="center"/>
                    <w:rPr>
                      <w:rFonts w:eastAsia="仿宋_GB2312"/>
                      <w:color w:val="000000"/>
                      <w:sz w:val="18"/>
                      <w:szCs w:val="18"/>
                    </w:rPr>
                  </w:pPr>
                  <w:r>
                    <w:rPr>
                      <w:rFonts w:eastAsia="仿宋_GB2312"/>
                      <w:color w:val="000000"/>
                      <w:sz w:val="18"/>
                      <w:szCs w:val="18"/>
                    </w:rPr>
                    <w:t>10</w:t>
                  </w:r>
                </w:p>
              </w:tc>
              <w:tc>
                <w:tcPr>
                  <w:tcW w:w="1261" w:type="dxa"/>
                  <w:vMerge w:val="continue"/>
                  <w:tcMar>
                    <w:top w:w="12" w:type="dxa"/>
                    <w:left w:w="12" w:type="dxa"/>
                    <w:right w:w="12" w:type="dxa"/>
                  </w:tcMar>
                  <w:vAlign w:val="center"/>
                </w:tcPr>
                <w:p w14:paraId="1605F2DE">
                  <w:pPr>
                    <w:rPr>
                      <w:rFonts w:eastAsia="仿宋_GB2312"/>
                      <w:color w:val="000000"/>
                      <w:sz w:val="18"/>
                      <w:szCs w:val="18"/>
                    </w:rPr>
                  </w:pPr>
                </w:p>
              </w:tc>
              <w:tc>
                <w:tcPr>
                  <w:tcW w:w="3403" w:type="dxa"/>
                  <w:tcMar>
                    <w:top w:w="12" w:type="dxa"/>
                    <w:left w:w="12" w:type="dxa"/>
                    <w:right w:w="12" w:type="dxa"/>
                  </w:tcMar>
                  <w:vAlign w:val="center"/>
                </w:tcPr>
                <w:p w14:paraId="329A8C82">
                  <w:pPr>
                    <w:textAlignment w:val="center"/>
                    <w:rPr>
                      <w:rFonts w:eastAsia="仿宋_GB2312"/>
                      <w:sz w:val="18"/>
                      <w:szCs w:val="18"/>
                    </w:rPr>
                  </w:pPr>
                  <w:r>
                    <w:rPr>
                      <w:rFonts w:eastAsia="仿宋_GB2312"/>
                      <w:color w:val="000000"/>
                      <w:sz w:val="18"/>
                      <w:szCs w:val="18"/>
                    </w:rPr>
                    <w:t>重点工作完成及时率</w:t>
                  </w:r>
                  <w:r>
                    <w:rPr>
                      <w:rStyle w:val="31"/>
                    </w:rPr>
                    <w:t>=</w:t>
                  </w:r>
                  <w:r>
                    <w:rPr>
                      <w:rStyle w:val="24"/>
                      <w:rFonts w:ascii="Times New Roman" w:cs="Times New Roman"/>
                    </w:rPr>
                    <w:t>（及时完成工作数</w:t>
                  </w:r>
                  <w:r>
                    <w:rPr>
                      <w:rStyle w:val="31"/>
                    </w:rPr>
                    <w:t>/</w:t>
                  </w:r>
                  <w:r>
                    <w:rPr>
                      <w:rStyle w:val="24"/>
                      <w:rFonts w:ascii="Times New Roman" w:cs="Times New Roman"/>
                    </w:rPr>
                    <w:t>计划完成工作数）</w:t>
                  </w:r>
                  <w:r>
                    <w:rPr>
                      <w:rStyle w:val="31"/>
                    </w:rPr>
                    <w:t>×100%</w:t>
                  </w:r>
                  <w:r>
                    <w:rPr>
                      <w:rStyle w:val="24"/>
                      <w:rFonts w:ascii="Times New Roman" w:cs="Times New Roman"/>
                    </w:rPr>
                    <w:t>。</w:t>
                  </w:r>
                </w:p>
              </w:tc>
              <w:tc>
                <w:tcPr>
                  <w:tcW w:w="3426" w:type="dxa"/>
                  <w:tcMar>
                    <w:top w:w="12" w:type="dxa"/>
                    <w:left w:w="12" w:type="dxa"/>
                    <w:right w:w="12" w:type="dxa"/>
                  </w:tcMar>
                  <w:vAlign w:val="center"/>
                </w:tcPr>
                <w:p w14:paraId="55F5765D">
                  <w:pPr>
                    <w:textAlignment w:val="center"/>
                    <w:rPr>
                      <w:rFonts w:eastAsia="仿宋_GB2312"/>
                      <w:color w:val="000000"/>
                      <w:sz w:val="18"/>
                      <w:szCs w:val="18"/>
                    </w:rPr>
                  </w:pPr>
                  <w:r>
                    <w:rPr>
                      <w:rStyle w:val="32"/>
                      <w:rFonts w:hint="default" w:ascii="Times New Roman" w:cs="Times New Roman"/>
                    </w:rPr>
                    <w:t>得分</w:t>
                  </w:r>
                  <w:r>
                    <w:rPr>
                      <w:rStyle w:val="31"/>
                    </w:rPr>
                    <w:t>=</w:t>
                  </w:r>
                  <w:r>
                    <w:rPr>
                      <w:rStyle w:val="32"/>
                      <w:rFonts w:hint="default" w:ascii="Times New Roman" w:cs="Times New Roman"/>
                    </w:rPr>
                    <w:t>重点工作完成及时率</w:t>
                  </w:r>
                  <w:r>
                    <w:rPr>
                      <w:rStyle w:val="31"/>
                    </w:rPr>
                    <w:t>*</w:t>
                  </w:r>
                  <w:r>
                    <w:rPr>
                      <w:rStyle w:val="32"/>
                      <w:rFonts w:hint="default" w:ascii="Times New Roman" w:cs="Times New Roman"/>
                    </w:rPr>
                    <w:t>权重。</w:t>
                  </w:r>
                  <w:r>
                    <w:rPr>
                      <w:rStyle w:val="31"/>
                    </w:rPr>
                    <w:t xml:space="preserve"> </w:t>
                  </w:r>
                </w:p>
              </w:tc>
              <w:tc>
                <w:tcPr>
                  <w:tcW w:w="748" w:type="dxa"/>
                  <w:tcMar>
                    <w:top w:w="12" w:type="dxa"/>
                    <w:left w:w="12" w:type="dxa"/>
                    <w:right w:w="12" w:type="dxa"/>
                  </w:tcMar>
                  <w:vAlign w:val="center"/>
                </w:tcPr>
                <w:p w14:paraId="604AE033">
                  <w:pPr>
                    <w:jc w:val="center"/>
                    <w:textAlignment w:val="center"/>
                    <w:rPr>
                      <w:rFonts w:eastAsia="仿宋_GB2312"/>
                      <w:color w:val="000000"/>
                      <w:sz w:val="18"/>
                      <w:szCs w:val="18"/>
                    </w:rPr>
                  </w:pPr>
                  <w:r>
                    <w:rPr>
                      <w:rFonts w:eastAsia="仿宋_GB2312"/>
                      <w:color w:val="000000"/>
                      <w:sz w:val="18"/>
                      <w:szCs w:val="18"/>
                    </w:rPr>
                    <w:t>10</w:t>
                  </w:r>
                </w:p>
              </w:tc>
            </w:tr>
            <w:tr w14:paraId="30095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1" w:hRule="atLeast"/>
              </w:trPr>
              <w:tc>
                <w:tcPr>
                  <w:tcW w:w="838" w:type="dxa"/>
                  <w:vMerge w:val="continue"/>
                  <w:tcMar>
                    <w:top w:w="12" w:type="dxa"/>
                    <w:left w:w="12" w:type="dxa"/>
                    <w:right w:w="12" w:type="dxa"/>
                  </w:tcMar>
                  <w:vAlign w:val="center"/>
                </w:tcPr>
                <w:p w14:paraId="2AEB717E">
                  <w:pPr>
                    <w:jc w:val="center"/>
                    <w:rPr>
                      <w:rFonts w:eastAsia="仿宋_GB2312"/>
                      <w:color w:val="000000"/>
                      <w:sz w:val="18"/>
                      <w:szCs w:val="18"/>
                    </w:rPr>
                  </w:pPr>
                </w:p>
              </w:tc>
              <w:tc>
                <w:tcPr>
                  <w:tcW w:w="534" w:type="dxa"/>
                  <w:tcMar>
                    <w:top w:w="12" w:type="dxa"/>
                    <w:left w:w="12" w:type="dxa"/>
                    <w:right w:w="12" w:type="dxa"/>
                  </w:tcMar>
                  <w:vAlign w:val="center"/>
                </w:tcPr>
                <w:p w14:paraId="3E0B64DC">
                  <w:pPr>
                    <w:jc w:val="center"/>
                    <w:textAlignment w:val="center"/>
                    <w:rPr>
                      <w:rFonts w:eastAsia="仿宋_GB2312"/>
                      <w:color w:val="000000"/>
                      <w:sz w:val="18"/>
                      <w:szCs w:val="18"/>
                    </w:rPr>
                  </w:pPr>
                  <w:r>
                    <w:rPr>
                      <w:rStyle w:val="24"/>
                      <w:rFonts w:ascii="Times New Roman" w:cs="Times New Roman"/>
                    </w:rPr>
                    <w:t>成　本</w:t>
                  </w:r>
                </w:p>
              </w:tc>
              <w:tc>
                <w:tcPr>
                  <w:tcW w:w="704" w:type="dxa"/>
                  <w:tcMar>
                    <w:top w:w="12" w:type="dxa"/>
                    <w:left w:w="12" w:type="dxa"/>
                    <w:right w:w="12" w:type="dxa"/>
                  </w:tcMar>
                  <w:vAlign w:val="center"/>
                </w:tcPr>
                <w:p w14:paraId="1F638624">
                  <w:pPr>
                    <w:jc w:val="center"/>
                    <w:textAlignment w:val="center"/>
                    <w:rPr>
                      <w:rFonts w:eastAsia="仿宋_GB2312"/>
                      <w:color w:val="000000"/>
                      <w:sz w:val="18"/>
                      <w:szCs w:val="18"/>
                    </w:rPr>
                  </w:pPr>
                  <w:r>
                    <w:rPr>
                      <w:rStyle w:val="24"/>
                      <w:rFonts w:ascii="Times New Roman" w:cs="Times New Roman"/>
                    </w:rPr>
                    <w:t>一般性支出压减率</w:t>
                  </w:r>
                </w:p>
              </w:tc>
              <w:tc>
                <w:tcPr>
                  <w:tcW w:w="665" w:type="dxa"/>
                  <w:tcMar>
                    <w:top w:w="12" w:type="dxa"/>
                    <w:left w:w="12" w:type="dxa"/>
                    <w:right w:w="12" w:type="dxa"/>
                  </w:tcMar>
                  <w:vAlign w:val="center"/>
                </w:tcPr>
                <w:p w14:paraId="51E56DFB">
                  <w:pPr>
                    <w:jc w:val="center"/>
                    <w:textAlignment w:val="center"/>
                    <w:rPr>
                      <w:rFonts w:eastAsia="仿宋_GB2312"/>
                      <w:color w:val="000000"/>
                      <w:sz w:val="18"/>
                      <w:szCs w:val="18"/>
                    </w:rPr>
                  </w:pPr>
                  <w:r>
                    <w:rPr>
                      <w:rFonts w:hint="eastAsia" w:eastAsia="仿宋_GB2312"/>
                      <w:color w:val="000000"/>
                      <w:sz w:val="18"/>
                      <w:szCs w:val="18"/>
                    </w:rPr>
                    <w:t>＞</w:t>
                  </w:r>
                  <w:r>
                    <w:rPr>
                      <w:rFonts w:eastAsia="仿宋_GB2312"/>
                      <w:color w:val="000000"/>
                      <w:sz w:val="18"/>
                      <w:szCs w:val="18"/>
                    </w:rPr>
                    <w:t>0</w:t>
                  </w:r>
                </w:p>
              </w:tc>
              <w:tc>
                <w:tcPr>
                  <w:tcW w:w="784" w:type="dxa"/>
                  <w:tcMar>
                    <w:top w:w="12" w:type="dxa"/>
                    <w:left w:w="12" w:type="dxa"/>
                    <w:right w:w="12" w:type="dxa"/>
                  </w:tcMar>
                  <w:vAlign w:val="center"/>
                </w:tcPr>
                <w:p w14:paraId="1C3DD1DF">
                  <w:pPr>
                    <w:jc w:val="center"/>
                    <w:rPr>
                      <w:rFonts w:eastAsia="仿宋_GB2312"/>
                      <w:color w:val="000000"/>
                      <w:sz w:val="18"/>
                      <w:szCs w:val="18"/>
                    </w:rPr>
                  </w:pPr>
                  <w:r>
                    <w:rPr>
                      <w:rFonts w:hint="eastAsia" w:eastAsia="仿宋_GB2312"/>
                      <w:color w:val="000000"/>
                      <w:sz w:val="18"/>
                      <w:szCs w:val="18"/>
                    </w:rPr>
                    <w:t>0</w:t>
                  </w:r>
                </w:p>
              </w:tc>
              <w:tc>
                <w:tcPr>
                  <w:tcW w:w="531" w:type="dxa"/>
                  <w:tcMar>
                    <w:top w:w="12" w:type="dxa"/>
                    <w:left w:w="12" w:type="dxa"/>
                    <w:right w:w="12" w:type="dxa"/>
                  </w:tcMar>
                  <w:vAlign w:val="center"/>
                </w:tcPr>
                <w:p w14:paraId="1B81E1F1">
                  <w:pPr>
                    <w:jc w:val="center"/>
                    <w:textAlignment w:val="center"/>
                    <w:rPr>
                      <w:rFonts w:eastAsia="仿宋_GB2312"/>
                      <w:color w:val="000000"/>
                      <w:sz w:val="18"/>
                      <w:szCs w:val="18"/>
                    </w:rPr>
                  </w:pPr>
                  <w:r>
                    <w:rPr>
                      <w:rFonts w:eastAsia="仿宋_GB2312"/>
                      <w:color w:val="000000"/>
                      <w:sz w:val="18"/>
                      <w:szCs w:val="18"/>
                    </w:rPr>
                    <w:t>5</w:t>
                  </w:r>
                </w:p>
              </w:tc>
              <w:tc>
                <w:tcPr>
                  <w:tcW w:w="1261" w:type="dxa"/>
                  <w:tcMar>
                    <w:top w:w="12" w:type="dxa"/>
                    <w:left w:w="12" w:type="dxa"/>
                    <w:right w:w="12" w:type="dxa"/>
                  </w:tcMar>
                  <w:vAlign w:val="center"/>
                </w:tcPr>
                <w:p w14:paraId="55CB4327">
                  <w:pPr>
                    <w:jc w:val="center"/>
                    <w:textAlignment w:val="center"/>
                    <w:rPr>
                      <w:rFonts w:eastAsia="仿宋_GB2312"/>
                      <w:color w:val="000000"/>
                      <w:sz w:val="18"/>
                      <w:szCs w:val="18"/>
                    </w:rPr>
                  </w:pPr>
                  <w:r>
                    <w:rPr>
                      <w:rFonts w:eastAsia="仿宋_GB2312"/>
                      <w:color w:val="000000"/>
                      <w:sz w:val="18"/>
                      <w:szCs w:val="18"/>
                    </w:rPr>
                    <w:t>财政部门工作布置文件</w:t>
                  </w:r>
                </w:p>
              </w:tc>
              <w:tc>
                <w:tcPr>
                  <w:tcW w:w="3403" w:type="dxa"/>
                  <w:tcMar>
                    <w:top w:w="12" w:type="dxa"/>
                    <w:left w:w="12" w:type="dxa"/>
                    <w:right w:w="12" w:type="dxa"/>
                  </w:tcMar>
                  <w:vAlign w:val="center"/>
                </w:tcPr>
                <w:p w14:paraId="4102806B">
                  <w:pPr>
                    <w:textAlignment w:val="center"/>
                    <w:rPr>
                      <w:rFonts w:eastAsia="仿宋_GB2312"/>
                      <w:sz w:val="18"/>
                      <w:szCs w:val="18"/>
                    </w:rPr>
                  </w:pPr>
                  <w:r>
                    <w:rPr>
                      <w:rStyle w:val="24"/>
                      <w:rFonts w:ascii="Times New Roman" w:cs="Times New Roman"/>
                    </w:rPr>
                    <w:t>一般性支出压减情况</w:t>
                  </w:r>
                  <w:r>
                    <w:rPr>
                      <w:rStyle w:val="31"/>
                    </w:rPr>
                    <w:t>按照财政部门工作要求进行计算。</w:t>
                  </w:r>
                </w:p>
              </w:tc>
              <w:tc>
                <w:tcPr>
                  <w:tcW w:w="3426" w:type="dxa"/>
                  <w:tcMar>
                    <w:top w:w="12" w:type="dxa"/>
                    <w:left w:w="12" w:type="dxa"/>
                    <w:right w:w="12" w:type="dxa"/>
                  </w:tcMar>
                  <w:vAlign w:val="center"/>
                </w:tcPr>
                <w:p w14:paraId="59EEBFB2">
                  <w:pPr>
                    <w:textAlignment w:val="center"/>
                    <w:rPr>
                      <w:rFonts w:eastAsia="仿宋_GB2312"/>
                      <w:color w:val="000000"/>
                      <w:sz w:val="18"/>
                      <w:szCs w:val="18"/>
                    </w:rPr>
                  </w:pPr>
                  <w:r>
                    <w:rPr>
                      <w:rFonts w:eastAsia="仿宋_GB2312"/>
                      <w:color w:val="000000"/>
                      <w:sz w:val="18"/>
                      <w:szCs w:val="18"/>
                    </w:rPr>
                    <w:t>实际值达到目标值要求得满分，未达要求得0分。</w:t>
                  </w:r>
                </w:p>
              </w:tc>
              <w:tc>
                <w:tcPr>
                  <w:tcW w:w="748" w:type="dxa"/>
                  <w:tcMar>
                    <w:top w:w="12" w:type="dxa"/>
                    <w:left w:w="12" w:type="dxa"/>
                    <w:right w:w="12" w:type="dxa"/>
                  </w:tcMar>
                  <w:vAlign w:val="center"/>
                </w:tcPr>
                <w:p w14:paraId="2DD360DC">
                  <w:pPr>
                    <w:jc w:val="center"/>
                    <w:rPr>
                      <w:rFonts w:eastAsia="仿宋_GB2312"/>
                      <w:color w:val="000000"/>
                      <w:sz w:val="18"/>
                      <w:szCs w:val="18"/>
                    </w:rPr>
                  </w:pPr>
                  <w:r>
                    <w:rPr>
                      <w:rFonts w:hint="eastAsia" w:eastAsia="仿宋_GB2312"/>
                      <w:color w:val="000000"/>
                      <w:sz w:val="18"/>
                      <w:szCs w:val="18"/>
                    </w:rPr>
                    <w:t>5</w:t>
                  </w:r>
                </w:p>
              </w:tc>
            </w:tr>
            <w:tr w14:paraId="7FE09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6" w:hRule="atLeast"/>
              </w:trPr>
              <w:tc>
                <w:tcPr>
                  <w:tcW w:w="838" w:type="dxa"/>
                  <w:vMerge w:val="restart"/>
                  <w:tcMar>
                    <w:top w:w="12" w:type="dxa"/>
                    <w:left w:w="12" w:type="dxa"/>
                    <w:right w:w="12" w:type="dxa"/>
                  </w:tcMar>
                  <w:vAlign w:val="center"/>
                </w:tcPr>
                <w:p w14:paraId="2D14E934">
                  <w:pPr>
                    <w:jc w:val="center"/>
                    <w:textAlignment w:val="center"/>
                    <w:rPr>
                      <w:rFonts w:eastAsia="仿宋_GB2312"/>
                      <w:color w:val="000000"/>
                      <w:sz w:val="18"/>
                      <w:szCs w:val="18"/>
                    </w:rPr>
                  </w:pPr>
                  <w:r>
                    <w:rPr>
                      <w:rStyle w:val="24"/>
                      <w:rFonts w:ascii="Times New Roman" w:cs="Times New Roman"/>
                    </w:rPr>
                    <w:t>部门效果（</w:t>
                  </w:r>
                  <w:r>
                    <w:rPr>
                      <w:rStyle w:val="31"/>
                    </w:rPr>
                    <w:t>20</w:t>
                  </w:r>
                  <w:r>
                    <w:rPr>
                      <w:rStyle w:val="24"/>
                      <w:rFonts w:ascii="Times New Roman" w:cs="Times New Roman"/>
                    </w:rPr>
                    <w:t>分）</w:t>
                  </w:r>
                </w:p>
              </w:tc>
              <w:tc>
                <w:tcPr>
                  <w:tcW w:w="534" w:type="dxa"/>
                  <w:tcMar>
                    <w:top w:w="12" w:type="dxa"/>
                    <w:left w:w="12" w:type="dxa"/>
                    <w:right w:w="12" w:type="dxa"/>
                  </w:tcMar>
                  <w:vAlign w:val="center"/>
                </w:tcPr>
                <w:p w14:paraId="43A54776">
                  <w:pPr>
                    <w:jc w:val="center"/>
                    <w:textAlignment w:val="center"/>
                    <w:rPr>
                      <w:rStyle w:val="31"/>
                    </w:rPr>
                  </w:pPr>
                  <w:r>
                    <w:rPr>
                      <w:rStyle w:val="24"/>
                      <w:rFonts w:ascii="Times New Roman" w:cs="Times New Roman"/>
                    </w:rPr>
                    <w:t>经济</w:t>
                  </w:r>
                </w:p>
                <w:p w14:paraId="6CF1CCA3">
                  <w:pPr>
                    <w:jc w:val="center"/>
                    <w:textAlignment w:val="center"/>
                    <w:rPr>
                      <w:rFonts w:eastAsia="仿宋_GB2312"/>
                      <w:color w:val="000000"/>
                      <w:sz w:val="18"/>
                      <w:szCs w:val="18"/>
                    </w:rPr>
                  </w:pPr>
                  <w:r>
                    <w:rPr>
                      <w:rStyle w:val="24"/>
                      <w:rFonts w:ascii="Times New Roman" w:cs="Times New Roman"/>
                    </w:rPr>
                    <w:t>效益</w:t>
                  </w:r>
                </w:p>
              </w:tc>
              <w:tc>
                <w:tcPr>
                  <w:tcW w:w="704" w:type="dxa"/>
                  <w:tcMar>
                    <w:top w:w="12" w:type="dxa"/>
                    <w:left w:w="12" w:type="dxa"/>
                    <w:right w:w="12" w:type="dxa"/>
                  </w:tcMar>
                  <w:vAlign w:val="center"/>
                </w:tcPr>
                <w:p w14:paraId="6A4D6BE9">
                  <w:pPr>
                    <w:jc w:val="center"/>
                    <w:textAlignment w:val="center"/>
                    <w:rPr>
                      <w:rFonts w:ascii="Times New Roman" w:eastAsia="仿宋_GB2312"/>
                      <w:color w:val="000000"/>
                      <w:sz w:val="18"/>
                      <w:szCs w:val="18"/>
                    </w:rPr>
                  </w:pPr>
                  <w:r>
                    <w:rPr>
                      <w:rStyle w:val="24"/>
                      <w:rFonts w:hint="eastAsia" w:ascii="Times New Roman" w:cs="Times New Roman"/>
                    </w:rPr>
                    <w:t>规上企业总产值</w:t>
                  </w:r>
                </w:p>
              </w:tc>
              <w:tc>
                <w:tcPr>
                  <w:tcW w:w="665" w:type="dxa"/>
                  <w:tcMar>
                    <w:top w:w="12" w:type="dxa"/>
                    <w:left w:w="12" w:type="dxa"/>
                    <w:right w:w="12" w:type="dxa"/>
                  </w:tcMar>
                  <w:vAlign w:val="center"/>
                </w:tcPr>
                <w:p w14:paraId="44A952A2">
                  <w:pPr>
                    <w:jc w:val="center"/>
                    <w:rPr>
                      <w:rFonts w:eastAsia="仿宋_GB2312"/>
                      <w:color w:val="000000"/>
                      <w:sz w:val="18"/>
                      <w:szCs w:val="18"/>
                    </w:rPr>
                  </w:pPr>
                  <w:r>
                    <w:rPr>
                      <w:rFonts w:hint="eastAsia" w:eastAsia="仿宋_GB2312"/>
                      <w:color w:val="000000"/>
                      <w:szCs w:val="21"/>
                    </w:rPr>
                    <w:t>≥</w:t>
                  </w:r>
                  <w:r>
                    <w:rPr>
                      <w:rStyle w:val="24"/>
                      <w:rFonts w:hint="eastAsia" w:ascii="Times New Roman" w:cs="Times New Roman"/>
                    </w:rPr>
                    <w:t>15万元</w:t>
                  </w:r>
                </w:p>
              </w:tc>
              <w:tc>
                <w:tcPr>
                  <w:tcW w:w="784" w:type="dxa"/>
                  <w:tcMar>
                    <w:top w:w="12" w:type="dxa"/>
                    <w:left w:w="12" w:type="dxa"/>
                    <w:right w:w="12" w:type="dxa"/>
                  </w:tcMar>
                  <w:vAlign w:val="center"/>
                </w:tcPr>
                <w:p w14:paraId="3CF24FC2">
                  <w:pPr>
                    <w:jc w:val="center"/>
                    <w:rPr>
                      <w:rFonts w:eastAsia="仿宋_GB2312"/>
                      <w:color w:val="000000"/>
                      <w:sz w:val="18"/>
                      <w:szCs w:val="18"/>
                    </w:rPr>
                  </w:pPr>
                  <w:r>
                    <w:rPr>
                      <w:rFonts w:hint="eastAsia" w:eastAsia="仿宋_GB2312"/>
                      <w:color w:val="000000"/>
                      <w:sz w:val="18"/>
                      <w:szCs w:val="18"/>
                    </w:rPr>
                    <w:t>15.54万元</w:t>
                  </w:r>
                </w:p>
              </w:tc>
              <w:tc>
                <w:tcPr>
                  <w:tcW w:w="531" w:type="dxa"/>
                  <w:vMerge w:val="restart"/>
                  <w:tcMar>
                    <w:top w:w="12" w:type="dxa"/>
                    <w:left w:w="12" w:type="dxa"/>
                    <w:right w:w="12" w:type="dxa"/>
                  </w:tcMar>
                  <w:vAlign w:val="center"/>
                </w:tcPr>
                <w:p w14:paraId="79F583EB">
                  <w:pPr>
                    <w:textAlignment w:val="center"/>
                    <w:rPr>
                      <w:rFonts w:eastAsia="仿宋_GB2312"/>
                      <w:color w:val="000000"/>
                      <w:sz w:val="18"/>
                      <w:szCs w:val="18"/>
                    </w:rPr>
                  </w:pPr>
                  <w:r>
                    <w:rPr>
                      <w:rFonts w:hint="eastAsia" w:eastAsia="仿宋_GB2312"/>
                      <w:color w:val="000000"/>
                      <w:sz w:val="18"/>
                      <w:szCs w:val="18"/>
                    </w:rPr>
                    <w:t>10</w:t>
                  </w:r>
                </w:p>
              </w:tc>
              <w:tc>
                <w:tcPr>
                  <w:tcW w:w="1261" w:type="dxa"/>
                  <w:vMerge w:val="restart"/>
                  <w:tcMar>
                    <w:top w:w="12" w:type="dxa"/>
                    <w:left w:w="12" w:type="dxa"/>
                    <w:right w:w="12" w:type="dxa"/>
                  </w:tcMar>
                  <w:vAlign w:val="center"/>
                </w:tcPr>
                <w:p w14:paraId="562E718C">
                  <w:pPr>
                    <w:jc w:val="center"/>
                    <w:textAlignment w:val="center"/>
                    <w:rPr>
                      <w:rFonts w:eastAsia="仿宋_GB2312"/>
                      <w:color w:val="000000"/>
                      <w:sz w:val="18"/>
                      <w:szCs w:val="18"/>
                    </w:rPr>
                  </w:pPr>
                  <w:r>
                    <w:rPr>
                      <w:rFonts w:eastAsia="仿宋_GB2312"/>
                      <w:color w:val="000000"/>
                      <w:sz w:val="18"/>
                      <w:szCs w:val="18"/>
                    </w:rPr>
                    <w:t>部门自行提供</w:t>
                  </w:r>
                </w:p>
              </w:tc>
              <w:tc>
                <w:tcPr>
                  <w:tcW w:w="3403" w:type="dxa"/>
                  <w:vMerge w:val="restart"/>
                  <w:tcMar>
                    <w:top w:w="12" w:type="dxa"/>
                    <w:left w:w="12" w:type="dxa"/>
                    <w:right w:w="12" w:type="dxa"/>
                  </w:tcMar>
                  <w:vAlign w:val="center"/>
                </w:tcPr>
                <w:p w14:paraId="4D3D5AB8">
                  <w:pPr>
                    <w:textAlignment w:val="center"/>
                    <w:rPr>
                      <w:rFonts w:eastAsia="仿宋_GB2312"/>
                      <w:color w:val="000000"/>
                      <w:sz w:val="18"/>
                      <w:szCs w:val="18"/>
                    </w:rPr>
                  </w:pPr>
                </w:p>
                <w:p w14:paraId="47C0383E">
                  <w:pPr>
                    <w:textAlignment w:val="center"/>
                    <w:rPr>
                      <w:rFonts w:eastAsia="仿宋_GB2312"/>
                      <w:color w:val="000000"/>
                      <w:sz w:val="18"/>
                      <w:szCs w:val="18"/>
                    </w:rPr>
                  </w:pPr>
                </w:p>
                <w:p w14:paraId="056DF08C">
                  <w:pPr>
                    <w:textAlignment w:val="center"/>
                    <w:rPr>
                      <w:rFonts w:eastAsia="仿宋_GB2312"/>
                      <w:color w:val="000000"/>
                      <w:sz w:val="18"/>
                      <w:szCs w:val="18"/>
                    </w:rPr>
                  </w:pPr>
                  <w:r>
                    <w:rPr>
                      <w:rFonts w:eastAsia="仿宋_GB2312"/>
                      <w:color w:val="000000"/>
                      <w:sz w:val="18"/>
                      <w:szCs w:val="18"/>
                    </w:rPr>
                    <w:t>此三项指标为设置部门整体绩效评价指标时必须考虑的共性要素，可根据部门整体绩效目标设立情况有选择地进行设置。除重点工作任务下对应的重点项目产生的效果外，还需关注部门的综合效果，与年度目标进行呼应。（所设指标个数不少于</w:t>
                  </w:r>
                  <w:r>
                    <w:rPr>
                      <w:rStyle w:val="31"/>
                    </w:rPr>
                    <w:t>5</w:t>
                  </w:r>
                  <w:r>
                    <w:rPr>
                      <w:rStyle w:val="24"/>
                      <w:rFonts w:ascii="Times New Roman" w:cs="Times New Roman"/>
                    </w:rPr>
                    <w:t>个）</w:t>
                  </w:r>
                </w:p>
              </w:tc>
              <w:tc>
                <w:tcPr>
                  <w:tcW w:w="3426" w:type="dxa"/>
                  <w:tcMar>
                    <w:top w:w="12" w:type="dxa"/>
                    <w:left w:w="12" w:type="dxa"/>
                    <w:right w:w="12" w:type="dxa"/>
                  </w:tcMar>
                  <w:vAlign w:val="center"/>
                </w:tcPr>
                <w:p w14:paraId="6B4B9E58">
                  <w:pPr>
                    <w:textAlignment w:val="center"/>
                    <w:rPr>
                      <w:rFonts w:eastAsia="仿宋_GB2312"/>
                      <w:color w:val="000000"/>
                      <w:sz w:val="18"/>
                      <w:szCs w:val="18"/>
                    </w:rPr>
                  </w:pPr>
                  <w:r>
                    <w:rPr>
                      <w:rFonts w:hint="eastAsia" w:eastAsia="仿宋_GB2312"/>
                      <w:color w:val="000000"/>
                      <w:sz w:val="18"/>
                      <w:szCs w:val="18"/>
                    </w:rPr>
                    <w:t>规模以上工业产值完成任务比全县排名第一（1—11月份，规上工业产值完成15.54万元，占全年任务133.6%，同比增长36.6%）;同比增速33.6%，产值总量全县乡镇排名第一</w:t>
                  </w:r>
                </w:p>
                <w:p w14:paraId="72A07076">
                  <w:pPr>
                    <w:textAlignment w:val="center"/>
                    <w:rPr>
                      <w:rFonts w:eastAsia="仿宋_GB2312"/>
                      <w:color w:val="000000"/>
                      <w:sz w:val="18"/>
                      <w:szCs w:val="18"/>
                    </w:rPr>
                  </w:pPr>
                </w:p>
              </w:tc>
              <w:tc>
                <w:tcPr>
                  <w:tcW w:w="748" w:type="dxa"/>
                  <w:vMerge w:val="restart"/>
                  <w:tcMar>
                    <w:top w:w="12" w:type="dxa"/>
                    <w:left w:w="12" w:type="dxa"/>
                    <w:right w:w="12" w:type="dxa"/>
                  </w:tcMar>
                  <w:vAlign w:val="center"/>
                </w:tcPr>
                <w:p w14:paraId="2B0CCC9B">
                  <w:pPr>
                    <w:jc w:val="center"/>
                    <w:rPr>
                      <w:rFonts w:eastAsia="仿宋_GB2312"/>
                      <w:color w:val="000000"/>
                      <w:sz w:val="18"/>
                      <w:szCs w:val="18"/>
                    </w:rPr>
                  </w:pPr>
                  <w:r>
                    <w:rPr>
                      <w:rFonts w:hint="eastAsia" w:eastAsia="仿宋_GB2312"/>
                      <w:color w:val="000000"/>
                      <w:sz w:val="18"/>
                      <w:szCs w:val="18"/>
                    </w:rPr>
                    <w:t>10</w:t>
                  </w:r>
                </w:p>
              </w:tc>
            </w:tr>
            <w:tr w14:paraId="2CC09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838" w:type="dxa"/>
                  <w:vMerge w:val="continue"/>
                  <w:tcMar>
                    <w:top w:w="12" w:type="dxa"/>
                    <w:left w:w="12" w:type="dxa"/>
                    <w:right w:w="12" w:type="dxa"/>
                  </w:tcMar>
                  <w:vAlign w:val="center"/>
                </w:tcPr>
                <w:p w14:paraId="139866AA">
                  <w:pPr>
                    <w:jc w:val="center"/>
                    <w:textAlignment w:val="center"/>
                    <w:rPr>
                      <w:rStyle w:val="24"/>
                      <w:rFonts w:ascii="Times New Roman" w:cs="Times New Roman"/>
                    </w:rPr>
                  </w:pPr>
                </w:p>
              </w:tc>
              <w:tc>
                <w:tcPr>
                  <w:tcW w:w="534" w:type="dxa"/>
                  <w:tcMar>
                    <w:top w:w="12" w:type="dxa"/>
                    <w:left w:w="12" w:type="dxa"/>
                    <w:right w:w="12" w:type="dxa"/>
                  </w:tcMar>
                  <w:vAlign w:val="center"/>
                </w:tcPr>
                <w:p w14:paraId="5211A2F2">
                  <w:pPr>
                    <w:jc w:val="center"/>
                    <w:textAlignment w:val="center"/>
                    <w:rPr>
                      <w:rStyle w:val="31"/>
                    </w:rPr>
                  </w:pPr>
                  <w:r>
                    <w:rPr>
                      <w:rStyle w:val="24"/>
                      <w:rFonts w:ascii="Times New Roman" w:cs="Times New Roman"/>
                    </w:rPr>
                    <w:t>经济</w:t>
                  </w:r>
                </w:p>
                <w:p w14:paraId="676715B5">
                  <w:pPr>
                    <w:jc w:val="center"/>
                    <w:textAlignment w:val="center"/>
                    <w:rPr>
                      <w:rStyle w:val="24"/>
                      <w:rFonts w:ascii="Times New Roman" w:cs="Times New Roman"/>
                    </w:rPr>
                  </w:pPr>
                  <w:r>
                    <w:rPr>
                      <w:rStyle w:val="24"/>
                      <w:rFonts w:ascii="Times New Roman" w:cs="Times New Roman"/>
                    </w:rPr>
                    <w:t>效益</w:t>
                  </w:r>
                </w:p>
              </w:tc>
              <w:tc>
                <w:tcPr>
                  <w:tcW w:w="704" w:type="dxa"/>
                  <w:tcMar>
                    <w:top w:w="12" w:type="dxa"/>
                    <w:left w:w="12" w:type="dxa"/>
                    <w:right w:w="12" w:type="dxa"/>
                  </w:tcMar>
                  <w:vAlign w:val="center"/>
                </w:tcPr>
                <w:p w14:paraId="5F21D773">
                  <w:pPr>
                    <w:jc w:val="center"/>
                    <w:textAlignment w:val="center"/>
                    <w:rPr>
                      <w:rFonts w:ascii="Times New Roman" w:eastAsia="仿宋_GB2312"/>
                      <w:color w:val="000000"/>
                      <w:sz w:val="18"/>
                      <w:szCs w:val="18"/>
                    </w:rPr>
                  </w:pPr>
                  <w:r>
                    <w:rPr>
                      <w:rStyle w:val="24"/>
                      <w:rFonts w:hint="eastAsia" w:ascii="Times New Roman" w:cs="Times New Roman"/>
                    </w:rPr>
                    <w:t>资产使用率</w:t>
                  </w:r>
                </w:p>
              </w:tc>
              <w:tc>
                <w:tcPr>
                  <w:tcW w:w="665" w:type="dxa"/>
                  <w:tcMar>
                    <w:top w:w="12" w:type="dxa"/>
                    <w:left w:w="12" w:type="dxa"/>
                    <w:right w:w="12" w:type="dxa"/>
                  </w:tcMar>
                  <w:vAlign w:val="center"/>
                </w:tcPr>
                <w:p w14:paraId="3094AF63">
                  <w:pPr>
                    <w:jc w:val="center"/>
                    <w:rPr>
                      <w:rFonts w:eastAsia="仿宋_GB2312"/>
                      <w:color w:val="000000"/>
                      <w:sz w:val="18"/>
                      <w:szCs w:val="18"/>
                    </w:rPr>
                  </w:pPr>
                  <w:r>
                    <w:rPr>
                      <w:rFonts w:hint="eastAsia" w:eastAsia="仿宋_GB2312"/>
                      <w:color w:val="000000"/>
                      <w:sz w:val="18"/>
                      <w:szCs w:val="18"/>
                    </w:rPr>
                    <w:t>=100%</w:t>
                  </w:r>
                </w:p>
              </w:tc>
              <w:tc>
                <w:tcPr>
                  <w:tcW w:w="784" w:type="dxa"/>
                  <w:tcMar>
                    <w:top w:w="12" w:type="dxa"/>
                    <w:left w:w="12" w:type="dxa"/>
                    <w:right w:w="12" w:type="dxa"/>
                  </w:tcMar>
                  <w:vAlign w:val="center"/>
                </w:tcPr>
                <w:p w14:paraId="35B0171E">
                  <w:pPr>
                    <w:jc w:val="center"/>
                    <w:rPr>
                      <w:rFonts w:eastAsia="仿宋_GB2312"/>
                      <w:color w:val="000000"/>
                      <w:sz w:val="18"/>
                      <w:szCs w:val="18"/>
                    </w:rPr>
                  </w:pPr>
                  <w:r>
                    <w:rPr>
                      <w:rFonts w:hint="eastAsia" w:eastAsia="仿宋_GB2312"/>
                      <w:color w:val="000000"/>
                      <w:sz w:val="18"/>
                      <w:szCs w:val="18"/>
                    </w:rPr>
                    <w:t>100%</w:t>
                  </w:r>
                </w:p>
              </w:tc>
              <w:tc>
                <w:tcPr>
                  <w:tcW w:w="531" w:type="dxa"/>
                  <w:vMerge w:val="continue"/>
                  <w:tcMar>
                    <w:top w:w="12" w:type="dxa"/>
                    <w:left w:w="12" w:type="dxa"/>
                    <w:right w:w="12" w:type="dxa"/>
                  </w:tcMar>
                  <w:vAlign w:val="center"/>
                </w:tcPr>
                <w:p w14:paraId="029E280D">
                  <w:pPr>
                    <w:jc w:val="center"/>
                    <w:textAlignment w:val="center"/>
                    <w:rPr>
                      <w:rFonts w:eastAsia="仿宋_GB2312"/>
                      <w:color w:val="000000"/>
                      <w:sz w:val="18"/>
                      <w:szCs w:val="18"/>
                    </w:rPr>
                  </w:pPr>
                </w:p>
              </w:tc>
              <w:tc>
                <w:tcPr>
                  <w:tcW w:w="1261" w:type="dxa"/>
                  <w:vMerge w:val="continue"/>
                  <w:tcMar>
                    <w:top w:w="12" w:type="dxa"/>
                    <w:left w:w="12" w:type="dxa"/>
                    <w:right w:w="12" w:type="dxa"/>
                  </w:tcMar>
                  <w:vAlign w:val="center"/>
                </w:tcPr>
                <w:p w14:paraId="405720E7">
                  <w:pPr>
                    <w:jc w:val="center"/>
                    <w:textAlignment w:val="center"/>
                    <w:rPr>
                      <w:rFonts w:eastAsia="仿宋_GB2312"/>
                      <w:color w:val="000000"/>
                      <w:sz w:val="18"/>
                      <w:szCs w:val="18"/>
                    </w:rPr>
                  </w:pPr>
                </w:p>
              </w:tc>
              <w:tc>
                <w:tcPr>
                  <w:tcW w:w="3403" w:type="dxa"/>
                  <w:vMerge w:val="continue"/>
                  <w:tcMar>
                    <w:top w:w="12" w:type="dxa"/>
                    <w:left w:w="12" w:type="dxa"/>
                    <w:right w:w="12" w:type="dxa"/>
                  </w:tcMar>
                  <w:vAlign w:val="center"/>
                </w:tcPr>
                <w:p w14:paraId="65DD17A0">
                  <w:pPr>
                    <w:textAlignment w:val="center"/>
                    <w:rPr>
                      <w:rFonts w:eastAsia="仿宋_GB2312"/>
                      <w:color w:val="000000"/>
                      <w:sz w:val="18"/>
                      <w:szCs w:val="18"/>
                    </w:rPr>
                  </w:pPr>
                </w:p>
              </w:tc>
              <w:tc>
                <w:tcPr>
                  <w:tcW w:w="3426" w:type="dxa"/>
                  <w:tcMar>
                    <w:top w:w="12" w:type="dxa"/>
                    <w:left w:w="12" w:type="dxa"/>
                    <w:right w:w="12" w:type="dxa"/>
                  </w:tcMar>
                  <w:vAlign w:val="center"/>
                </w:tcPr>
                <w:p w14:paraId="4EDF75C9">
                  <w:pPr>
                    <w:textAlignment w:val="center"/>
                    <w:rPr>
                      <w:rFonts w:eastAsia="仿宋_GB2312"/>
                      <w:color w:val="000000"/>
                      <w:sz w:val="18"/>
                      <w:szCs w:val="18"/>
                    </w:rPr>
                  </w:pPr>
                  <w:r>
                    <w:rPr>
                      <w:rFonts w:hint="eastAsia" w:eastAsia="仿宋_GB2312"/>
                      <w:color w:val="000000"/>
                      <w:sz w:val="18"/>
                      <w:szCs w:val="18"/>
                    </w:rPr>
                    <w:t>固定资产投资1—10月份完成1654万元，增速全县第一</w:t>
                  </w:r>
                </w:p>
              </w:tc>
              <w:tc>
                <w:tcPr>
                  <w:tcW w:w="748" w:type="dxa"/>
                  <w:vMerge w:val="continue"/>
                  <w:tcMar>
                    <w:top w:w="12" w:type="dxa"/>
                    <w:left w:w="12" w:type="dxa"/>
                    <w:right w:w="12" w:type="dxa"/>
                  </w:tcMar>
                  <w:vAlign w:val="center"/>
                </w:tcPr>
                <w:p w14:paraId="2DF58291">
                  <w:pPr>
                    <w:rPr>
                      <w:rFonts w:eastAsia="仿宋_GB2312"/>
                      <w:color w:val="000000"/>
                      <w:sz w:val="18"/>
                      <w:szCs w:val="18"/>
                    </w:rPr>
                  </w:pPr>
                </w:p>
              </w:tc>
            </w:tr>
            <w:tr w14:paraId="29D54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838" w:type="dxa"/>
                  <w:vMerge w:val="continue"/>
                  <w:tcMar>
                    <w:top w:w="12" w:type="dxa"/>
                    <w:left w:w="12" w:type="dxa"/>
                    <w:right w:w="12" w:type="dxa"/>
                  </w:tcMar>
                  <w:vAlign w:val="center"/>
                </w:tcPr>
                <w:p w14:paraId="1283405E">
                  <w:pPr>
                    <w:jc w:val="center"/>
                    <w:textAlignment w:val="center"/>
                    <w:rPr>
                      <w:rStyle w:val="24"/>
                      <w:rFonts w:ascii="Times New Roman" w:cs="Times New Roman"/>
                    </w:rPr>
                  </w:pPr>
                </w:p>
              </w:tc>
              <w:tc>
                <w:tcPr>
                  <w:tcW w:w="534" w:type="dxa"/>
                  <w:tcMar>
                    <w:top w:w="12" w:type="dxa"/>
                    <w:left w:w="12" w:type="dxa"/>
                    <w:right w:w="12" w:type="dxa"/>
                  </w:tcMar>
                  <w:vAlign w:val="center"/>
                </w:tcPr>
                <w:p w14:paraId="10C5E685">
                  <w:pPr>
                    <w:jc w:val="center"/>
                    <w:textAlignment w:val="center"/>
                    <w:rPr>
                      <w:rStyle w:val="24"/>
                      <w:rFonts w:ascii="Times New Roman" w:cs="Times New Roman"/>
                    </w:rPr>
                  </w:pPr>
                  <w:r>
                    <w:rPr>
                      <w:rStyle w:val="24"/>
                      <w:rFonts w:hint="eastAsia" w:ascii="Times New Roman" w:cs="Times New Roman"/>
                    </w:rPr>
                    <w:t>社会</w:t>
                  </w:r>
                </w:p>
              </w:tc>
              <w:tc>
                <w:tcPr>
                  <w:tcW w:w="704" w:type="dxa"/>
                  <w:tcMar>
                    <w:top w:w="12" w:type="dxa"/>
                    <w:left w:w="12" w:type="dxa"/>
                    <w:right w:w="12" w:type="dxa"/>
                  </w:tcMar>
                  <w:vAlign w:val="center"/>
                </w:tcPr>
                <w:p w14:paraId="78506DDB">
                  <w:pPr>
                    <w:jc w:val="center"/>
                    <w:textAlignment w:val="center"/>
                    <w:rPr>
                      <w:rFonts w:ascii="Times New Roman" w:eastAsia="仿宋_GB2312"/>
                      <w:color w:val="000000"/>
                      <w:sz w:val="18"/>
                      <w:szCs w:val="18"/>
                    </w:rPr>
                  </w:pPr>
                  <w:r>
                    <w:rPr>
                      <w:rStyle w:val="24"/>
                      <w:rFonts w:hint="eastAsia" w:ascii="Times New Roman" w:cs="Times New Roman"/>
                    </w:rPr>
                    <w:t>为镇内企业提供各类服务</w:t>
                  </w:r>
                </w:p>
              </w:tc>
              <w:tc>
                <w:tcPr>
                  <w:tcW w:w="665" w:type="dxa"/>
                  <w:tcMar>
                    <w:top w:w="12" w:type="dxa"/>
                    <w:left w:w="12" w:type="dxa"/>
                    <w:right w:w="12" w:type="dxa"/>
                  </w:tcMar>
                  <w:vAlign w:val="center"/>
                </w:tcPr>
                <w:p w14:paraId="618742C5">
                  <w:pPr>
                    <w:jc w:val="center"/>
                    <w:rPr>
                      <w:rFonts w:eastAsia="仿宋_GB2312"/>
                      <w:color w:val="000000"/>
                      <w:sz w:val="18"/>
                      <w:szCs w:val="18"/>
                    </w:rPr>
                  </w:pPr>
                  <w:r>
                    <w:rPr>
                      <w:rFonts w:eastAsia="仿宋_GB2312"/>
                      <w:color w:val="000000"/>
                      <w:sz w:val="18"/>
                      <w:szCs w:val="18"/>
                    </w:rPr>
                    <w:t>≥90%</w:t>
                  </w:r>
                </w:p>
              </w:tc>
              <w:tc>
                <w:tcPr>
                  <w:tcW w:w="784" w:type="dxa"/>
                  <w:tcMar>
                    <w:top w:w="12" w:type="dxa"/>
                    <w:left w:w="12" w:type="dxa"/>
                    <w:right w:w="12" w:type="dxa"/>
                  </w:tcMar>
                  <w:vAlign w:val="center"/>
                </w:tcPr>
                <w:p w14:paraId="3EBAB400">
                  <w:pPr>
                    <w:jc w:val="center"/>
                    <w:textAlignment w:val="center"/>
                    <w:rPr>
                      <w:rFonts w:eastAsia="仿宋_GB2312"/>
                      <w:color w:val="000000"/>
                      <w:sz w:val="18"/>
                      <w:szCs w:val="18"/>
                    </w:rPr>
                  </w:pPr>
                  <w:r>
                    <w:rPr>
                      <w:rFonts w:hint="eastAsia" w:eastAsia="仿宋_GB2312"/>
                      <w:color w:val="000000"/>
                      <w:sz w:val="18"/>
                      <w:szCs w:val="18"/>
                    </w:rPr>
                    <w:t>98%</w:t>
                  </w:r>
                </w:p>
              </w:tc>
              <w:tc>
                <w:tcPr>
                  <w:tcW w:w="531" w:type="dxa"/>
                  <w:vMerge w:val="continue"/>
                  <w:tcMar>
                    <w:top w:w="12" w:type="dxa"/>
                    <w:left w:w="12" w:type="dxa"/>
                    <w:right w:w="12" w:type="dxa"/>
                  </w:tcMar>
                  <w:vAlign w:val="center"/>
                </w:tcPr>
                <w:p w14:paraId="30F5980D">
                  <w:pPr>
                    <w:jc w:val="center"/>
                    <w:textAlignment w:val="center"/>
                    <w:rPr>
                      <w:rFonts w:eastAsia="仿宋_GB2312"/>
                      <w:color w:val="000000"/>
                      <w:sz w:val="18"/>
                      <w:szCs w:val="18"/>
                    </w:rPr>
                  </w:pPr>
                </w:p>
              </w:tc>
              <w:tc>
                <w:tcPr>
                  <w:tcW w:w="1261" w:type="dxa"/>
                  <w:vMerge w:val="continue"/>
                  <w:tcMar>
                    <w:top w:w="12" w:type="dxa"/>
                    <w:left w:w="12" w:type="dxa"/>
                    <w:right w:w="12" w:type="dxa"/>
                  </w:tcMar>
                  <w:vAlign w:val="center"/>
                </w:tcPr>
                <w:p w14:paraId="6DD25441">
                  <w:pPr>
                    <w:jc w:val="center"/>
                    <w:textAlignment w:val="center"/>
                    <w:rPr>
                      <w:rFonts w:eastAsia="仿宋_GB2312"/>
                      <w:color w:val="000000"/>
                      <w:sz w:val="18"/>
                      <w:szCs w:val="18"/>
                    </w:rPr>
                  </w:pPr>
                </w:p>
              </w:tc>
              <w:tc>
                <w:tcPr>
                  <w:tcW w:w="3403" w:type="dxa"/>
                  <w:vMerge w:val="continue"/>
                  <w:tcMar>
                    <w:top w:w="12" w:type="dxa"/>
                    <w:left w:w="12" w:type="dxa"/>
                    <w:right w:w="12" w:type="dxa"/>
                  </w:tcMar>
                  <w:vAlign w:val="center"/>
                </w:tcPr>
                <w:p w14:paraId="6E39C09E">
                  <w:pPr>
                    <w:textAlignment w:val="center"/>
                    <w:rPr>
                      <w:rFonts w:eastAsia="仿宋_GB2312"/>
                      <w:color w:val="000000"/>
                      <w:sz w:val="18"/>
                      <w:szCs w:val="18"/>
                    </w:rPr>
                  </w:pPr>
                </w:p>
              </w:tc>
              <w:tc>
                <w:tcPr>
                  <w:tcW w:w="3426" w:type="dxa"/>
                  <w:tcMar>
                    <w:top w:w="12" w:type="dxa"/>
                    <w:left w:w="12" w:type="dxa"/>
                    <w:right w:w="12" w:type="dxa"/>
                  </w:tcMar>
                  <w:vAlign w:val="center"/>
                </w:tcPr>
                <w:p w14:paraId="433803A1">
                  <w:pPr>
                    <w:textAlignment w:val="center"/>
                    <w:rPr>
                      <w:rFonts w:eastAsia="仿宋_GB2312"/>
                      <w:color w:val="000000"/>
                      <w:sz w:val="18"/>
                      <w:szCs w:val="18"/>
                    </w:rPr>
                  </w:pPr>
                  <w:r>
                    <w:rPr>
                      <w:rStyle w:val="24"/>
                      <w:rFonts w:hint="eastAsia" w:ascii="Times New Roman" w:cs="Times New Roman"/>
                    </w:rPr>
                    <w:t>领导包联跑办，先后入企调研30余次，召开各类座谈会10余场，申请技改等各类扶持基金1061余万，总额全县第一，经过系列举措，经济运行态势全面向好。</w:t>
                  </w:r>
                </w:p>
              </w:tc>
              <w:tc>
                <w:tcPr>
                  <w:tcW w:w="748" w:type="dxa"/>
                  <w:vMerge w:val="continue"/>
                  <w:tcMar>
                    <w:top w:w="12" w:type="dxa"/>
                    <w:left w:w="12" w:type="dxa"/>
                    <w:right w:w="12" w:type="dxa"/>
                  </w:tcMar>
                  <w:vAlign w:val="center"/>
                </w:tcPr>
                <w:p w14:paraId="2943BE8E">
                  <w:pPr>
                    <w:rPr>
                      <w:rFonts w:eastAsia="仿宋_GB2312"/>
                      <w:color w:val="000000"/>
                      <w:sz w:val="18"/>
                      <w:szCs w:val="18"/>
                    </w:rPr>
                  </w:pPr>
                </w:p>
              </w:tc>
            </w:tr>
            <w:tr w14:paraId="586F7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838" w:type="dxa"/>
                  <w:vMerge w:val="continue"/>
                  <w:tcMar>
                    <w:top w:w="12" w:type="dxa"/>
                    <w:left w:w="12" w:type="dxa"/>
                    <w:right w:w="12" w:type="dxa"/>
                  </w:tcMar>
                  <w:vAlign w:val="center"/>
                </w:tcPr>
                <w:p w14:paraId="687A8C0E">
                  <w:pPr>
                    <w:jc w:val="center"/>
                    <w:textAlignment w:val="center"/>
                    <w:rPr>
                      <w:rStyle w:val="24"/>
                      <w:rFonts w:ascii="Times New Roman" w:cs="Times New Roman"/>
                    </w:rPr>
                  </w:pPr>
                </w:p>
              </w:tc>
              <w:tc>
                <w:tcPr>
                  <w:tcW w:w="534" w:type="dxa"/>
                  <w:tcMar>
                    <w:top w:w="12" w:type="dxa"/>
                    <w:left w:w="12" w:type="dxa"/>
                    <w:right w:w="12" w:type="dxa"/>
                  </w:tcMar>
                  <w:vAlign w:val="center"/>
                </w:tcPr>
                <w:p w14:paraId="40D9ECCA">
                  <w:pPr>
                    <w:jc w:val="center"/>
                    <w:textAlignment w:val="center"/>
                    <w:rPr>
                      <w:rStyle w:val="31"/>
                    </w:rPr>
                  </w:pPr>
                  <w:r>
                    <w:rPr>
                      <w:rStyle w:val="24"/>
                      <w:rFonts w:ascii="Times New Roman" w:cs="Times New Roman"/>
                    </w:rPr>
                    <w:t>社会</w:t>
                  </w:r>
                </w:p>
                <w:p w14:paraId="79CBB915">
                  <w:pPr>
                    <w:jc w:val="center"/>
                    <w:textAlignment w:val="center"/>
                    <w:rPr>
                      <w:rFonts w:eastAsia="仿宋_GB2312"/>
                      <w:color w:val="000000"/>
                      <w:sz w:val="18"/>
                      <w:szCs w:val="18"/>
                    </w:rPr>
                  </w:pPr>
                  <w:r>
                    <w:rPr>
                      <w:rStyle w:val="24"/>
                      <w:rFonts w:ascii="Times New Roman" w:cs="Times New Roman"/>
                    </w:rPr>
                    <w:t>效益</w:t>
                  </w:r>
                </w:p>
                <w:p w14:paraId="0C43A367">
                  <w:pPr>
                    <w:jc w:val="center"/>
                    <w:textAlignment w:val="center"/>
                    <w:rPr>
                      <w:rStyle w:val="24"/>
                      <w:rFonts w:ascii="Times New Roman" w:cs="Times New Roman"/>
                    </w:rPr>
                  </w:pPr>
                </w:p>
              </w:tc>
              <w:tc>
                <w:tcPr>
                  <w:tcW w:w="704" w:type="dxa"/>
                  <w:tcMar>
                    <w:top w:w="12" w:type="dxa"/>
                    <w:left w:w="12" w:type="dxa"/>
                    <w:right w:w="12" w:type="dxa"/>
                  </w:tcMar>
                  <w:vAlign w:val="center"/>
                </w:tcPr>
                <w:p w14:paraId="39822ABC">
                  <w:pPr>
                    <w:jc w:val="center"/>
                    <w:textAlignment w:val="center"/>
                    <w:rPr>
                      <w:rFonts w:ascii="Times New Roman" w:eastAsia="仿宋_GB2312"/>
                      <w:color w:val="000000"/>
                      <w:sz w:val="18"/>
                      <w:szCs w:val="18"/>
                    </w:rPr>
                  </w:pPr>
                  <w:r>
                    <w:rPr>
                      <w:rStyle w:val="24"/>
                      <w:rFonts w:hint="eastAsia" w:ascii="Times New Roman" w:cs="Times New Roman"/>
                    </w:rPr>
                    <w:t>改善民生效益程度</w:t>
                  </w:r>
                </w:p>
              </w:tc>
              <w:tc>
                <w:tcPr>
                  <w:tcW w:w="665" w:type="dxa"/>
                  <w:tcMar>
                    <w:top w:w="12" w:type="dxa"/>
                    <w:left w:w="12" w:type="dxa"/>
                    <w:right w:w="12" w:type="dxa"/>
                  </w:tcMar>
                  <w:vAlign w:val="center"/>
                </w:tcPr>
                <w:p w14:paraId="14BA7B85">
                  <w:pPr>
                    <w:jc w:val="center"/>
                    <w:rPr>
                      <w:rFonts w:eastAsia="仿宋_GB2312"/>
                      <w:color w:val="000000"/>
                      <w:sz w:val="18"/>
                      <w:szCs w:val="18"/>
                    </w:rPr>
                  </w:pPr>
                  <w:r>
                    <w:rPr>
                      <w:rFonts w:hint="eastAsia" w:eastAsia="仿宋_GB2312"/>
                      <w:color w:val="000000"/>
                      <w:sz w:val="18"/>
                      <w:szCs w:val="18"/>
                    </w:rPr>
                    <w:t>=100%</w:t>
                  </w:r>
                </w:p>
              </w:tc>
              <w:tc>
                <w:tcPr>
                  <w:tcW w:w="784" w:type="dxa"/>
                  <w:tcMar>
                    <w:top w:w="12" w:type="dxa"/>
                    <w:left w:w="12" w:type="dxa"/>
                    <w:right w:w="12" w:type="dxa"/>
                  </w:tcMar>
                  <w:vAlign w:val="center"/>
                </w:tcPr>
                <w:p w14:paraId="0CADB9B2">
                  <w:pPr>
                    <w:jc w:val="center"/>
                    <w:rPr>
                      <w:rFonts w:eastAsia="仿宋_GB2312"/>
                      <w:color w:val="000000"/>
                      <w:sz w:val="18"/>
                      <w:szCs w:val="18"/>
                    </w:rPr>
                  </w:pPr>
                  <w:r>
                    <w:rPr>
                      <w:rFonts w:hint="eastAsia" w:eastAsia="仿宋_GB2312"/>
                      <w:color w:val="000000"/>
                      <w:sz w:val="18"/>
                      <w:szCs w:val="18"/>
                    </w:rPr>
                    <w:t>100%</w:t>
                  </w:r>
                </w:p>
              </w:tc>
              <w:tc>
                <w:tcPr>
                  <w:tcW w:w="531" w:type="dxa"/>
                  <w:vMerge w:val="continue"/>
                  <w:tcMar>
                    <w:top w:w="12" w:type="dxa"/>
                    <w:left w:w="12" w:type="dxa"/>
                    <w:right w:w="12" w:type="dxa"/>
                  </w:tcMar>
                  <w:vAlign w:val="center"/>
                </w:tcPr>
                <w:p w14:paraId="3C029950">
                  <w:pPr>
                    <w:jc w:val="center"/>
                    <w:textAlignment w:val="center"/>
                    <w:rPr>
                      <w:rFonts w:eastAsia="仿宋_GB2312"/>
                      <w:color w:val="000000"/>
                      <w:sz w:val="18"/>
                      <w:szCs w:val="18"/>
                    </w:rPr>
                  </w:pPr>
                </w:p>
              </w:tc>
              <w:tc>
                <w:tcPr>
                  <w:tcW w:w="1261" w:type="dxa"/>
                  <w:vMerge w:val="continue"/>
                  <w:tcMar>
                    <w:top w:w="12" w:type="dxa"/>
                    <w:left w:w="12" w:type="dxa"/>
                    <w:right w:w="12" w:type="dxa"/>
                  </w:tcMar>
                  <w:vAlign w:val="center"/>
                </w:tcPr>
                <w:p w14:paraId="25E2CDEE">
                  <w:pPr>
                    <w:jc w:val="center"/>
                    <w:textAlignment w:val="center"/>
                    <w:rPr>
                      <w:rFonts w:eastAsia="仿宋_GB2312"/>
                      <w:color w:val="000000"/>
                      <w:sz w:val="18"/>
                      <w:szCs w:val="18"/>
                    </w:rPr>
                  </w:pPr>
                </w:p>
              </w:tc>
              <w:tc>
                <w:tcPr>
                  <w:tcW w:w="3403" w:type="dxa"/>
                  <w:vMerge w:val="continue"/>
                  <w:tcMar>
                    <w:top w:w="12" w:type="dxa"/>
                    <w:left w:w="12" w:type="dxa"/>
                    <w:right w:w="12" w:type="dxa"/>
                  </w:tcMar>
                  <w:vAlign w:val="center"/>
                </w:tcPr>
                <w:p w14:paraId="2C4E19F2">
                  <w:pPr>
                    <w:textAlignment w:val="center"/>
                    <w:rPr>
                      <w:rFonts w:eastAsia="仿宋_GB2312"/>
                      <w:color w:val="000000"/>
                      <w:sz w:val="18"/>
                      <w:szCs w:val="18"/>
                    </w:rPr>
                  </w:pPr>
                </w:p>
              </w:tc>
              <w:tc>
                <w:tcPr>
                  <w:tcW w:w="3426" w:type="dxa"/>
                  <w:tcMar>
                    <w:top w:w="12" w:type="dxa"/>
                    <w:left w:w="12" w:type="dxa"/>
                    <w:right w:w="12" w:type="dxa"/>
                  </w:tcMar>
                  <w:vAlign w:val="center"/>
                </w:tcPr>
                <w:p w14:paraId="050583A6">
                  <w:pPr>
                    <w:textAlignment w:val="center"/>
                    <w:rPr>
                      <w:rFonts w:eastAsia="仿宋_GB2312"/>
                      <w:color w:val="000000"/>
                      <w:sz w:val="18"/>
                      <w:szCs w:val="18"/>
                    </w:rPr>
                  </w:pPr>
                  <w:r>
                    <w:rPr>
                      <w:rStyle w:val="24"/>
                      <w:rFonts w:hint="eastAsia" w:ascii="Times New Roman" w:cs="Times New Roman"/>
                    </w:rPr>
                    <w:t>完成全镇8000余户房屋排查，发现危房8处，均已妥善安置。新发放社保卡50张，申请农村低保3户，增加特困供养4户，发放高龄补贴519人。残疾人“两贴”424人，组织白内障患者免费义诊50人次，为5户残疾人家庭实施了无障碍改造，为6名精神病残疾人办理服药和住院手续，为72户贫困残疾人申请了鹅雏养殖。完成全镇1006名退伍军人数据采集和光荣牌登记及发放工作。</w:t>
                  </w:r>
                </w:p>
              </w:tc>
              <w:tc>
                <w:tcPr>
                  <w:tcW w:w="748" w:type="dxa"/>
                  <w:vMerge w:val="continue"/>
                  <w:tcMar>
                    <w:top w:w="12" w:type="dxa"/>
                    <w:left w:w="12" w:type="dxa"/>
                    <w:right w:w="12" w:type="dxa"/>
                  </w:tcMar>
                  <w:vAlign w:val="center"/>
                </w:tcPr>
                <w:p w14:paraId="16B745C4">
                  <w:pPr>
                    <w:rPr>
                      <w:rFonts w:eastAsia="仿宋_GB2312"/>
                      <w:color w:val="000000"/>
                      <w:sz w:val="18"/>
                      <w:szCs w:val="18"/>
                    </w:rPr>
                  </w:pPr>
                </w:p>
              </w:tc>
            </w:tr>
            <w:tr w14:paraId="1AC0B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8" w:hRule="atLeast"/>
              </w:trPr>
              <w:tc>
                <w:tcPr>
                  <w:tcW w:w="838" w:type="dxa"/>
                  <w:vMerge w:val="continue"/>
                  <w:tcMar>
                    <w:top w:w="12" w:type="dxa"/>
                    <w:left w:w="12" w:type="dxa"/>
                    <w:right w:w="12" w:type="dxa"/>
                  </w:tcMar>
                  <w:vAlign w:val="center"/>
                </w:tcPr>
                <w:p w14:paraId="3B48BDF2">
                  <w:pPr>
                    <w:jc w:val="center"/>
                    <w:textAlignment w:val="center"/>
                    <w:rPr>
                      <w:rStyle w:val="24"/>
                      <w:rFonts w:ascii="Times New Roman" w:cs="Times New Roman"/>
                    </w:rPr>
                  </w:pPr>
                </w:p>
              </w:tc>
              <w:tc>
                <w:tcPr>
                  <w:tcW w:w="534" w:type="dxa"/>
                  <w:tcMar>
                    <w:top w:w="12" w:type="dxa"/>
                    <w:left w:w="12" w:type="dxa"/>
                    <w:right w:w="12" w:type="dxa"/>
                  </w:tcMar>
                  <w:vAlign w:val="center"/>
                </w:tcPr>
                <w:p w14:paraId="3473B1D7">
                  <w:pPr>
                    <w:jc w:val="center"/>
                    <w:textAlignment w:val="center"/>
                    <w:rPr>
                      <w:rStyle w:val="31"/>
                    </w:rPr>
                  </w:pPr>
                  <w:r>
                    <w:rPr>
                      <w:rStyle w:val="24"/>
                      <w:rFonts w:ascii="Times New Roman" w:cs="Times New Roman"/>
                    </w:rPr>
                    <w:t>生态</w:t>
                  </w:r>
                </w:p>
                <w:p w14:paraId="3C24E828">
                  <w:pPr>
                    <w:jc w:val="center"/>
                    <w:textAlignment w:val="center"/>
                    <w:rPr>
                      <w:rStyle w:val="24"/>
                      <w:rFonts w:ascii="Times New Roman" w:cs="Times New Roman"/>
                    </w:rPr>
                  </w:pPr>
                  <w:r>
                    <w:rPr>
                      <w:rStyle w:val="24"/>
                      <w:rFonts w:ascii="Times New Roman" w:cs="Times New Roman"/>
                    </w:rPr>
                    <w:t>效益</w:t>
                  </w:r>
                </w:p>
              </w:tc>
              <w:tc>
                <w:tcPr>
                  <w:tcW w:w="704" w:type="dxa"/>
                  <w:tcMar>
                    <w:top w:w="12" w:type="dxa"/>
                    <w:left w:w="12" w:type="dxa"/>
                    <w:right w:w="12" w:type="dxa"/>
                  </w:tcMar>
                  <w:vAlign w:val="center"/>
                </w:tcPr>
                <w:p w14:paraId="161A11D0">
                  <w:pPr>
                    <w:jc w:val="center"/>
                    <w:rPr>
                      <w:rFonts w:eastAsia="仿宋_GB2312"/>
                      <w:color w:val="000000"/>
                      <w:sz w:val="18"/>
                      <w:szCs w:val="18"/>
                    </w:rPr>
                  </w:pPr>
                  <w:r>
                    <w:rPr>
                      <w:rStyle w:val="24"/>
                      <w:rFonts w:hint="eastAsia" w:ascii="Times New Roman" w:cs="Times New Roman"/>
                    </w:rPr>
                    <w:t>镇内生态环境改善程度</w:t>
                  </w:r>
                </w:p>
              </w:tc>
              <w:tc>
                <w:tcPr>
                  <w:tcW w:w="665" w:type="dxa"/>
                  <w:tcMar>
                    <w:top w:w="12" w:type="dxa"/>
                    <w:left w:w="12" w:type="dxa"/>
                    <w:right w:w="12" w:type="dxa"/>
                  </w:tcMar>
                  <w:vAlign w:val="center"/>
                </w:tcPr>
                <w:p w14:paraId="52B287B0">
                  <w:pPr>
                    <w:jc w:val="center"/>
                    <w:rPr>
                      <w:rFonts w:eastAsia="仿宋_GB2312"/>
                      <w:color w:val="000000"/>
                      <w:sz w:val="18"/>
                      <w:szCs w:val="18"/>
                    </w:rPr>
                  </w:pPr>
                  <w:r>
                    <w:rPr>
                      <w:rFonts w:eastAsia="仿宋_GB2312"/>
                      <w:color w:val="000000"/>
                      <w:sz w:val="18"/>
                      <w:szCs w:val="18"/>
                    </w:rPr>
                    <w:t>≥90%</w:t>
                  </w:r>
                </w:p>
              </w:tc>
              <w:tc>
                <w:tcPr>
                  <w:tcW w:w="784" w:type="dxa"/>
                  <w:tcMar>
                    <w:top w:w="12" w:type="dxa"/>
                    <w:left w:w="12" w:type="dxa"/>
                    <w:right w:w="12" w:type="dxa"/>
                  </w:tcMar>
                  <w:vAlign w:val="center"/>
                </w:tcPr>
                <w:p w14:paraId="500D62D7">
                  <w:pPr>
                    <w:jc w:val="center"/>
                    <w:rPr>
                      <w:rFonts w:eastAsia="仿宋_GB2312"/>
                      <w:color w:val="000000"/>
                      <w:sz w:val="18"/>
                      <w:szCs w:val="18"/>
                    </w:rPr>
                  </w:pPr>
                  <w:r>
                    <w:rPr>
                      <w:rFonts w:hint="eastAsia" w:eastAsia="仿宋_GB2312"/>
                      <w:color w:val="000000"/>
                      <w:sz w:val="18"/>
                      <w:szCs w:val="18"/>
                    </w:rPr>
                    <w:t>96%</w:t>
                  </w:r>
                </w:p>
              </w:tc>
              <w:tc>
                <w:tcPr>
                  <w:tcW w:w="531" w:type="dxa"/>
                  <w:vMerge w:val="continue"/>
                  <w:tcMar>
                    <w:top w:w="12" w:type="dxa"/>
                    <w:left w:w="12" w:type="dxa"/>
                    <w:right w:w="12" w:type="dxa"/>
                  </w:tcMar>
                  <w:vAlign w:val="center"/>
                </w:tcPr>
                <w:p w14:paraId="2E6783CE">
                  <w:pPr>
                    <w:jc w:val="center"/>
                    <w:textAlignment w:val="center"/>
                    <w:rPr>
                      <w:rFonts w:eastAsia="仿宋_GB2312"/>
                      <w:color w:val="000000"/>
                      <w:sz w:val="18"/>
                      <w:szCs w:val="18"/>
                    </w:rPr>
                  </w:pPr>
                </w:p>
              </w:tc>
              <w:tc>
                <w:tcPr>
                  <w:tcW w:w="1261" w:type="dxa"/>
                  <w:vMerge w:val="continue"/>
                  <w:tcMar>
                    <w:top w:w="12" w:type="dxa"/>
                    <w:left w:w="12" w:type="dxa"/>
                    <w:right w:w="12" w:type="dxa"/>
                  </w:tcMar>
                  <w:vAlign w:val="center"/>
                </w:tcPr>
                <w:p w14:paraId="02CB4F94">
                  <w:pPr>
                    <w:jc w:val="center"/>
                    <w:textAlignment w:val="center"/>
                    <w:rPr>
                      <w:rFonts w:eastAsia="仿宋_GB2312"/>
                      <w:color w:val="000000"/>
                      <w:sz w:val="18"/>
                      <w:szCs w:val="18"/>
                    </w:rPr>
                  </w:pPr>
                </w:p>
              </w:tc>
              <w:tc>
                <w:tcPr>
                  <w:tcW w:w="3403" w:type="dxa"/>
                  <w:vMerge w:val="continue"/>
                  <w:tcMar>
                    <w:top w:w="12" w:type="dxa"/>
                    <w:left w:w="12" w:type="dxa"/>
                    <w:right w:w="12" w:type="dxa"/>
                  </w:tcMar>
                  <w:vAlign w:val="center"/>
                </w:tcPr>
                <w:p w14:paraId="1B5E2526">
                  <w:pPr>
                    <w:textAlignment w:val="center"/>
                    <w:rPr>
                      <w:rFonts w:eastAsia="仿宋_GB2312"/>
                      <w:color w:val="000000"/>
                      <w:sz w:val="18"/>
                      <w:szCs w:val="18"/>
                    </w:rPr>
                  </w:pPr>
                </w:p>
              </w:tc>
              <w:tc>
                <w:tcPr>
                  <w:tcW w:w="3426" w:type="dxa"/>
                  <w:tcMar>
                    <w:top w:w="12" w:type="dxa"/>
                    <w:left w:w="12" w:type="dxa"/>
                    <w:right w:w="12" w:type="dxa"/>
                  </w:tcMar>
                  <w:vAlign w:val="center"/>
                </w:tcPr>
                <w:p w14:paraId="43471B05">
                  <w:pPr>
                    <w:textAlignment w:val="center"/>
                    <w:rPr>
                      <w:rFonts w:eastAsia="仿宋_GB2312"/>
                      <w:color w:val="000000"/>
                      <w:sz w:val="18"/>
                      <w:szCs w:val="18"/>
                    </w:rPr>
                  </w:pPr>
                  <w:r>
                    <w:rPr>
                      <w:rStyle w:val="24"/>
                      <w:rFonts w:hint="eastAsia" w:ascii="Times New Roman" w:cs="Times New Roman"/>
                    </w:rPr>
                    <w:t>张贴标语300余条;印发宣传单1500余份，全民参与环保意识显著提升;对新发现38家“散乱污”企业坚决予以取缔;新拆除汽修喷漆房3处;巡查车3辆、巡查队伍160余人;完成50余处渣土、料堆苫盖;排查坑塘78个,出动挖掘机38辆、清运车50余辆、铲车18辆、清理人员400余人次，清理垃圾25000余方，修复围挡9500余米，重新树立警示牌78个</w:t>
                  </w:r>
                </w:p>
              </w:tc>
              <w:tc>
                <w:tcPr>
                  <w:tcW w:w="748" w:type="dxa"/>
                  <w:vMerge w:val="continue"/>
                  <w:tcMar>
                    <w:top w:w="12" w:type="dxa"/>
                    <w:left w:w="12" w:type="dxa"/>
                    <w:right w:w="12" w:type="dxa"/>
                  </w:tcMar>
                  <w:vAlign w:val="center"/>
                </w:tcPr>
                <w:p w14:paraId="4DC27F42">
                  <w:pPr>
                    <w:rPr>
                      <w:rFonts w:eastAsia="仿宋_GB2312"/>
                      <w:color w:val="000000"/>
                      <w:sz w:val="18"/>
                      <w:szCs w:val="18"/>
                    </w:rPr>
                  </w:pPr>
                </w:p>
              </w:tc>
            </w:tr>
            <w:tr w14:paraId="3199A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3" w:hRule="atLeast"/>
              </w:trPr>
              <w:tc>
                <w:tcPr>
                  <w:tcW w:w="838" w:type="dxa"/>
                  <w:vMerge w:val="restart"/>
                  <w:tcMar>
                    <w:top w:w="12" w:type="dxa"/>
                    <w:left w:w="12" w:type="dxa"/>
                    <w:right w:w="12" w:type="dxa"/>
                  </w:tcMar>
                  <w:vAlign w:val="center"/>
                </w:tcPr>
                <w:p w14:paraId="787AFB13">
                  <w:pPr>
                    <w:jc w:val="center"/>
                    <w:textAlignment w:val="center"/>
                    <w:rPr>
                      <w:rFonts w:eastAsia="仿宋_GB2312"/>
                      <w:color w:val="000000"/>
                      <w:sz w:val="18"/>
                      <w:szCs w:val="18"/>
                    </w:rPr>
                  </w:pPr>
                  <w:r>
                    <w:rPr>
                      <w:rStyle w:val="24"/>
                      <w:rFonts w:ascii="Times New Roman" w:cs="Times New Roman"/>
                    </w:rPr>
                    <w:t>部门效果（</w:t>
                  </w:r>
                  <w:r>
                    <w:rPr>
                      <w:rStyle w:val="31"/>
                    </w:rPr>
                    <w:t>20</w:t>
                  </w:r>
                  <w:r>
                    <w:rPr>
                      <w:rStyle w:val="24"/>
                      <w:rFonts w:ascii="Times New Roman" w:cs="Times New Roman"/>
                    </w:rPr>
                    <w:t>分）</w:t>
                  </w:r>
                </w:p>
              </w:tc>
              <w:tc>
                <w:tcPr>
                  <w:tcW w:w="534" w:type="dxa"/>
                  <w:vMerge w:val="restart"/>
                  <w:tcMar>
                    <w:top w:w="12" w:type="dxa"/>
                    <w:left w:w="12" w:type="dxa"/>
                    <w:right w:w="12" w:type="dxa"/>
                  </w:tcMar>
                  <w:vAlign w:val="center"/>
                </w:tcPr>
                <w:p w14:paraId="28C9458C">
                  <w:pPr>
                    <w:jc w:val="center"/>
                    <w:textAlignment w:val="center"/>
                    <w:rPr>
                      <w:rFonts w:eastAsia="仿宋_GB2312"/>
                      <w:color w:val="000000"/>
                      <w:sz w:val="18"/>
                      <w:szCs w:val="18"/>
                    </w:rPr>
                  </w:pPr>
                  <w:r>
                    <w:rPr>
                      <w:rStyle w:val="24"/>
                      <w:rFonts w:ascii="Times New Roman" w:cs="Times New Roman"/>
                    </w:rPr>
                    <w:t>满意度</w:t>
                  </w:r>
                </w:p>
              </w:tc>
              <w:tc>
                <w:tcPr>
                  <w:tcW w:w="704" w:type="dxa"/>
                  <w:tcMar>
                    <w:top w:w="12" w:type="dxa"/>
                    <w:left w:w="12" w:type="dxa"/>
                    <w:right w:w="12" w:type="dxa"/>
                  </w:tcMar>
                  <w:vAlign w:val="center"/>
                </w:tcPr>
                <w:p w14:paraId="339E9C3F">
                  <w:pPr>
                    <w:jc w:val="center"/>
                    <w:rPr>
                      <w:rStyle w:val="24"/>
                      <w:rFonts w:ascii="Times New Roman" w:cs="Times New Roman"/>
                    </w:rPr>
                  </w:pPr>
                  <w:r>
                    <w:rPr>
                      <w:rStyle w:val="24"/>
                      <w:rFonts w:hint="eastAsia" w:ascii="Times New Roman" w:cs="Times New Roman"/>
                    </w:rPr>
                    <w:t>服务民众满意度</w:t>
                  </w:r>
                </w:p>
              </w:tc>
              <w:tc>
                <w:tcPr>
                  <w:tcW w:w="665" w:type="dxa"/>
                  <w:tcMar>
                    <w:top w:w="12" w:type="dxa"/>
                    <w:left w:w="12" w:type="dxa"/>
                    <w:right w:w="12" w:type="dxa"/>
                  </w:tcMar>
                  <w:vAlign w:val="center"/>
                </w:tcPr>
                <w:p w14:paraId="1B934DAE">
                  <w:pPr>
                    <w:jc w:val="center"/>
                    <w:textAlignment w:val="center"/>
                    <w:rPr>
                      <w:rFonts w:eastAsia="仿宋_GB2312"/>
                      <w:color w:val="000000"/>
                      <w:sz w:val="18"/>
                      <w:szCs w:val="18"/>
                    </w:rPr>
                  </w:pPr>
                  <w:r>
                    <w:rPr>
                      <w:rFonts w:hint="eastAsia" w:eastAsia="仿宋_GB2312"/>
                      <w:color w:val="000000"/>
                      <w:sz w:val="18"/>
                      <w:szCs w:val="18"/>
                    </w:rPr>
                    <w:t>≥90%</w:t>
                  </w:r>
                </w:p>
              </w:tc>
              <w:tc>
                <w:tcPr>
                  <w:tcW w:w="784" w:type="dxa"/>
                  <w:tcMar>
                    <w:top w:w="12" w:type="dxa"/>
                    <w:left w:w="12" w:type="dxa"/>
                    <w:right w:w="12" w:type="dxa"/>
                  </w:tcMar>
                  <w:vAlign w:val="center"/>
                </w:tcPr>
                <w:p w14:paraId="7B60A49D">
                  <w:pPr>
                    <w:jc w:val="center"/>
                    <w:rPr>
                      <w:rFonts w:eastAsia="仿宋_GB2312"/>
                      <w:color w:val="000000"/>
                      <w:sz w:val="18"/>
                      <w:szCs w:val="18"/>
                    </w:rPr>
                  </w:pPr>
                  <w:r>
                    <w:rPr>
                      <w:rFonts w:hint="eastAsia" w:eastAsia="仿宋_GB2312"/>
                      <w:color w:val="000000"/>
                      <w:sz w:val="18"/>
                      <w:szCs w:val="18"/>
                    </w:rPr>
                    <w:t>95%</w:t>
                  </w:r>
                </w:p>
              </w:tc>
              <w:tc>
                <w:tcPr>
                  <w:tcW w:w="531" w:type="dxa"/>
                  <w:vMerge w:val="restart"/>
                  <w:tcMar>
                    <w:top w:w="12" w:type="dxa"/>
                    <w:left w:w="12" w:type="dxa"/>
                    <w:right w:w="12" w:type="dxa"/>
                  </w:tcMar>
                  <w:vAlign w:val="center"/>
                </w:tcPr>
                <w:p w14:paraId="788F1A93">
                  <w:pPr>
                    <w:jc w:val="center"/>
                    <w:textAlignment w:val="center"/>
                    <w:rPr>
                      <w:rFonts w:eastAsia="仿宋_GB2312"/>
                      <w:color w:val="000000"/>
                      <w:sz w:val="18"/>
                      <w:szCs w:val="18"/>
                    </w:rPr>
                  </w:pPr>
                  <w:r>
                    <w:rPr>
                      <w:rFonts w:eastAsia="仿宋_GB2312"/>
                      <w:color w:val="000000"/>
                      <w:sz w:val="18"/>
                      <w:szCs w:val="18"/>
                    </w:rPr>
                    <w:t>10</w:t>
                  </w:r>
                </w:p>
              </w:tc>
              <w:tc>
                <w:tcPr>
                  <w:tcW w:w="1261" w:type="dxa"/>
                  <w:tcMar>
                    <w:top w:w="12" w:type="dxa"/>
                    <w:left w:w="12" w:type="dxa"/>
                    <w:right w:w="12" w:type="dxa"/>
                  </w:tcMar>
                  <w:vAlign w:val="center"/>
                </w:tcPr>
                <w:p w14:paraId="42471B44">
                  <w:pPr>
                    <w:jc w:val="center"/>
                    <w:textAlignment w:val="center"/>
                    <w:rPr>
                      <w:rFonts w:eastAsia="仿宋_GB2312"/>
                      <w:color w:val="000000"/>
                      <w:sz w:val="18"/>
                      <w:szCs w:val="18"/>
                    </w:rPr>
                  </w:pPr>
                  <w:r>
                    <w:rPr>
                      <w:rFonts w:eastAsia="仿宋_GB2312"/>
                      <w:color w:val="000000"/>
                      <w:sz w:val="18"/>
                      <w:szCs w:val="18"/>
                    </w:rPr>
                    <w:t>问卷调查</w:t>
                  </w:r>
                </w:p>
              </w:tc>
              <w:tc>
                <w:tcPr>
                  <w:tcW w:w="3403" w:type="dxa"/>
                  <w:vMerge w:val="restart"/>
                  <w:tcMar>
                    <w:top w:w="12" w:type="dxa"/>
                    <w:left w:w="12" w:type="dxa"/>
                    <w:right w:w="12" w:type="dxa"/>
                  </w:tcMar>
                  <w:vAlign w:val="center"/>
                </w:tcPr>
                <w:p w14:paraId="0582D041">
                  <w:pPr>
                    <w:textAlignment w:val="center"/>
                    <w:rPr>
                      <w:rFonts w:eastAsia="仿宋_GB2312"/>
                      <w:sz w:val="18"/>
                      <w:szCs w:val="18"/>
                    </w:rPr>
                  </w:pPr>
                  <w:r>
                    <w:rPr>
                      <w:rFonts w:eastAsia="仿宋_GB2312"/>
                      <w:color w:val="000000"/>
                      <w:sz w:val="18"/>
                      <w:szCs w:val="18"/>
                    </w:rPr>
                    <w:t>社会公众或服务对象对部门整体工作效果的满意程度。（所设指标个数至少1个）</w:t>
                  </w:r>
                </w:p>
              </w:tc>
              <w:tc>
                <w:tcPr>
                  <w:tcW w:w="3426" w:type="dxa"/>
                  <w:vMerge w:val="restart"/>
                  <w:tcMar>
                    <w:top w:w="12" w:type="dxa"/>
                    <w:left w:w="12" w:type="dxa"/>
                    <w:right w:w="12" w:type="dxa"/>
                  </w:tcMar>
                  <w:vAlign w:val="center"/>
                </w:tcPr>
                <w:p w14:paraId="53CE266D">
                  <w:pPr>
                    <w:textAlignment w:val="center"/>
                    <w:rPr>
                      <w:rFonts w:eastAsia="仿宋_GB2312"/>
                      <w:color w:val="000000"/>
                      <w:sz w:val="18"/>
                      <w:szCs w:val="18"/>
                    </w:rPr>
                  </w:pPr>
                  <w:r>
                    <w:rPr>
                      <w:rFonts w:eastAsia="仿宋_GB2312"/>
                      <w:color w:val="000000"/>
                      <w:sz w:val="18"/>
                      <w:szCs w:val="18"/>
                    </w:rPr>
                    <w:t>1.满意度大于或等于90%的，得满分；</w:t>
                  </w:r>
                </w:p>
                <w:p w14:paraId="04242F58">
                  <w:pPr>
                    <w:textAlignment w:val="center"/>
                    <w:rPr>
                      <w:rFonts w:eastAsia="仿宋_GB2312"/>
                      <w:color w:val="000000"/>
                      <w:sz w:val="18"/>
                      <w:szCs w:val="18"/>
                    </w:rPr>
                  </w:pPr>
                  <w:r>
                    <w:rPr>
                      <w:rFonts w:eastAsia="仿宋_GB2312"/>
                      <w:color w:val="000000"/>
                      <w:sz w:val="18"/>
                      <w:szCs w:val="18"/>
                    </w:rPr>
                    <w:t>2.满意度小于或等于60%的，得0分；</w:t>
                  </w:r>
                </w:p>
                <w:p w14:paraId="228D2B18">
                  <w:pPr>
                    <w:textAlignment w:val="center"/>
                    <w:rPr>
                      <w:rFonts w:eastAsia="仿宋_GB2312"/>
                      <w:color w:val="000000"/>
                      <w:sz w:val="18"/>
                      <w:szCs w:val="18"/>
                    </w:rPr>
                  </w:pPr>
                  <w:r>
                    <w:rPr>
                      <w:rFonts w:eastAsia="仿宋_GB2312"/>
                      <w:color w:val="000000"/>
                      <w:sz w:val="18"/>
                      <w:szCs w:val="18"/>
                    </w:rPr>
                    <w:t>3.满意度在60%—90%之间的，在0分和满分之间计算确定：</w:t>
                  </w:r>
                </w:p>
                <w:p w14:paraId="02251A3F">
                  <w:pPr>
                    <w:textAlignment w:val="center"/>
                    <w:rPr>
                      <w:rFonts w:eastAsia="仿宋_GB2312"/>
                      <w:color w:val="000000"/>
                      <w:sz w:val="18"/>
                      <w:szCs w:val="18"/>
                    </w:rPr>
                  </w:pPr>
                  <w:r>
                    <w:rPr>
                      <w:rFonts w:eastAsia="仿宋_GB2312"/>
                      <w:color w:val="000000"/>
                      <w:sz w:val="18"/>
                      <w:szCs w:val="18"/>
                    </w:rPr>
                    <w:t>得分=（实际值-60%）/30%*权重</w:t>
                  </w:r>
                </w:p>
              </w:tc>
              <w:tc>
                <w:tcPr>
                  <w:tcW w:w="748" w:type="dxa"/>
                  <w:vMerge w:val="restart"/>
                  <w:tcMar>
                    <w:top w:w="12" w:type="dxa"/>
                    <w:left w:w="12" w:type="dxa"/>
                    <w:right w:w="12" w:type="dxa"/>
                  </w:tcMar>
                  <w:vAlign w:val="center"/>
                </w:tcPr>
                <w:p w14:paraId="3BE34622">
                  <w:pPr>
                    <w:rPr>
                      <w:rFonts w:eastAsia="仿宋_GB2312"/>
                      <w:color w:val="000000"/>
                      <w:sz w:val="18"/>
                      <w:szCs w:val="18"/>
                    </w:rPr>
                  </w:pPr>
                  <w:r>
                    <w:rPr>
                      <w:rFonts w:hint="eastAsia" w:eastAsia="仿宋_GB2312"/>
                      <w:color w:val="000000"/>
                      <w:sz w:val="18"/>
                      <w:szCs w:val="18"/>
                    </w:rPr>
                    <w:t>10</w:t>
                  </w:r>
                </w:p>
              </w:tc>
            </w:tr>
            <w:tr w14:paraId="4DE8D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38" w:type="dxa"/>
                  <w:vMerge w:val="continue"/>
                  <w:tcMar>
                    <w:top w:w="12" w:type="dxa"/>
                    <w:left w:w="12" w:type="dxa"/>
                    <w:right w:w="12" w:type="dxa"/>
                  </w:tcMar>
                  <w:vAlign w:val="center"/>
                </w:tcPr>
                <w:p w14:paraId="545E8F49">
                  <w:pPr>
                    <w:jc w:val="center"/>
                    <w:textAlignment w:val="center"/>
                    <w:rPr>
                      <w:rFonts w:eastAsia="仿宋_GB2312"/>
                      <w:color w:val="000000"/>
                      <w:sz w:val="18"/>
                      <w:szCs w:val="18"/>
                    </w:rPr>
                  </w:pPr>
                </w:p>
              </w:tc>
              <w:tc>
                <w:tcPr>
                  <w:tcW w:w="534" w:type="dxa"/>
                  <w:vMerge w:val="continue"/>
                  <w:tcMar>
                    <w:top w:w="12" w:type="dxa"/>
                    <w:left w:w="12" w:type="dxa"/>
                    <w:right w:w="12" w:type="dxa"/>
                  </w:tcMar>
                  <w:vAlign w:val="center"/>
                </w:tcPr>
                <w:p w14:paraId="723DBF61">
                  <w:pPr>
                    <w:jc w:val="center"/>
                    <w:textAlignment w:val="center"/>
                    <w:rPr>
                      <w:rFonts w:eastAsia="仿宋_GB2312"/>
                      <w:color w:val="000000"/>
                      <w:sz w:val="18"/>
                      <w:szCs w:val="18"/>
                    </w:rPr>
                  </w:pPr>
                </w:p>
              </w:tc>
              <w:tc>
                <w:tcPr>
                  <w:tcW w:w="704" w:type="dxa"/>
                  <w:tcMar>
                    <w:top w:w="12" w:type="dxa"/>
                    <w:left w:w="12" w:type="dxa"/>
                    <w:right w:w="12" w:type="dxa"/>
                  </w:tcMar>
                  <w:vAlign w:val="center"/>
                </w:tcPr>
                <w:p w14:paraId="2A34CA92">
                  <w:pPr>
                    <w:jc w:val="center"/>
                    <w:rPr>
                      <w:rStyle w:val="24"/>
                      <w:rFonts w:ascii="Times New Roman" w:cs="Times New Roman"/>
                    </w:rPr>
                  </w:pPr>
                  <w:r>
                    <w:rPr>
                      <w:rStyle w:val="24"/>
                      <w:rFonts w:hint="eastAsia" w:ascii="Times New Roman" w:cs="Times New Roman"/>
                    </w:rPr>
                    <w:t>　镇内企业服务满意度</w:t>
                  </w:r>
                </w:p>
              </w:tc>
              <w:tc>
                <w:tcPr>
                  <w:tcW w:w="665" w:type="dxa"/>
                  <w:tcMar>
                    <w:top w:w="12" w:type="dxa"/>
                    <w:left w:w="12" w:type="dxa"/>
                    <w:right w:w="12" w:type="dxa"/>
                  </w:tcMar>
                  <w:vAlign w:val="center"/>
                </w:tcPr>
                <w:p w14:paraId="5FF871A0">
                  <w:pPr>
                    <w:jc w:val="center"/>
                    <w:textAlignment w:val="center"/>
                    <w:rPr>
                      <w:rFonts w:eastAsia="仿宋_GB2312"/>
                      <w:color w:val="000000"/>
                      <w:sz w:val="18"/>
                      <w:szCs w:val="18"/>
                    </w:rPr>
                  </w:pPr>
                  <w:r>
                    <w:rPr>
                      <w:rFonts w:eastAsia="仿宋_GB2312"/>
                      <w:color w:val="000000"/>
                      <w:sz w:val="18"/>
                      <w:szCs w:val="18"/>
                    </w:rPr>
                    <w:t>≥90%</w:t>
                  </w:r>
                </w:p>
              </w:tc>
              <w:tc>
                <w:tcPr>
                  <w:tcW w:w="784" w:type="dxa"/>
                  <w:tcMar>
                    <w:top w:w="12" w:type="dxa"/>
                    <w:left w:w="12" w:type="dxa"/>
                    <w:right w:w="12" w:type="dxa"/>
                  </w:tcMar>
                  <w:vAlign w:val="center"/>
                </w:tcPr>
                <w:p w14:paraId="45D9A773">
                  <w:pPr>
                    <w:jc w:val="center"/>
                    <w:rPr>
                      <w:rFonts w:eastAsia="仿宋_GB2312"/>
                      <w:color w:val="000000"/>
                      <w:sz w:val="18"/>
                      <w:szCs w:val="18"/>
                    </w:rPr>
                  </w:pPr>
                  <w:r>
                    <w:rPr>
                      <w:rFonts w:hint="eastAsia" w:eastAsia="仿宋_GB2312"/>
                      <w:color w:val="000000"/>
                      <w:sz w:val="18"/>
                      <w:szCs w:val="18"/>
                    </w:rPr>
                    <w:t>95%</w:t>
                  </w:r>
                </w:p>
              </w:tc>
              <w:tc>
                <w:tcPr>
                  <w:tcW w:w="531" w:type="dxa"/>
                  <w:vMerge w:val="continue"/>
                  <w:tcMar>
                    <w:top w:w="12" w:type="dxa"/>
                    <w:left w:w="12" w:type="dxa"/>
                    <w:right w:w="12" w:type="dxa"/>
                  </w:tcMar>
                  <w:vAlign w:val="center"/>
                </w:tcPr>
                <w:p w14:paraId="40BE1084">
                  <w:pPr>
                    <w:jc w:val="center"/>
                    <w:textAlignment w:val="center"/>
                    <w:rPr>
                      <w:rFonts w:eastAsia="仿宋_GB2312"/>
                      <w:color w:val="000000"/>
                      <w:sz w:val="18"/>
                      <w:szCs w:val="18"/>
                    </w:rPr>
                  </w:pPr>
                </w:p>
              </w:tc>
              <w:tc>
                <w:tcPr>
                  <w:tcW w:w="1261" w:type="dxa"/>
                  <w:tcMar>
                    <w:top w:w="12" w:type="dxa"/>
                    <w:left w:w="12" w:type="dxa"/>
                    <w:right w:w="12" w:type="dxa"/>
                  </w:tcMar>
                  <w:vAlign w:val="center"/>
                </w:tcPr>
                <w:p w14:paraId="06DC97DB">
                  <w:pPr>
                    <w:jc w:val="center"/>
                    <w:textAlignment w:val="center"/>
                    <w:rPr>
                      <w:rFonts w:eastAsia="仿宋_GB2312"/>
                      <w:color w:val="000000"/>
                      <w:sz w:val="18"/>
                      <w:szCs w:val="18"/>
                    </w:rPr>
                  </w:pPr>
                  <w:r>
                    <w:rPr>
                      <w:rFonts w:eastAsia="仿宋_GB2312"/>
                      <w:color w:val="000000"/>
                      <w:sz w:val="18"/>
                      <w:szCs w:val="18"/>
                    </w:rPr>
                    <w:t>问卷调查</w:t>
                  </w:r>
                </w:p>
              </w:tc>
              <w:tc>
                <w:tcPr>
                  <w:tcW w:w="3403" w:type="dxa"/>
                  <w:vMerge w:val="continue"/>
                  <w:tcMar>
                    <w:top w:w="12" w:type="dxa"/>
                    <w:left w:w="12" w:type="dxa"/>
                    <w:right w:w="12" w:type="dxa"/>
                  </w:tcMar>
                  <w:vAlign w:val="center"/>
                </w:tcPr>
                <w:p w14:paraId="0A33102B">
                  <w:pPr>
                    <w:textAlignment w:val="center"/>
                    <w:rPr>
                      <w:rFonts w:eastAsia="仿宋_GB2312"/>
                      <w:sz w:val="18"/>
                      <w:szCs w:val="18"/>
                    </w:rPr>
                  </w:pPr>
                </w:p>
              </w:tc>
              <w:tc>
                <w:tcPr>
                  <w:tcW w:w="3426" w:type="dxa"/>
                  <w:vMerge w:val="continue"/>
                  <w:tcMar>
                    <w:top w:w="12" w:type="dxa"/>
                    <w:left w:w="12" w:type="dxa"/>
                    <w:right w:w="12" w:type="dxa"/>
                  </w:tcMar>
                  <w:vAlign w:val="center"/>
                </w:tcPr>
                <w:p w14:paraId="08A9C47A">
                  <w:pPr>
                    <w:textAlignment w:val="center"/>
                    <w:rPr>
                      <w:rFonts w:eastAsia="仿宋_GB2312"/>
                      <w:color w:val="000000"/>
                      <w:sz w:val="18"/>
                      <w:szCs w:val="18"/>
                    </w:rPr>
                  </w:pPr>
                </w:p>
              </w:tc>
              <w:tc>
                <w:tcPr>
                  <w:tcW w:w="748" w:type="dxa"/>
                  <w:vMerge w:val="continue"/>
                  <w:tcMar>
                    <w:top w:w="12" w:type="dxa"/>
                    <w:left w:w="12" w:type="dxa"/>
                    <w:right w:w="12" w:type="dxa"/>
                  </w:tcMar>
                  <w:vAlign w:val="center"/>
                </w:tcPr>
                <w:p w14:paraId="4388C5A0">
                  <w:pPr>
                    <w:rPr>
                      <w:rFonts w:eastAsia="仿宋_GB2312"/>
                      <w:color w:val="000000"/>
                      <w:sz w:val="18"/>
                      <w:szCs w:val="18"/>
                    </w:rPr>
                  </w:pPr>
                </w:p>
              </w:tc>
            </w:tr>
            <w:tr w14:paraId="226B3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525" w:type="dxa"/>
                  <w:gridSpan w:val="5"/>
                  <w:tcMar>
                    <w:top w:w="12" w:type="dxa"/>
                    <w:left w:w="12" w:type="dxa"/>
                    <w:right w:w="12" w:type="dxa"/>
                  </w:tcMar>
                  <w:vAlign w:val="center"/>
                </w:tcPr>
                <w:p w14:paraId="28744A31">
                  <w:pPr>
                    <w:jc w:val="center"/>
                    <w:textAlignment w:val="center"/>
                    <w:rPr>
                      <w:rFonts w:eastAsia="仿宋_GB2312"/>
                      <w:color w:val="000000"/>
                      <w:sz w:val="18"/>
                      <w:szCs w:val="18"/>
                    </w:rPr>
                  </w:pPr>
                  <w:r>
                    <w:rPr>
                      <w:rStyle w:val="24"/>
                      <w:rFonts w:ascii="Times New Roman" w:cs="Times New Roman"/>
                    </w:rPr>
                    <w:t>合　计</w:t>
                  </w:r>
                </w:p>
              </w:tc>
              <w:tc>
                <w:tcPr>
                  <w:tcW w:w="531" w:type="dxa"/>
                  <w:tcMar>
                    <w:top w:w="12" w:type="dxa"/>
                    <w:left w:w="12" w:type="dxa"/>
                    <w:right w:w="12" w:type="dxa"/>
                  </w:tcMar>
                  <w:vAlign w:val="center"/>
                </w:tcPr>
                <w:p w14:paraId="6B39A6D4">
                  <w:pPr>
                    <w:jc w:val="center"/>
                    <w:textAlignment w:val="center"/>
                    <w:rPr>
                      <w:rFonts w:eastAsia="仿宋_GB2312"/>
                      <w:color w:val="000000"/>
                      <w:sz w:val="18"/>
                      <w:szCs w:val="18"/>
                    </w:rPr>
                  </w:pPr>
                  <w:r>
                    <w:rPr>
                      <w:rFonts w:eastAsia="仿宋_GB2312"/>
                      <w:color w:val="000000"/>
                      <w:sz w:val="18"/>
                      <w:szCs w:val="18"/>
                    </w:rPr>
                    <w:t>100</w:t>
                  </w:r>
                </w:p>
              </w:tc>
              <w:tc>
                <w:tcPr>
                  <w:tcW w:w="1261" w:type="dxa"/>
                  <w:tcMar>
                    <w:top w:w="12" w:type="dxa"/>
                    <w:left w:w="12" w:type="dxa"/>
                    <w:right w:w="12" w:type="dxa"/>
                  </w:tcMar>
                  <w:vAlign w:val="center"/>
                </w:tcPr>
                <w:p w14:paraId="38EF6DDD">
                  <w:pPr>
                    <w:jc w:val="center"/>
                    <w:textAlignment w:val="center"/>
                    <w:rPr>
                      <w:rFonts w:eastAsia="仿宋_GB2312"/>
                      <w:color w:val="000000"/>
                      <w:sz w:val="18"/>
                      <w:szCs w:val="18"/>
                    </w:rPr>
                  </w:pPr>
                  <w:r>
                    <w:rPr>
                      <w:rFonts w:eastAsia="仿宋_GB2312"/>
                      <w:color w:val="000000"/>
                      <w:sz w:val="18"/>
                      <w:szCs w:val="18"/>
                    </w:rPr>
                    <w:t>—</w:t>
                  </w:r>
                </w:p>
              </w:tc>
              <w:tc>
                <w:tcPr>
                  <w:tcW w:w="3403" w:type="dxa"/>
                  <w:tcMar>
                    <w:top w:w="12" w:type="dxa"/>
                    <w:left w:w="12" w:type="dxa"/>
                    <w:right w:w="12" w:type="dxa"/>
                  </w:tcMar>
                  <w:vAlign w:val="center"/>
                </w:tcPr>
                <w:p w14:paraId="05A77188">
                  <w:pPr>
                    <w:jc w:val="center"/>
                    <w:textAlignment w:val="center"/>
                    <w:rPr>
                      <w:rFonts w:eastAsia="仿宋_GB2312"/>
                      <w:sz w:val="18"/>
                      <w:szCs w:val="18"/>
                    </w:rPr>
                  </w:pPr>
                  <w:r>
                    <w:rPr>
                      <w:rFonts w:eastAsia="仿宋_GB2312"/>
                      <w:color w:val="000000"/>
                      <w:sz w:val="18"/>
                      <w:szCs w:val="18"/>
                    </w:rPr>
                    <w:t>—</w:t>
                  </w:r>
                </w:p>
              </w:tc>
              <w:tc>
                <w:tcPr>
                  <w:tcW w:w="3426" w:type="dxa"/>
                  <w:tcMar>
                    <w:top w:w="12" w:type="dxa"/>
                    <w:left w:w="12" w:type="dxa"/>
                    <w:right w:w="12" w:type="dxa"/>
                  </w:tcMar>
                  <w:vAlign w:val="center"/>
                </w:tcPr>
                <w:p w14:paraId="351B454D">
                  <w:pPr>
                    <w:jc w:val="center"/>
                    <w:textAlignment w:val="center"/>
                    <w:rPr>
                      <w:rFonts w:eastAsia="仿宋_GB2312"/>
                      <w:color w:val="000000"/>
                      <w:sz w:val="18"/>
                      <w:szCs w:val="18"/>
                    </w:rPr>
                  </w:pPr>
                  <w:r>
                    <w:rPr>
                      <w:rFonts w:eastAsia="仿宋_GB2312"/>
                      <w:color w:val="000000"/>
                      <w:sz w:val="18"/>
                      <w:szCs w:val="18"/>
                    </w:rPr>
                    <w:t>—</w:t>
                  </w:r>
                </w:p>
              </w:tc>
              <w:tc>
                <w:tcPr>
                  <w:tcW w:w="748" w:type="dxa"/>
                  <w:tcMar>
                    <w:top w:w="12" w:type="dxa"/>
                    <w:left w:w="12" w:type="dxa"/>
                    <w:right w:w="12" w:type="dxa"/>
                  </w:tcMar>
                  <w:vAlign w:val="center"/>
                </w:tcPr>
                <w:p w14:paraId="71215F8F">
                  <w:pPr>
                    <w:jc w:val="center"/>
                    <w:rPr>
                      <w:rFonts w:eastAsia="仿宋_GB2312"/>
                      <w:color w:val="000000"/>
                      <w:sz w:val="18"/>
                      <w:szCs w:val="18"/>
                    </w:rPr>
                  </w:pPr>
                  <w:r>
                    <w:rPr>
                      <w:rFonts w:hint="eastAsia" w:eastAsia="仿宋_GB2312"/>
                      <w:color w:val="000000"/>
                      <w:sz w:val="18"/>
                      <w:szCs w:val="18"/>
                    </w:rPr>
                    <w:t>84.06</w:t>
                  </w:r>
                </w:p>
              </w:tc>
            </w:tr>
            <w:tr w14:paraId="32CD9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 w:hRule="atLeast"/>
              </w:trPr>
              <w:tc>
                <w:tcPr>
                  <w:tcW w:w="3525" w:type="dxa"/>
                  <w:gridSpan w:val="5"/>
                  <w:noWrap/>
                  <w:tcMar>
                    <w:top w:w="12" w:type="dxa"/>
                    <w:left w:w="12" w:type="dxa"/>
                    <w:right w:w="12" w:type="dxa"/>
                  </w:tcMar>
                  <w:vAlign w:val="center"/>
                </w:tcPr>
                <w:p w14:paraId="0C15C152">
                  <w:pPr>
                    <w:jc w:val="center"/>
                    <w:textAlignment w:val="center"/>
                    <w:rPr>
                      <w:rFonts w:eastAsia="仿宋_GB2312"/>
                      <w:color w:val="000000"/>
                      <w:sz w:val="18"/>
                      <w:szCs w:val="18"/>
                    </w:rPr>
                  </w:pPr>
                  <w:r>
                    <w:rPr>
                      <w:rFonts w:eastAsia="仿宋_GB2312"/>
                      <w:color w:val="000000"/>
                      <w:sz w:val="18"/>
                      <w:szCs w:val="18"/>
                    </w:rPr>
                    <w:t>评价结论：</w:t>
                  </w:r>
                </w:p>
              </w:tc>
              <w:tc>
                <w:tcPr>
                  <w:tcW w:w="9369" w:type="dxa"/>
                  <w:gridSpan w:val="5"/>
                  <w:noWrap/>
                  <w:tcMar>
                    <w:top w:w="12" w:type="dxa"/>
                    <w:left w:w="12" w:type="dxa"/>
                    <w:right w:w="12" w:type="dxa"/>
                  </w:tcMar>
                  <w:vAlign w:val="bottom"/>
                </w:tcPr>
                <w:p w14:paraId="5FCE6CAD">
                  <w:pPr>
                    <w:jc w:val="center"/>
                    <w:rPr>
                      <w:rFonts w:eastAsia="仿宋_GB2312"/>
                      <w:color w:val="000000"/>
                      <w:sz w:val="18"/>
                      <w:szCs w:val="18"/>
                    </w:rPr>
                  </w:pPr>
                  <w:r>
                    <w:rPr>
                      <w:rFonts w:hint="eastAsia" w:eastAsia="仿宋_GB2312"/>
                      <w:color w:val="000000"/>
                      <w:sz w:val="18"/>
                      <w:szCs w:val="18"/>
                    </w:rPr>
                    <w:t>良</w:t>
                  </w:r>
                </w:p>
              </w:tc>
            </w:tr>
            <w:tr w14:paraId="2049C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525" w:type="dxa"/>
                  <w:gridSpan w:val="5"/>
                  <w:tcMar>
                    <w:top w:w="12" w:type="dxa"/>
                    <w:left w:w="12" w:type="dxa"/>
                    <w:right w:w="12" w:type="dxa"/>
                  </w:tcMar>
                  <w:vAlign w:val="center"/>
                </w:tcPr>
                <w:p w14:paraId="0F41D9C5">
                  <w:pPr>
                    <w:jc w:val="center"/>
                    <w:textAlignment w:val="center"/>
                    <w:rPr>
                      <w:rFonts w:eastAsia="仿宋_GB2312"/>
                      <w:color w:val="000000"/>
                      <w:sz w:val="18"/>
                      <w:szCs w:val="18"/>
                    </w:rPr>
                  </w:pPr>
                  <w:r>
                    <w:rPr>
                      <w:rFonts w:eastAsia="仿宋_GB2312"/>
                      <w:color w:val="000000"/>
                      <w:sz w:val="18"/>
                      <w:szCs w:val="18"/>
                    </w:rPr>
                    <w:t>绩效指标完成的指标</w:t>
                  </w:r>
                </w:p>
              </w:tc>
              <w:tc>
                <w:tcPr>
                  <w:tcW w:w="9369" w:type="dxa"/>
                  <w:gridSpan w:val="5"/>
                  <w:noWrap/>
                  <w:tcMar>
                    <w:top w:w="12" w:type="dxa"/>
                    <w:left w:w="12" w:type="dxa"/>
                    <w:right w:w="12" w:type="dxa"/>
                  </w:tcMar>
                  <w:vAlign w:val="center"/>
                </w:tcPr>
                <w:p w14:paraId="0511BA31">
                  <w:pPr>
                    <w:jc w:val="center"/>
                    <w:textAlignment w:val="center"/>
                    <w:rPr>
                      <w:rFonts w:eastAsia="仿宋_GB2312"/>
                      <w:color w:val="000000"/>
                      <w:sz w:val="18"/>
                      <w:szCs w:val="18"/>
                    </w:rPr>
                  </w:pPr>
                  <w:r>
                    <w:rPr>
                      <w:rStyle w:val="31"/>
                    </w:rPr>
                    <w:t>“</w:t>
                  </w:r>
                  <w:r>
                    <w:rPr>
                      <w:rStyle w:val="24"/>
                      <w:rFonts w:ascii="Times New Roman" w:cs="Times New Roman"/>
                    </w:rPr>
                    <w:t>三公经费</w:t>
                  </w:r>
                  <w:r>
                    <w:rPr>
                      <w:rStyle w:val="31"/>
                    </w:rPr>
                    <w:t>”</w:t>
                  </w:r>
                  <w:r>
                    <w:rPr>
                      <w:rStyle w:val="24"/>
                      <w:rFonts w:ascii="Times New Roman" w:cs="Times New Roman"/>
                    </w:rPr>
                    <w:t>变动率</w:t>
                  </w:r>
                  <w:r>
                    <w:rPr>
                      <w:rStyle w:val="24"/>
                      <w:rFonts w:hint="eastAsia" w:ascii="Times New Roman" w:cs="Times New Roman"/>
                    </w:rPr>
                    <w:t>为-34.56%；</w:t>
                  </w:r>
                  <w:r>
                    <w:rPr>
                      <w:rFonts w:hint="eastAsia" w:eastAsia="仿宋_GB2312"/>
                      <w:color w:val="000000"/>
                      <w:sz w:val="18"/>
                      <w:szCs w:val="18"/>
                    </w:rPr>
                    <w:t>较好的落实资产、财务管理制度及执行，人员在职控制情况良好，严格执行政府采购制度，按照规定履行预算信息公开，绩效自评工作与项目申报工作开展较顺利，对重点工作的各方面执行良好，全年工作带来良好的经济、社会及生态效益，获得了惠及区内民众及企业较高满意度。</w:t>
                  </w:r>
                </w:p>
              </w:tc>
            </w:tr>
            <w:tr w14:paraId="336BD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525" w:type="dxa"/>
                  <w:gridSpan w:val="5"/>
                  <w:tcMar>
                    <w:top w:w="12" w:type="dxa"/>
                    <w:left w:w="12" w:type="dxa"/>
                    <w:right w:w="12" w:type="dxa"/>
                  </w:tcMar>
                  <w:vAlign w:val="center"/>
                </w:tcPr>
                <w:p w14:paraId="017B4ACB">
                  <w:pPr>
                    <w:jc w:val="center"/>
                    <w:textAlignment w:val="center"/>
                    <w:rPr>
                      <w:rFonts w:eastAsia="仿宋_GB2312"/>
                      <w:color w:val="000000"/>
                      <w:sz w:val="18"/>
                      <w:szCs w:val="18"/>
                    </w:rPr>
                  </w:pPr>
                  <w:r>
                    <w:rPr>
                      <w:rFonts w:eastAsia="仿宋_GB2312"/>
                      <w:color w:val="000000"/>
                      <w:sz w:val="18"/>
                      <w:szCs w:val="18"/>
                    </w:rPr>
                    <w:t>超标完成和尚未完成的绩效指标与目标值偏差程度</w:t>
                  </w:r>
                </w:p>
              </w:tc>
              <w:tc>
                <w:tcPr>
                  <w:tcW w:w="9369" w:type="dxa"/>
                  <w:gridSpan w:val="5"/>
                  <w:noWrap/>
                  <w:tcMar>
                    <w:top w:w="12" w:type="dxa"/>
                    <w:left w:w="12" w:type="dxa"/>
                    <w:right w:w="12" w:type="dxa"/>
                  </w:tcMar>
                  <w:vAlign w:val="center"/>
                </w:tcPr>
                <w:p w14:paraId="6F552ADF">
                  <w:pPr>
                    <w:jc w:val="center"/>
                    <w:textAlignment w:val="center"/>
                    <w:rPr>
                      <w:rFonts w:eastAsia="仿宋_GB2312"/>
                      <w:color w:val="000000"/>
                      <w:sz w:val="18"/>
                      <w:szCs w:val="18"/>
                    </w:rPr>
                  </w:pPr>
                  <w:r>
                    <w:rPr>
                      <w:rFonts w:hint="eastAsia" w:eastAsia="仿宋_GB2312"/>
                      <w:color w:val="000000"/>
                      <w:sz w:val="18"/>
                      <w:szCs w:val="18"/>
                    </w:rPr>
                    <w:t>预算完成率未完成；预算调整率未控制在良好的范围内，超过标准的38.53%，结转结余变动率较高，超出标准68.59%，绩效自评未公开</w:t>
                  </w:r>
                </w:p>
              </w:tc>
            </w:tr>
            <w:tr w14:paraId="1CCB9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525" w:type="dxa"/>
                  <w:gridSpan w:val="5"/>
                  <w:tcMar>
                    <w:top w:w="12" w:type="dxa"/>
                    <w:left w:w="12" w:type="dxa"/>
                    <w:right w:w="12" w:type="dxa"/>
                  </w:tcMar>
                  <w:vAlign w:val="center"/>
                </w:tcPr>
                <w:p w14:paraId="6733DB6C">
                  <w:pPr>
                    <w:jc w:val="center"/>
                    <w:textAlignment w:val="center"/>
                    <w:rPr>
                      <w:rFonts w:eastAsia="仿宋_GB2312"/>
                      <w:color w:val="000000"/>
                      <w:sz w:val="18"/>
                      <w:szCs w:val="18"/>
                    </w:rPr>
                  </w:pPr>
                  <w:r>
                    <w:rPr>
                      <w:rFonts w:eastAsia="仿宋_GB2312"/>
                      <w:color w:val="000000"/>
                      <w:sz w:val="18"/>
                      <w:szCs w:val="18"/>
                    </w:rPr>
                    <w:t>超标完成和尚未完成的绩效指标原因说明</w:t>
                  </w:r>
                </w:p>
              </w:tc>
              <w:tc>
                <w:tcPr>
                  <w:tcW w:w="9369" w:type="dxa"/>
                  <w:gridSpan w:val="5"/>
                  <w:noWrap/>
                  <w:tcMar>
                    <w:top w:w="12" w:type="dxa"/>
                    <w:left w:w="12" w:type="dxa"/>
                    <w:right w:w="12" w:type="dxa"/>
                  </w:tcMar>
                  <w:vAlign w:val="center"/>
                </w:tcPr>
                <w:p w14:paraId="4AE6AAAA">
                  <w:pPr>
                    <w:jc w:val="center"/>
                    <w:textAlignment w:val="center"/>
                    <w:rPr>
                      <w:rFonts w:eastAsia="仿宋_GB2312"/>
                      <w:color w:val="000000"/>
                      <w:sz w:val="18"/>
                      <w:szCs w:val="18"/>
                    </w:rPr>
                  </w:pPr>
                  <w:r>
                    <w:rPr>
                      <w:rFonts w:hint="eastAsia" w:eastAsia="仿宋_GB2312"/>
                      <w:color w:val="000000"/>
                      <w:sz w:val="18"/>
                      <w:szCs w:val="18"/>
                    </w:rPr>
                    <w:t>本年度主要受日常开支增加而增加日常公用经费，追加部分项目支出综合导致预算调整率偏高；另外，本年度由于上级补助资金有结余造成结转结余变动率较高。</w:t>
                  </w:r>
                </w:p>
                <w:p w14:paraId="73C1F38F">
                  <w:pPr>
                    <w:jc w:val="center"/>
                    <w:textAlignment w:val="center"/>
                    <w:rPr>
                      <w:rFonts w:eastAsia="仿宋_GB2312"/>
                      <w:color w:val="000000"/>
                      <w:sz w:val="18"/>
                      <w:szCs w:val="18"/>
                    </w:rPr>
                  </w:pPr>
                </w:p>
              </w:tc>
            </w:tr>
            <w:tr w14:paraId="2A22D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8" w:hRule="atLeast"/>
              </w:trPr>
              <w:tc>
                <w:tcPr>
                  <w:tcW w:w="1372" w:type="dxa"/>
                  <w:gridSpan w:val="2"/>
                  <w:vMerge w:val="restart"/>
                  <w:noWrap/>
                  <w:tcMar>
                    <w:top w:w="12" w:type="dxa"/>
                    <w:left w:w="12" w:type="dxa"/>
                    <w:right w:w="12" w:type="dxa"/>
                  </w:tcMar>
                  <w:vAlign w:val="center"/>
                </w:tcPr>
                <w:p w14:paraId="24419090">
                  <w:pPr>
                    <w:jc w:val="center"/>
                    <w:textAlignment w:val="center"/>
                    <w:rPr>
                      <w:rFonts w:eastAsia="仿宋_GB2312"/>
                      <w:color w:val="000000"/>
                      <w:sz w:val="18"/>
                      <w:szCs w:val="18"/>
                    </w:rPr>
                  </w:pPr>
                  <w:r>
                    <w:rPr>
                      <w:rFonts w:eastAsia="仿宋_GB2312"/>
                      <w:color w:val="000000"/>
                      <w:sz w:val="18"/>
                      <w:szCs w:val="18"/>
                    </w:rPr>
                    <w:t>改进措施</w:t>
                  </w:r>
                </w:p>
              </w:tc>
              <w:tc>
                <w:tcPr>
                  <w:tcW w:w="2153" w:type="dxa"/>
                  <w:gridSpan w:val="3"/>
                  <w:tcMar>
                    <w:top w:w="12" w:type="dxa"/>
                    <w:left w:w="12" w:type="dxa"/>
                    <w:right w:w="12" w:type="dxa"/>
                  </w:tcMar>
                  <w:vAlign w:val="center"/>
                </w:tcPr>
                <w:p w14:paraId="3E34E327">
                  <w:pPr>
                    <w:textAlignment w:val="center"/>
                    <w:rPr>
                      <w:rFonts w:eastAsia="仿宋_GB2312"/>
                      <w:color w:val="000000"/>
                      <w:sz w:val="18"/>
                      <w:szCs w:val="18"/>
                    </w:rPr>
                  </w:pPr>
                  <w:r>
                    <w:rPr>
                      <w:rFonts w:eastAsia="仿宋_GB2312"/>
                      <w:color w:val="000000"/>
                      <w:sz w:val="18"/>
                      <w:szCs w:val="18"/>
                    </w:rPr>
                    <w:t>1.对部门预算编制、预算执行与部门决算等的措施</w:t>
                  </w:r>
                </w:p>
              </w:tc>
              <w:tc>
                <w:tcPr>
                  <w:tcW w:w="9369" w:type="dxa"/>
                  <w:gridSpan w:val="5"/>
                  <w:noWrap/>
                  <w:tcMar>
                    <w:top w:w="12" w:type="dxa"/>
                    <w:left w:w="12" w:type="dxa"/>
                    <w:right w:w="12" w:type="dxa"/>
                  </w:tcMar>
                  <w:vAlign w:val="center"/>
                </w:tcPr>
                <w:p w14:paraId="14193F1F">
                  <w:pPr>
                    <w:jc w:val="center"/>
                    <w:textAlignment w:val="center"/>
                    <w:rPr>
                      <w:rFonts w:eastAsia="仿宋_GB2312"/>
                      <w:color w:val="000000"/>
                      <w:sz w:val="18"/>
                      <w:szCs w:val="18"/>
                    </w:rPr>
                  </w:pPr>
                  <w:r>
                    <w:rPr>
                      <w:rFonts w:hint="eastAsia" w:eastAsia="仿宋_GB2312"/>
                      <w:color w:val="000000"/>
                      <w:sz w:val="18"/>
                      <w:szCs w:val="18"/>
                    </w:rPr>
                    <w:t>按照新《预算法》及其实施条例的相关规定，按政策规定及项目单位的发展规划，结合上一年度预算执行情况和本年度预算收支变化因素，科学、合理地编制本年预算草案，按轻重缓急原则合理安排，切实提高预算编制的科学性、准确性和规范性。</w:t>
                  </w:r>
                </w:p>
              </w:tc>
            </w:tr>
            <w:tr w14:paraId="71386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372" w:type="dxa"/>
                  <w:gridSpan w:val="2"/>
                  <w:vMerge w:val="continue"/>
                  <w:noWrap/>
                  <w:tcMar>
                    <w:top w:w="12" w:type="dxa"/>
                    <w:left w:w="12" w:type="dxa"/>
                    <w:right w:w="12" w:type="dxa"/>
                  </w:tcMar>
                  <w:vAlign w:val="center"/>
                </w:tcPr>
                <w:p w14:paraId="06CDFEE6">
                  <w:pPr>
                    <w:jc w:val="center"/>
                    <w:rPr>
                      <w:rFonts w:eastAsia="仿宋_GB2312"/>
                      <w:color w:val="000000"/>
                      <w:sz w:val="18"/>
                      <w:szCs w:val="18"/>
                    </w:rPr>
                  </w:pPr>
                </w:p>
              </w:tc>
              <w:tc>
                <w:tcPr>
                  <w:tcW w:w="2153" w:type="dxa"/>
                  <w:gridSpan w:val="3"/>
                  <w:tcMar>
                    <w:top w:w="12" w:type="dxa"/>
                    <w:left w:w="12" w:type="dxa"/>
                    <w:right w:w="12" w:type="dxa"/>
                  </w:tcMar>
                  <w:vAlign w:val="center"/>
                </w:tcPr>
                <w:p w14:paraId="432FF33E">
                  <w:pPr>
                    <w:textAlignment w:val="center"/>
                    <w:rPr>
                      <w:rFonts w:eastAsia="仿宋_GB2312"/>
                      <w:color w:val="000000"/>
                      <w:sz w:val="18"/>
                      <w:szCs w:val="18"/>
                    </w:rPr>
                  </w:pPr>
                  <w:r>
                    <w:rPr>
                      <w:rFonts w:eastAsia="仿宋_GB2312"/>
                      <w:color w:val="000000"/>
                      <w:sz w:val="18"/>
                      <w:szCs w:val="18"/>
                    </w:rPr>
                    <w:t>2.对制度完善、人员管理、资产配置等的措施</w:t>
                  </w:r>
                </w:p>
              </w:tc>
              <w:tc>
                <w:tcPr>
                  <w:tcW w:w="9369" w:type="dxa"/>
                  <w:gridSpan w:val="5"/>
                  <w:noWrap/>
                  <w:tcMar>
                    <w:top w:w="12" w:type="dxa"/>
                    <w:left w:w="12" w:type="dxa"/>
                    <w:right w:w="12" w:type="dxa"/>
                  </w:tcMar>
                  <w:vAlign w:val="center"/>
                </w:tcPr>
                <w:p w14:paraId="4DFAE683">
                  <w:pPr>
                    <w:jc w:val="center"/>
                    <w:textAlignment w:val="center"/>
                    <w:rPr>
                      <w:rFonts w:eastAsia="仿宋_GB2312"/>
                      <w:color w:val="000000"/>
                      <w:sz w:val="18"/>
                      <w:szCs w:val="18"/>
                    </w:rPr>
                  </w:pPr>
                  <w:r>
                    <w:rPr>
                      <w:rFonts w:hint="eastAsia" w:eastAsia="仿宋_GB2312"/>
                      <w:color w:val="000000"/>
                      <w:sz w:val="18"/>
                      <w:szCs w:val="18"/>
                    </w:rPr>
                    <w:t>高度重视整体支出绩效评价结果的应用，绩效评价结果的运用是绩效管理落到实处、取得实效的关键，也是全过程绩效管理工作的落脚点。我单位将通过采用多种方式运用绩效评价结果，并将其转化为提高资金使用绩效的具体行动。落实绩效评价整改意见，不断提高绩效管理水平，认真落实绩效评价整改意见是绩效评价工作的重要内容之一。落实绩效管理，提高绩效编制质量。</w:t>
                  </w:r>
                </w:p>
              </w:tc>
            </w:tr>
            <w:tr w14:paraId="1839C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372" w:type="dxa"/>
                  <w:gridSpan w:val="2"/>
                  <w:vMerge w:val="continue"/>
                  <w:tcBorders>
                    <w:bottom w:val="single" w:color="auto" w:sz="4" w:space="0"/>
                  </w:tcBorders>
                  <w:noWrap/>
                  <w:tcMar>
                    <w:top w:w="12" w:type="dxa"/>
                    <w:left w:w="12" w:type="dxa"/>
                    <w:right w:w="12" w:type="dxa"/>
                  </w:tcMar>
                  <w:vAlign w:val="center"/>
                </w:tcPr>
                <w:p w14:paraId="6A679197">
                  <w:pPr>
                    <w:jc w:val="center"/>
                    <w:rPr>
                      <w:rFonts w:eastAsia="仿宋_GB2312"/>
                      <w:color w:val="000000"/>
                      <w:sz w:val="18"/>
                      <w:szCs w:val="18"/>
                    </w:rPr>
                  </w:pPr>
                </w:p>
              </w:tc>
              <w:tc>
                <w:tcPr>
                  <w:tcW w:w="2153" w:type="dxa"/>
                  <w:gridSpan w:val="3"/>
                  <w:tcBorders>
                    <w:bottom w:val="single" w:color="auto" w:sz="4" w:space="0"/>
                  </w:tcBorders>
                  <w:tcMar>
                    <w:top w:w="12" w:type="dxa"/>
                    <w:left w:w="12" w:type="dxa"/>
                    <w:right w:w="12" w:type="dxa"/>
                  </w:tcMar>
                  <w:vAlign w:val="center"/>
                </w:tcPr>
                <w:p w14:paraId="1051D049">
                  <w:pPr>
                    <w:textAlignment w:val="center"/>
                    <w:rPr>
                      <w:rFonts w:eastAsia="仿宋_GB2312"/>
                      <w:color w:val="000000"/>
                      <w:sz w:val="18"/>
                      <w:szCs w:val="18"/>
                    </w:rPr>
                  </w:pPr>
                  <w:r>
                    <w:rPr>
                      <w:rFonts w:eastAsia="仿宋_GB2312"/>
                      <w:color w:val="000000"/>
                      <w:sz w:val="18"/>
                      <w:szCs w:val="18"/>
                    </w:rPr>
                    <w:t>3.其他措施</w:t>
                  </w:r>
                </w:p>
              </w:tc>
              <w:tc>
                <w:tcPr>
                  <w:tcW w:w="9369" w:type="dxa"/>
                  <w:gridSpan w:val="5"/>
                  <w:tcBorders>
                    <w:bottom w:val="single" w:color="auto" w:sz="4" w:space="0"/>
                  </w:tcBorders>
                  <w:noWrap/>
                  <w:tcMar>
                    <w:top w:w="12" w:type="dxa"/>
                    <w:left w:w="12" w:type="dxa"/>
                    <w:right w:w="12" w:type="dxa"/>
                  </w:tcMar>
                  <w:vAlign w:val="center"/>
                </w:tcPr>
                <w:p w14:paraId="088E000B">
                  <w:pPr>
                    <w:jc w:val="center"/>
                    <w:textAlignment w:val="center"/>
                    <w:rPr>
                      <w:rFonts w:eastAsia="仿宋_GB2312"/>
                      <w:color w:val="000000"/>
                      <w:sz w:val="18"/>
                      <w:szCs w:val="18"/>
                    </w:rPr>
                  </w:pPr>
                  <w:r>
                    <w:rPr>
                      <w:rFonts w:hint="eastAsia" w:eastAsia="仿宋_GB2312"/>
                      <w:color w:val="000000"/>
                      <w:sz w:val="18"/>
                      <w:szCs w:val="18"/>
                    </w:rPr>
                    <w:t>充分运用自评结果，发挥绩效评价结果对合理安排绩效目标的积极作用。将绩效评价结果作为下年安排支出资金的重要依据，促进财政资金的合理分配与有效使用。将绩效因素作为绩效目标安排的重要依据，对上年度绩效完成不好的，减少预算安排加强绩效监督，反之应增加预算安排。形成“绩效预算分配，使用结果评价，下年度绩效预算分配”的绩效预算约束环，使绩效管理贯穿财政支出领域和分配领域，切实提高资金使用效益</w:t>
                  </w:r>
                </w:p>
              </w:tc>
            </w:tr>
          </w:tbl>
          <w:p w14:paraId="01A9D35F">
            <w:pPr>
              <w:spacing w:line="584" w:lineRule="exact"/>
              <w:jc w:val="center"/>
              <w:rPr>
                <w:rFonts w:eastAsia="仿宋_GB2312"/>
                <w:b/>
                <w:bCs/>
                <w:sz w:val="32"/>
                <w:szCs w:val="32"/>
              </w:rPr>
            </w:pPr>
          </w:p>
          <w:p w14:paraId="225A171E">
            <w:pPr>
              <w:spacing w:line="584" w:lineRule="exact"/>
              <w:jc w:val="center"/>
              <w:rPr>
                <w:rFonts w:eastAsia="仿宋_GB2312"/>
                <w:b/>
                <w:bCs/>
                <w:sz w:val="32"/>
                <w:szCs w:val="32"/>
              </w:rPr>
            </w:pPr>
          </w:p>
          <w:p w14:paraId="53E84896">
            <w:pPr>
              <w:spacing w:line="584" w:lineRule="exact"/>
              <w:jc w:val="center"/>
              <w:rPr>
                <w:rFonts w:eastAsia="仿宋_GB2312"/>
                <w:b/>
                <w:bCs/>
                <w:sz w:val="32"/>
                <w:szCs w:val="32"/>
              </w:rPr>
            </w:pPr>
          </w:p>
          <w:p w14:paraId="4A9869F2">
            <w:pPr>
              <w:spacing w:line="584" w:lineRule="exact"/>
              <w:jc w:val="center"/>
              <w:rPr>
                <w:rFonts w:eastAsia="仿宋_GB2312"/>
                <w:b/>
                <w:bCs/>
                <w:sz w:val="32"/>
                <w:szCs w:val="32"/>
              </w:rPr>
            </w:pPr>
          </w:p>
          <w:p w14:paraId="1FD60F35">
            <w:pPr>
              <w:spacing w:line="584" w:lineRule="exact"/>
              <w:jc w:val="center"/>
              <w:rPr>
                <w:rFonts w:eastAsia="仿宋_GB2312"/>
                <w:b/>
                <w:bCs/>
                <w:sz w:val="32"/>
                <w:szCs w:val="32"/>
              </w:rPr>
            </w:pPr>
          </w:p>
          <w:p w14:paraId="27181F6C">
            <w:pPr>
              <w:spacing w:line="584" w:lineRule="exact"/>
              <w:jc w:val="center"/>
              <w:rPr>
                <w:rFonts w:eastAsia="仿宋_GB2312"/>
                <w:b/>
                <w:bCs/>
                <w:sz w:val="32"/>
                <w:szCs w:val="32"/>
              </w:rPr>
            </w:pPr>
          </w:p>
          <w:p w14:paraId="7E218D4D">
            <w:pPr>
              <w:spacing w:line="584" w:lineRule="exact"/>
              <w:jc w:val="center"/>
              <w:rPr>
                <w:rFonts w:ascii="Times New Roman" w:cs="Times New Roman"/>
                <w:color w:val="000000"/>
                <w:sz w:val="28"/>
                <w:szCs w:val="28"/>
              </w:rPr>
            </w:pPr>
          </w:p>
        </w:tc>
      </w:tr>
    </w:tbl>
    <w:p w14:paraId="27C2CF00">
      <w:pPr>
        <w:rPr>
          <w:color w:val="000000"/>
        </w:rPr>
        <w:sectPr>
          <w:headerReference r:id="rId23" w:type="default"/>
          <w:pgSz w:w="16838" w:h="11906" w:orient="landscape"/>
          <w:pgMar w:top="1418" w:right="1701" w:bottom="1418" w:left="1281" w:header="851" w:footer="992" w:gutter="0"/>
          <w:pgNumType w:fmt="numberInDash"/>
          <w:cols w:space="720" w:num="1"/>
          <w:docGrid w:type="lines" w:linePitch="312" w:charSpace="0"/>
        </w:sectPr>
      </w:pPr>
    </w:p>
    <w:p w14:paraId="196FBF50">
      <w:pPr>
        <w:rPr>
          <w:color w:val="000000"/>
        </w:rPr>
      </w:pPr>
    </w:p>
    <w:p w14:paraId="5E772282"/>
    <w:p w14:paraId="2ADB6328">
      <w:pPr>
        <w:widowControl/>
        <w:jc w:val="left"/>
        <w:rPr>
          <w:rFonts w:ascii="黑体" w:hAnsi="Times New Roman" w:eastAsia="黑体" w:cs="Times New Roman"/>
          <w:sz w:val="32"/>
          <w:szCs w:val="40"/>
        </w:rPr>
      </w:pPr>
    </w:p>
    <w:sectPr>
      <w:headerReference r:id="rId25" w:type="first"/>
      <w:headerReference r:id="rId24" w:type="default"/>
      <w:footerReference r:id="rId26" w:type="default"/>
      <w:pgSz w:w="11906" w:h="16838"/>
      <w:pgMar w:top="1701" w:right="1417" w:bottom="1281" w:left="141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Yu Gothic UI Semibold">
    <w:panose1 w:val="020B0700000000000000"/>
    <w:charset w:val="80"/>
    <w:family w:val="swiss"/>
    <w:pitch w:val="default"/>
    <w:sig w:usb0="E00002FF" w:usb1="2AC7FDFF" w:usb2="00000016" w:usb3="00000000" w:csb0="2002009F" w:csb1="00000000"/>
  </w:font>
  <w:font w:name="思源黑体 HW Bold">
    <w:altName w:val="黑体"/>
    <w:panose1 w:val="00000000000000000000"/>
    <w:charset w:val="86"/>
    <w:family w:val="swiss"/>
    <w:pitch w:val="default"/>
    <w:sig w:usb0="00000000" w:usb1="00000000" w:usb2="00000016" w:usb3="00000000" w:csb0="002E0107" w:csb1="00000000"/>
  </w:font>
  <w:font w:name="微软雅黑">
    <w:panose1 w:val="020B0503020204020204"/>
    <w:charset w:val="86"/>
    <w:family w:val="swiss"/>
    <w:pitch w:val="default"/>
    <w:sig w:usb0="80000287" w:usb1="2ACF3C50" w:usb2="00000016" w:usb3="00000000" w:csb0="0004001F" w:csb1="00000000"/>
  </w:font>
  <w:font w:name="ArialUnicodeMS">
    <w:altName w:val="Malgun Gothic"/>
    <w:panose1 w:val="00000000000000000000"/>
    <w:charset w:val="81"/>
    <w:family w:val="auto"/>
    <w:pitch w:val="default"/>
    <w:sig w:usb0="00000000" w:usb1="00000000" w:usb2="00000010" w:usb3="00000000" w:csb0="00080001" w:csb1="00000000"/>
  </w:font>
  <w:font w:name="Cambria">
    <w:panose1 w:val="02040503050406030204"/>
    <w:charset w:val="00"/>
    <w:family w:val="roman"/>
    <w:pitch w:val="default"/>
    <w:sig w:usb0="E00006FF" w:usb1="420024FF" w:usb2="02000000" w:usb3="00000000" w:csb0="2000019F" w:csb1="00000000"/>
  </w:font>
  <w:font w:name="DengXian-Regular">
    <w:altName w:val="宋体"/>
    <w:panose1 w:val="00000000000000000000"/>
    <w:charset w:val="86"/>
    <w:family w:val="auto"/>
    <w:pitch w:val="default"/>
    <w:sig w:usb0="00000000" w:usb1="00000000" w:usb2="00000010" w:usb3="00000000" w:csb0="00040001" w:csb1="00000000"/>
  </w:font>
  <w:font w:name="DengXian-Bold">
    <w:altName w:val="宋体"/>
    <w:panose1 w:val="00000000000000000000"/>
    <w:charset w:val="86"/>
    <w:family w:val="auto"/>
    <w:pitch w:val="default"/>
    <w:sig w:usb0="00000000" w:usb1="00000000" w:usb2="00000010" w:usb3="00000000" w:csb0="00040001" w:csb1="00000000"/>
  </w:font>
  <w:font w:name="TimesNewRomanPSMT">
    <w:altName w:val="Arial"/>
    <w:panose1 w:val="00000000000000000000"/>
    <w:charset w:val="00"/>
    <w:family w:val="swiss"/>
    <w:pitch w:val="default"/>
    <w:sig w:usb0="00000000" w:usb1="00000000" w:usb2="00000000" w:usb3="00000000" w:csb0="00000001" w:csb1="00000000"/>
  </w:font>
  <w:font w:name="MS-UIGothic,Bold">
    <w:altName w:val="Malgun Gothic"/>
    <w:panose1 w:val="00000000000000000000"/>
    <w:charset w:val="81"/>
    <w:family w:val="auto"/>
    <w:pitch w:val="default"/>
    <w:sig w:usb0="00000000" w:usb1="00000000" w:usb2="00000010" w:usb3="00000000" w:csb0="00080000" w:csb1="00000000"/>
  </w:font>
  <w:font w:name="华文楷体">
    <w:altName w:val="宋体"/>
    <w:panose1 w:val="02010600040101010101"/>
    <w:charset w:val="86"/>
    <w:family w:val="auto"/>
    <w:pitch w:val="default"/>
    <w:sig w:usb0="00000000" w:usb1="00000000" w:usb2="00000010" w:usb3="00000000" w:csb0="0004009F" w:csb1="00000000"/>
  </w:font>
  <w:font w:name="方正小标宋简体">
    <w:panose1 w:val="02000000000000000000"/>
    <w:charset w:val="86"/>
    <w:family w:val="script"/>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0CFA8">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C7FBC">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AB8DC">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ABBBA">
    <w:pPr>
      <w:pStyle w:val="10"/>
    </w:pPr>
    <w:r>
      <w:pict>
        <v:shape id="文本框 2" o:spid="_x0000_s4138" o:spt="202" type="#_x0000_t202" style="position:absolute;left:0pt;margin-left:209.65pt;margin-top:-12.95pt;height:14.3pt;width:30.6pt;mso-position-horizontal-relative:margin;z-index:25167974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">
          <v:path/>
          <v:fill on="f" focussize="0,0"/>
          <v:stroke on="f" weight="0.5pt" joinstyle="miter"/>
          <v:imagedata o:title=""/>
          <o:lock v:ext="edit"/>
          <v:textbox inset="0mm,0mm,0mm,0mm">
            <w:txbxContent>
              <w:p w14:paraId="2D6091FC">
                <w:pPr>
                  <w:pStyle w:val="10"/>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- 10 -</w:t>
                </w:r>
                <w:r>
                  <w:rPr>
                    <w:rFonts w:ascii="Times New Roman" w:hAnsi="Times New Roman" w:cs="Times New Roman"/>
                    <w:sz w:val="24"/>
                    <w:szCs w:val="24"/>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C18E6">
    <w:pPr>
      <w:pStyle w:val="10"/>
    </w:pPr>
    <w:r>
      <w:pict>
        <v:shape id="文本框 3" o:spid="_x0000_s4137" o:spt="202" type="#_x0000_t202" style="position:absolute;left:0pt;margin-left:206.55pt;margin-top:-22.45pt;height:35.15pt;width:34pt;mso-position-horizontal-relative:margin;z-index:25168076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">
          <v:path/>
          <v:fill on="f" focussize="0,0"/>
          <v:stroke on="f" weight="0.5pt" joinstyle="miter"/>
          <v:imagedata o:title=""/>
          <o:lock v:ext="edit"/>
          <v:textbox inset="0mm,0mm,0mm,0mm">
            <w:txbxContent>
              <w:p w14:paraId="5BA479A3">
                <w:pPr>
                  <w:pStyle w:val="10"/>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- 5 -</w:t>
                </w:r>
                <w:r>
                  <w:rPr>
                    <w:rFonts w:ascii="Times New Roman" w:hAnsi="Times New Roman" w:cs="Times New Roman"/>
                    <w:sz w:val="24"/>
                    <w:szCs w:val="24"/>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5B793">
    <w:pPr>
      <w:pStyle w:val="10"/>
    </w:pPr>
    <w:r>
      <w:pict>
        <v:shape id="文本框 5" o:spid="_x0000_s4122" o:spt="202" type="#_x0000_t202" style="position:absolute;left:0pt;margin-left:209.15pt;margin-top:-6pt;height:18.7pt;width:144pt;mso-position-horizontal-relative:margin;mso-wrap-style:none;z-index:25168179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">
          <v:path/>
          <v:fill on="f" focussize="0,0"/>
          <v:stroke on="f" weight="0.5pt" joinstyle="miter"/>
          <v:imagedata o:title=""/>
          <o:lock v:ext="edit"/>
          <v:textbox inset="0mm,0mm,0mm,0mm">
            <w:txbxContent>
              <w:p w14:paraId="1D5B5B73">
                <w:pPr>
                  <w:pStyle w:val="10"/>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- 35 -</w:t>
                </w:r>
                <w:r>
                  <w:rPr>
                    <w:rFonts w:ascii="Times New Roman" w:hAnsi="Times New Roman" w:cs="Times New Roman"/>
                    <w:sz w:val="24"/>
                    <w:szCs w:val="24"/>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F7FD2">
    <w:pPr>
      <w:pStyle w:val="10"/>
    </w:pPr>
    <w:r>
      <w:pict>
        <v:shape id="文本框 14" o:spid="_x0000_s4114" o:spt="202" type="#_x0000_t202" style="position:absolute;left:0pt;margin-left:205.45pt;margin-top:-18.75pt;height:31.45pt;width:30.15pt;mso-position-horizontal-relative:margin;z-index:25168281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">
          <v:path/>
          <v:fill on="f" focussize="0,0"/>
          <v:stroke on="f" weight="0.5pt" joinstyle="miter"/>
          <v:imagedata o:title=""/>
          <o:lock v:ext="edit"/>
          <v:textbox inset="0mm,0mm,0mm,0mm">
            <w:txbxContent>
              <w:p w14:paraId="3B44DD99">
                <w:pPr>
                  <w:pStyle w:val="10"/>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- 11 -</w:t>
                </w:r>
                <w:r>
                  <w:rPr>
                    <w:rFonts w:ascii="Times New Roman" w:hAnsi="Times New Roman" w:cs="Times New Roman"/>
                    <w:sz w:val="24"/>
                    <w:szCs w:val="24"/>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F1307">
    <w:pPr>
      <w:pStyle w:val="10"/>
    </w:pPr>
    <w:r>
      <w:pict>
        <v:shape id="文本框 45" o:spid="_x0000_s4104" o:spt="202" type="#_x0000_t202" style="position:absolute;left:0pt;margin-left:209.15pt;margin-top:-6pt;height:18.7pt;width:144pt;mso-position-horizontal-relative:margin;mso-wrap-style:none;z-index:2516858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">
          <v:path/>
          <v:fill on="f" focussize="0,0"/>
          <v:stroke on="f" weight="0.5pt" joinstyle="miter"/>
          <v:imagedata o:title=""/>
          <o:lock v:ext="edit"/>
          <v:textbox inset="0mm,0mm,0mm,0mm">
            <w:txbxContent>
              <w:p w14:paraId="5FEAFE99">
                <w:pPr>
                  <w:pStyle w:val="10"/>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- 38 -</w:t>
                </w:r>
                <w:r>
                  <w:rPr>
                    <w:rFonts w:ascii="Times New Roman" w:hAnsi="Times New Roman" w:cs="Times New Roman"/>
                    <w:sz w:val="24"/>
                    <w:szCs w:val="24"/>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64C52">
    <w:pPr>
      <w:pStyle w:val="11"/>
    </w:pPr>
    <w:r>
      <w:pict>
        <v:group id="组合 76" o:spid="_x0000_s4150" o:spt="203" style="position:absolute;left:0pt;margin-top:29.75pt;height:32pt;width:157.5pt;mso-position-horizontal:left;mso-position-horizontal-relative:page;mso-position-vertical-relative:page;z-index:251667456;mso-width-relative:page;mso-height-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">
          <o:lock v:ext="edit"/>
          <v:shape id="_x0000_s4152" o:spid="_x0000_s4152" o:spt="202" type="#_x0000_t202" style="position:absolute;left:1401;top:880;height:641;width:3087;"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">
            <v:path/>
            <v:fill on="f" focussize="0,0"/>
            <v:stroke on="f" weight="0.5pt" joinstyle="miter"/>
            <v:imagedata o:title=""/>
            <o:lock v:ext="edit"/>
            <v:textbox>
              <w:txbxContent>
                <w:p w14:paraId="45776F5B">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4151" o:spt="1" style="position:absolute;left:1337;top:1044;height:330;width:119;v-text-anchor:middle;" fillcolor="#000000"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">
            <v:path/>
            <v:fill on="t" focussize="0,0"/>
            <v:stroke on="f" weight="1pt"/>
            <v:imagedata o:title=""/>
            <o:lock v:ext="edit"/>
          </v:rect>
        </v:group>
      </w:pict>
    </w:r>
    <w:r>
      <w:pict>
        <v:group id="组合 79" o:spid="_x0000_s4146" o:spt="203" style="position:absolute;left:0pt;margin-left:0pt;margin-top:0pt;height:58.95pt;width:596.5pt;mso-position-horizontal-relative:page;mso-position-vertical-relative:page;z-index:251666432;mso-width-relative:page;mso-height-relative:page;mso-width-percent:1000;"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">
          <o:lock v:ext="edit"/>
          <v:rect id="矩形 2" o:spid="_x0000_s4149" o:spt="1" style="position:absolute;left:881;top:1538;height:146;width:11925;v-text-anchor:middle;" fillcolor="#FFD966"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">
            <v:path/>
            <v:fill on="t" focussize="0,0"/>
            <v:stroke on="f" weight="1pt"/>
            <v:imagedata o:title=""/>
            <o:lock v:ext="edit"/>
          </v:rect>
          <v:shape id="任意多边形 3" o:spid="_x0000_s4148" style="position:absolute;left:10177;top:686;height:862;width:2619;v-text-anchor:middle;" fillcolor="#000000" filled="t" stroked="f"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" path="m595,1l2619,0,2619,862,0,862,595,1xe">
            <v:path arrowok="t" o:connecttype="custom" o:connectlocs="595,1;2619,0;2619,862;0,862;595,1" o:connectangles="0,0,0,0,0"/>
            <v:fill on="t" focussize="0,0"/>
            <v:stroke on="f" weight="1pt" joinstyle="miter"/>
            <v:imagedata o:title=""/>
            <o:lock v:ext="edit"/>
          </v:shape>
          <v:shape id="任意多边形 4" o:spid="_x0000_s4147" style="position:absolute;left:10467;top:505;height:1108;width:2345;v-text-anchor:middle;" fillcolor="#FFD966" filled="t" stroked="f"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" path="m668,0l2619,10,2619,1265,0,1265,668,0xe">
            <v:path arrowok="t" o:connecttype="custom" o:connectlocs="598,0;2345,9;2345,1108;0,1108;598,0" o:connectangles="0,0,0,0,0"/>
            <v:fill on="t" focussize="0,0"/>
            <v:stroke on="f" weight="1pt" joinstyle="miter"/>
            <v:imagedata o:title=""/>
            <o:lock v:ext="edit"/>
          </v:shape>
        </v:group>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59C1E">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3BB52">
    <w:pPr>
      <w:pStyle w:val="11"/>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D8EB0">
    <w:pPr>
      <w:pStyle w:val="11"/>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6A526">
    <w:pPr>
      <w:pStyle w:val="11"/>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1F639">
    <w:pPr>
      <w:pStyle w:val="11"/>
    </w:pPr>
    <w:r>
      <w:pict>
        <v:group id="组合 240" o:spid="_x0000_s4142" o:spt="203" style="position:absolute;left:0pt;margin-left:0pt;margin-top:53.75pt;height:31.5pt;width:594.8pt;mso-position-horizontal-relative:page;mso-position-vertical-relative:page;z-index:251677696;mso-width-relative:page;mso-height-relative:page;"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">
          <o:lock v:ext="edit"/>
          <v:rect id="矩形 2" o:spid="_x0000_s4145" o:spt="1" style="position:absolute;left:881;top:1538;height:146;width:11925;v-text-anchor:middle;" fillcolor="#FFD966"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">
            <v:path/>
            <v:fill on="t" focussize="0,0"/>
            <v:stroke on="f" weight="1pt"/>
            <v:imagedata o:title=""/>
            <o:lock v:ext="edit"/>
          </v:rect>
          <v:shape id="任意多边形 3" o:spid="_x0000_s4144" style="position:absolute;left:10177;top:686;height:862;width:2619;v-text-anchor:middle;" fillcolor="#000000" filled="t" stroked="f"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" path="m595,1l2619,0,2619,862,0,862,595,1xe">
            <v:path arrowok="t" o:connecttype="custom" o:connectlocs="595,1;2619,0;2619,862;0,862;595,1" o:connectangles="0,0,0,0,0"/>
            <v:fill on="t" focussize="0,0"/>
            <v:stroke on="f" weight="1pt" joinstyle="miter"/>
            <v:imagedata o:title=""/>
            <o:lock v:ext="edit"/>
          </v:shape>
          <v:shape id="任意多边形 4" o:spid="_x0000_s4143" style="position:absolute;left:10467;top:505;height:1108;width:2345;v-text-anchor:middle;" fillcolor="#FFD966" filled="t" stroked="f"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" path="m668,0l2619,10,2619,1265,0,1265,668,0xe">
            <v:path arrowok="t" o:connecttype="custom" o:connectlocs="598,0;2345,9;2345,1108;0,1108;598,0" o:connectangles="0,0,0,0,0"/>
            <v:fill on="t" focussize="0,0"/>
            <v:stroke on="f" weight="1pt" joinstyle="miter"/>
            <v:imagedata o:title=""/>
            <o:lock v:ext="edit"/>
          </v:shape>
        </v:group>
      </w:pict>
    </w:r>
    <w:r>
      <w:pict>
        <v:group id="组合 237" o:spid="_x0000_s4139" o:spt="203" style="position:absolute;left:0pt;margin-left:-2.15pt;margin-top:47.15pt;height:32pt;width:235.7pt;mso-position-horizontal-relative:page;mso-position-vertical-relative:page;z-index:251678720;mso-width-relative:page;mso-height-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">
          <o:lock v:ext="edit"/>
          <v:shape id="_x0000_s4141" o:spid="_x0000_s4141" o:spt="202" type="#_x0000_t202" style="position:absolute;left:1401;top:880;height:641;width:3087;"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">
            <v:path/>
            <v:fill on="f" focussize="0,0"/>
            <v:stroke on="f" weight="0.5pt" joinstyle="miter"/>
            <v:imagedata o:title=""/>
            <o:lock v:ext="edit"/>
            <v:textbox>
              <w:txbxContent>
                <w:p w14:paraId="185AE334">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第一部分  部门概况</w:t>
                  </w:r>
                </w:p>
              </w:txbxContent>
            </v:textbox>
          </v:shape>
          <v:rect id="矩形 7" o:spid="_x0000_s4140" o:spt="1" style="position:absolute;left:1337;top:1044;height:330;width:119;v-text-anchor:middle;" fillcolor="#000000"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">
            <v:path/>
            <v:fill on="t" focussize="0,0"/>
            <v:stroke on="f" weight="1pt"/>
            <v:imagedata o:title=""/>
            <o:lock v:ext="edit"/>
          </v:rect>
        </v:group>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71215">
    <w:pPr>
      <w:pStyle w:val="11"/>
    </w:pPr>
    <w:r>
      <w:pict>
        <v:group id="组合 135" o:spid="_x0000_s4134" o:spt="203" style="position:absolute;left:0pt;margin-left:2.25pt;margin-top:47.25pt;height:32pt;width:235.7pt;mso-position-horizontal-relative:page;mso-position-vertical-relative:page;z-index:251672576;mso-width-relative:page;mso-height-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">
          <o:lock v:ext="edit"/>
          <v:shape id="_x0000_s4136" o:spid="_x0000_s4136" o:spt="202" type="#_x0000_t202" style="position:absolute;left:1401;top:880;height:641;width:3087;"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">
            <v:path/>
            <v:fill on="f" focussize="0,0"/>
            <v:stroke on="f" weight="0.5pt" joinstyle="miter"/>
            <v:imagedata o:title=""/>
            <o:lock v:ext="edit"/>
            <v:textbox>
              <w:txbxContent>
                <w:p w14:paraId="685CD089">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第二部分  部门决算情况说明</w:t>
                  </w:r>
                </w:p>
              </w:txbxContent>
            </v:textbox>
          </v:shape>
          <v:rect id="矩形 7" o:spid="_x0000_s4135" o:spt="1" style="position:absolute;left:1337;top:1044;height:330;width:119;v-text-anchor:middle;" fillcolor="#000000"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">
            <v:path/>
            <v:fill on="t" focussize="0,0"/>
            <v:stroke on="f" weight="1pt"/>
            <v:imagedata o:title=""/>
            <o:lock v:ext="edit"/>
          </v:rect>
        </v:group>
      </w:pict>
    </w:r>
    <w:r>
      <w:pict>
        <v:group id="组合 138" o:spid="_x0000_s4130" o:spt="203" style="position:absolute;left:0pt;margin-left:2.75pt;margin-top:46.95pt;height:32.8pt;width:596.85pt;mso-position-horizontal-relative:page;mso-position-vertical-relative:page;z-index:251671552;mso-width-relative:page;mso-height-relative:page;" coordorigin="881,505" coordsize="11971,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">
          <o:lock v:ext="edit"/>
          <v:rect id="矩形 2" o:spid="_x0000_s4133" o:spt="1" style="position:absolute;left:881;top:1538;height:146;width:11925;v-text-anchor:middle;" fillcolor="#FFD966"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">
            <v:path/>
            <v:fill on="t" focussize="0,0"/>
            <v:stroke on="f" weight="1pt"/>
            <v:imagedata o:title=""/>
            <o:lock v:ext="edit"/>
          </v:rect>
          <v:shape id="任意多边形 3" o:spid="_x0000_s4132" style="position:absolute;left:10177;top:686;height:862;width:2619;v-text-anchor:middle;" fillcolor="#000000" filled="t" stroked="f"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" path="m595,1l2619,0,2619,862,0,862,595,1xe">
            <v:path arrowok="t" o:connecttype="custom" o:connectlocs="595,1;2619,0;2619,862;0,862;595,1" o:connectangles="0,0,0,0,0"/>
            <v:fill on="t" focussize="0,0"/>
            <v:stroke on="f" weight="1pt" joinstyle="miter"/>
            <v:imagedata o:title=""/>
            <o:lock v:ext="edit"/>
          </v:shape>
          <v:shape id="任意多边形 4" o:spid="_x0000_s4131" style="position:absolute;left:10467;top:505;height:1107;width:2385;v-text-anchor:middle;" fillcolor="#FFD966" filled="t" stroked="f"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" path="m668,0l2619,10,2619,1265,0,1265,668,0xe">
            <v:path arrowok="t" o:connecttype="custom" o:connectlocs="608,0;2385,9;2385,1107;0,1107;608,0" o:connectangles="0,0,0,0,0"/>
            <v:fill on="t" focussize="0,0"/>
            <v:stroke on="f" weight="1pt" joinstyle="miter"/>
            <v:imagedata o:title=""/>
            <o:lock v:ext="edit"/>
          </v:shape>
        </v:group>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03529">
    <w:pPr>
      <w:pStyle w:val="11"/>
    </w:pPr>
    <w:r>
      <w:pict>
        <v:group id="组合 183" o:spid="_x0000_s4126" o:spt="203" style="position:absolute;left:0pt;margin-left:0pt;margin-top:0pt;height:37.85pt;width:594.8pt;mso-position-horizontal-relative:page;mso-position-vertical-relative:page;z-index:251673600;mso-width-relative:page;mso-height-relative:page;"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">
          <o:lock v:ext="edit"/>
          <v:rect id="矩形 2" o:spid="_x0000_s4129" o:spt="1" style="position:absolute;left:881;top:1538;height:146;width:11925;v-text-anchor:middle;" fillcolor="#FFD966"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">
            <v:path/>
            <v:fill on="t" focussize="0,0"/>
            <v:stroke on="f" weight="1pt"/>
            <v:imagedata o:title=""/>
            <o:lock v:ext="edit"/>
          </v:rect>
          <v:shape id="任意多边形 3" o:spid="_x0000_s4128" style="position:absolute;left:10177;top:686;height:862;width:2619;v-text-anchor:middle;" fillcolor="#000000" filled="t" stroked="f"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" path="m595,1l2619,0,2619,862,0,862,595,1xe">
            <v:path arrowok="t" o:connecttype="custom" o:connectlocs="595,1;2619,0;2619,862;0,862;595,1" o:connectangles="0,0,0,0,0"/>
            <v:fill on="t" focussize="0,0"/>
            <v:stroke on="f" weight="1pt" joinstyle="miter"/>
            <v:imagedata o:title=""/>
            <o:lock v:ext="edit"/>
          </v:shape>
          <v:shape id="任意多边形 4" o:spid="_x0000_s4127" style="position:absolute;left:10467;top:505;height:1108;width:2345;v-text-anchor:middle;" fillcolor="#FFD966" filled="t" stroked="f"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" path="m668,0l2619,10,2619,1265,0,1265,668,0xe">
            <v:path arrowok="t" o:connecttype="custom" o:connectlocs="598,0;2345,9;2345,1108;0,1108;598,0" o:connectangles="0,0,0,0,0"/>
            <v:fill on="t" focussize="0,0"/>
            <v:stroke on="f" weight="1pt" joinstyle="miter"/>
            <v:imagedata o:title=""/>
            <o:lock v:ext="edit"/>
          </v:shape>
        </v:group>
      </w:pict>
    </w:r>
    <w:r>
      <w:pict>
        <v:group id="组合 180" o:spid="_x0000_s4123" o:spt="203" style="position:absolute;left:0pt;margin-left:-2.15pt;margin-top:47.15pt;height:32pt;width:235.7pt;mso-position-horizontal-relative:page;mso-position-vertical-relative:page;z-index:251674624;mso-width-relative:page;mso-height-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">
          <o:lock v:ext="edit"/>
          <v:shape id="_x0000_s4125" o:spid="_x0000_s4125" o:spt="202" type="#_x0000_t202" style="position:absolute;left:1401;top:880;height:641;width:3087;"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">
            <v:path/>
            <v:fill on="f" focussize="0,0"/>
            <v:stroke on="f" weight="0.5pt" joinstyle="miter"/>
            <v:imagedata o:title=""/>
            <o:lock v:ext="edit"/>
            <v:textbox>
              <w:txbxContent>
                <w:p w14:paraId="370A1235">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名词解释</w:t>
                  </w:r>
                </w:p>
              </w:txbxContent>
            </v:textbox>
          </v:shape>
          <v:rect id="矩形 7" o:spid="_x0000_s4124" o:spt="1" style="position:absolute;left:1337;top:1044;height:330;width:119;v-text-anchor:middle;" fillcolor="#000000"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">
            <v:path/>
            <v:fill on="t" focussize="0,0"/>
            <v:stroke on="f" weight="1pt"/>
            <v:imagedata o:title=""/>
            <o:lock v:ext="edit"/>
          </v:rect>
        </v:group>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B8872">
    <w:pPr>
      <w:pStyle w:val="11"/>
    </w:pPr>
    <w:r>
      <w:pict>
        <v:group id="组合 189" o:spid="_x0000_s4119" o:spt="203" style="position:absolute;left:0pt;margin-top:29.75pt;height:32pt;width:157.5pt;mso-position-horizontal:left;mso-position-horizontal-relative:page;mso-position-vertical-relative:page;z-index:251676672;mso-width-relative:page;mso-height-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">
          <o:lock v:ext="edit"/>
          <v:shape id="_x0000_s4121" o:spid="_x0000_s4121" o:spt="202" type="#_x0000_t202" style="position:absolute;left:1401;top:880;height:641;width:3087;"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">
            <v:path/>
            <v:fill on="f" focussize="0,0"/>
            <v:stroke on="f" weight="0.5pt" joinstyle="miter"/>
            <v:imagedata o:title=""/>
            <o:lock v:ext="edit"/>
            <v:textbox>
              <w:txbxContent>
                <w:p w14:paraId="0D4CF0FD">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4120" o:spt="1" style="position:absolute;left:1337;top:1044;height:330;width:119;v-text-anchor:middle;" fillcolor="#000000"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">
            <v:path/>
            <v:fill on="t" focussize="0,0"/>
            <v:stroke on="f" weight="1pt"/>
            <v:imagedata o:title=""/>
            <o:lock v:ext="edit"/>
          </v:rect>
        </v:group>
      </w:pict>
    </w:r>
    <w:r>
      <w:pict>
        <v:group id="组合 192" o:spid="_x0000_s4115" o:spt="203" style="position:absolute;left:0pt;margin-left:0pt;margin-top:0pt;height:58.95pt;width:596.5pt;mso-position-horizontal-relative:page;mso-position-vertical-relative:page;z-index:251675648;mso-width-relative:page;mso-height-relative:page;mso-width-percent:1000;"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">
          <o:lock v:ext="edit"/>
          <v:rect id="矩形 2" o:spid="_x0000_s4118" o:spt="1" style="position:absolute;left:881;top:1538;height:146;width:11925;v-text-anchor:middle;" fillcolor="#FFD966"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">
            <v:path/>
            <v:fill on="t" focussize="0,0"/>
            <v:stroke on="f" weight="1pt"/>
            <v:imagedata o:title=""/>
            <o:lock v:ext="edit"/>
          </v:rect>
          <v:shape id="任意多边形 3" o:spid="_x0000_s4117" style="position:absolute;left:10177;top:686;height:862;width:2619;v-text-anchor:middle;" fillcolor="#000000" filled="t" stroked="f"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" path="m595,1l2619,0,2619,862,0,862,595,1xe">
            <v:path arrowok="t" o:connecttype="custom" o:connectlocs="595,1;2619,0;2619,862;0,862;595,1" o:connectangles="0,0,0,0,0"/>
            <v:fill on="t" focussize="0,0"/>
            <v:stroke on="f" weight="1pt" joinstyle="miter"/>
            <v:imagedata o:title=""/>
            <o:lock v:ext="edit"/>
          </v:shape>
          <v:shape id="任意多边形 4" o:spid="_x0000_s4116" style="position:absolute;left:10467;top:505;height:1108;width:2345;v-text-anchor:middle;" fillcolor="#FFD966" filled="t" stroked="f"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" path="m668,0l2619,10,2619,1265,0,1265,668,0xe">
            <v:path arrowok="t" o:connecttype="custom" o:connectlocs="598,0;2345,9;2345,1108;0,1108;598,0" o:connectangles="0,0,0,0,0"/>
            <v:fill on="t" focussize="0,0"/>
            <v:stroke on="f" weight="1pt" joinstyle="miter"/>
            <v:imagedata o:title=""/>
            <o:lock v:ext="edit"/>
          </v:shape>
        </v:group>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7268E">
    <w:pPr>
      <w:pStyle w:val="11"/>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EF318">
    <w:pPr>
      <w:pStyle w:val="11"/>
    </w:pPr>
    <w:r>
      <w:pict>
        <v:shape id="文本框 6" o:spid="_x0000_s4113" o:spt="202" type="#_x0000_t202" style="position:absolute;left:0pt;margin-left:-72.65pt;margin-top:66.75pt;height:32.05pt;width:230.95pt;mso-position-vertical-relative:page;z-index:-25162752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">
          <v:path/>
          <v:fill on="f" focussize="0,0"/>
          <v:stroke on="f" weight="0.5pt" joinstyle="miter"/>
          <v:imagedata o:title=""/>
          <o:lock v:ext="edit"/>
          <v:textbox>
            <w:txbxContent>
              <w:p w14:paraId="6EE9EE37">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相关名词解释</w:t>
                </w:r>
              </w:p>
            </w:txbxContent>
          </v:textbox>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089F4">
    <w:pPr>
      <w:pStyle w:val="11"/>
    </w:pPr>
    <w:r>
      <w:pict>
        <v:shape id="_x0000_s4112" o:spid="_x0000_s4112" o:spt="202" type="#_x0000_t202" style="position:absolute;left:0pt;margin-left:0.1pt;margin-top:42.75pt;height:32.05pt;width:230.95pt;mso-position-vertical-relative:page;z-index:-25162649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">
          <v:path/>
          <v:fill on="f" focussize="0,0"/>
          <v:stroke on="f" weight="0.5pt" joinstyle="miter"/>
          <v:imagedata o:title=""/>
          <o:lock v:ext="edit"/>
          <v:textbox>
            <w:txbxContent>
              <w:p w14:paraId="1E3A8543">
                <w:pPr>
                  <w:rPr>
                    <w:rFonts w:ascii="微软雅黑" w:hAnsi="微软雅黑" w:eastAsia="微软雅黑" w:cs="微软雅黑"/>
                    <w:b/>
                    <w:bCs/>
                    <w:sz w:val="32"/>
                    <w:szCs w:val="40"/>
                  </w:rPr>
                </w:pPr>
              </w:p>
            </w:txbxContent>
          </v:textbox>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35B20D">
    <w:pPr>
      <w:pStyle w:val="11"/>
    </w:pPr>
    <w:r>
      <w:pict>
        <v:group id="组合 6" o:spid="_x0000_s4167" o:spt="203" style="position:absolute;left:0pt;margin-left:2.25pt;margin-top:28.5pt;height:35.25pt;width:544.55pt;mso-position-horizontal-relative:page;z-index:251691008;mso-width-relative:page;mso-height-relative:page;" coordorigin="45,1420" coordsize="10890,705">
          <o:lock v:ext="edit"/>
          <v:rect id="矩形 7" o:spid="_x0000_s4168" o:spt="1" style="position:absolute;left:45;top:2039;height:87;width:10885;" fillcolor="#FFD966" filled="t" stroked="f" coordsize="21600,21600">
            <v:path/>
            <v:fill on="t" focussize="0,0"/>
            <v:stroke on="f"/>
            <v:imagedata o:title=""/>
            <o:lock v:ext="edit"/>
          </v:rect>
          <v:shape id="曲线 8" o:spid="_x0000_s4169" style="position:absolute;left:8530;top:1530;height:515;width:2390;" fillcolor="#000000" filled="t" stroked="f" coordsize="2390,515" path="m543,0l2390,0,2390,515,0,515,543,0,543,0,543,0xe">
            <v:fill on="t" focussize="0,0"/>
            <v:stroke on="f"/>
            <v:imagedata o:title=""/>
            <o:lock v:ext="edit"/>
          </v:shape>
          <v:shape id="曲线 9" o:spid="_x0000_s4170" style="position:absolute;left:8795;top:1420;height:662;width:2140;" fillcolor="#FFD966" filled="t" stroked="f" coordsize="2140,662" path="m545,0l2140,4,2140,662,0,662,545,0,545,0,545,0xe">
            <v:fill on="t" focussize="0,0"/>
            <v:stroke on="f"/>
            <v:imagedata o:title=""/>
            <o:lock v:ext="edit"/>
          </v:shape>
        </v:group>
      </w:pict>
    </w:r>
    <w:r>
      <w:pict>
        <v:group id="_x0000_s4171" o:spid="_x0000_s4171" o:spt="203" style="position:absolute;left:0pt;margin-left:0pt;margin-top:29.75pt;height:32pt;width:279.95pt;mso-position-horizontal-relative:page;mso-position-vertical-relative:page;z-index:251692032;mso-width-relative:page;mso-height-relative:page;" coordorigin="0,595" coordsize="5599,640">
          <o:lock v:ext="edit"/>
          <v:shape id="_x0000_s4172" o:spid="_x0000_s4172" o:spt="202" type="#_x0000_t202" style="position:absolute;left:113;top:595;height:640;width:5486;" filled="f" stroked="f" coordsize="21600,21600">
            <v:path/>
            <v:fill on="f" focussize="0,0"/>
            <v:stroke on="f" joinstyle="miter"/>
            <v:imagedata o:title=""/>
            <o:lock v:ext="edit"/>
            <v:textbox>
              <w:txbxContent>
                <w:p w14:paraId="4E8F4453">
                  <w:pPr>
                    <w:rPr>
                      <w:rFonts w:ascii="微软雅黑" w:eastAsia="微软雅黑" w:cs="微软雅黑"/>
                      <w:b/>
                      <w:bCs/>
                      <w:sz w:val="32"/>
                      <w:szCs w:val="40"/>
                    </w:rPr>
                  </w:pPr>
                  <w:r>
                    <w:rPr>
                      <w:rFonts w:hint="eastAsia" w:ascii="微软雅黑" w:eastAsia="微软雅黑" w:cs="微软雅黑"/>
                      <w:b/>
                      <w:bCs/>
                      <w:sz w:val="32"/>
                      <w:szCs w:val="40"/>
                    </w:rPr>
                    <w:t>第五部分 预算绩效公开内容</w:t>
                  </w:r>
                </w:p>
                <w:p w14:paraId="65B31312"/>
              </w:txbxContent>
            </v:textbox>
          </v:shape>
          <v:rect id="矩形 17" o:spid="_x0000_s4173" o:spt="1" style="position:absolute;left:0;top:758;height:329;width:211;" fillcolor="#000000" filled="t" stroked="f" coordsize="21600,21600">
            <v:path/>
            <v:fill on="t" focussize="0,0"/>
            <v:stroke on="f"/>
            <v:imagedata o:title=""/>
            <o:lock v:ext="edit"/>
          </v:rect>
        </v:group>
      </w:pict>
    </w:r>
    <w:r>
      <w:rPr>
        <w:rFonts w:hint="eastAsia"/>
      </w:rPr>
      <w:t>·</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F51B5">
    <w:pPr>
      <w:pStyle w:val="11"/>
    </w:pPr>
    <w:r>
      <w:pict>
        <v:group id="组合 23" o:spid="_x0000_s4174" o:spt="203" style="position:absolute;left:0pt;margin-left:2.25pt;margin-top:28.5pt;height:35.25pt;width:740.3pt;mso-position-horizontal-relative:page;z-index:251693056;mso-width-relative:page;mso-height-relative:page;" coordorigin="45,1420" coordsize="14806,705">
          <o:lock v:ext="edit"/>
          <v:rect id="矩形 24" o:spid="_x0000_s4175" o:spt="1" style="position:absolute;left:45;top:2039;height:87;width:14798;" fillcolor="#FFD966" filled="t" stroked="f" coordsize="21600,21600">
            <v:path/>
            <v:fill on="t" focussize="0,0"/>
            <v:stroke on="f"/>
            <v:imagedata o:title=""/>
            <o:lock v:ext="edit"/>
          </v:rect>
          <v:shape id="曲线 25" o:spid="_x0000_s4176" style="position:absolute;left:11581;top:1530;height:515;width:3250;" fillcolor="#000000" filled="t" stroked="f" coordsize="3250,515" path="m738,0l3250,0,3250,515,0,515,738,0,738,0,738,0xe">
            <v:fill on="t" focussize="0,0"/>
            <v:stroke on="f"/>
            <v:imagedata o:title=""/>
            <o:lock v:ext="edit"/>
          </v:shape>
          <v:shape id="曲线 26" o:spid="_x0000_s4177" style="position:absolute;left:11941;top:1420;height:662;width:2910;" fillcolor="#FFD966" filled="t" stroked="f" coordsize="2910,662" path="m742,0l2910,4,2910,662,0,662,742,0,742,0,742,0xe">
            <v:fill on="t" focussize="0,0"/>
            <v:stroke on="f"/>
            <v:imagedata o:title=""/>
            <o:lock v:ext="edit"/>
          </v:shape>
        </v:group>
      </w:pict>
    </w:r>
    <w:r>
      <w:pict>
        <v:group id="组合 32" o:spid="_x0000_s4178" o:spt="203" style="position:absolute;left:0pt;margin-left:0pt;margin-top:29.75pt;height:32pt;width:279.95pt;mso-position-horizontal-relative:page;mso-position-vertical-relative:page;z-index:251694080;mso-width-relative:page;mso-height-relative:page;" coordorigin="0,595" coordsize="5599,640">
          <o:lock v:ext="edit"/>
          <v:shape id="文本框 33" o:spid="_x0000_s4179" o:spt="202" type="#_x0000_t202" style="position:absolute;left:113;top:595;height:640;width:5486;" filled="f" stroked="f" coordsize="21600,21600">
            <v:path/>
            <v:fill on="f" focussize="0,0"/>
            <v:stroke on="f" joinstyle="miter"/>
            <v:imagedata o:title=""/>
            <o:lock v:ext="edit"/>
            <v:textbox>
              <w:txbxContent>
                <w:p w14:paraId="40AE7BE9">
                  <w:pPr>
                    <w:rPr>
                      <w:rFonts w:ascii="微软雅黑" w:eastAsia="微软雅黑" w:cs="微软雅黑"/>
                      <w:b/>
                      <w:bCs/>
                      <w:sz w:val="32"/>
                      <w:szCs w:val="40"/>
                    </w:rPr>
                  </w:pPr>
                  <w:r>
                    <w:rPr>
                      <w:rFonts w:hint="eastAsia" w:ascii="微软雅黑" w:eastAsia="微软雅黑" w:cs="微软雅黑"/>
                      <w:b/>
                      <w:bCs/>
                      <w:sz w:val="32"/>
                      <w:szCs w:val="40"/>
                    </w:rPr>
                    <w:t>第五部分 预算绩效公开内容</w:t>
                  </w:r>
                </w:p>
                <w:p w14:paraId="681F58A2"/>
              </w:txbxContent>
            </v:textbox>
          </v:shape>
          <v:rect id="矩形 34" o:spid="_x0000_s4180" o:spt="1" style="position:absolute;left:0;top:758;height:329;width:211;" fillcolor="#000000" filled="t" stroked="f" coordsize="21600,21600">
            <v:path/>
            <v:fill on="t" focussize="0,0"/>
            <v:stroke on="f"/>
            <v:imagedata o:title=""/>
            <o:lock v:ext="edit"/>
          </v:rect>
        </v:group>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37FC5">
    <w:pPr>
      <w:pStyle w:val="11"/>
    </w:pPr>
    <w:r>
      <w:pict>
        <v:group id="_x0000_s4108" o:spid="_x0000_s4108" o:spt="203" style="position:absolute;left:0pt;margin-left:2.5pt;margin-top:28.75pt;height:35.25pt;width:594.8pt;mso-position-horizontal-relative:page;mso-position-vertical-relative:page;z-index:251686912;mso-width-relative:page;mso-height-relative:page;" coordorigin="881,505" coordsize="11930,1179203" o:gfxdata="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">
          <o:lock v:ext="edit"/>
          <v:rect id="矩形 2" o:spid="_x0000_s4111" o:spt="1" style="position:absolute;left:881;top:1538;height:146;width:11925;v-text-anchor:middle;" fillcolor="#FFD966" filled="t" stroked="f" coordsize="21600,21600" o:gfxdata="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fVCdK5AAAA2wAA&#10;AA8AAAAAAAAAAQAgAAAAIgAAAGRycy9kb3ducmV2LnhtbFBLAQIUABQAAAAIAIdO4kAzLwWeOwAA&#10;ADkAAAAQAAAAAAAAAAEAIAAAAAgBAABkcnMvc2hhcGV4bWwueG1sUEsFBgAAAAAGAAYAWwEAALID&#10;AAAAAA==&#10;">
            <v:path/>
            <v:fill on="t" focussize="0,0"/>
            <v:stroke on="f" weight="1pt"/>
            <v:imagedata o:title=""/>
            <o:lock v:ext="edit"/>
          </v:rect>
          <v:shape id="任意多边形 3" o:spid="_x0000_s4110" o:spt="100" style="position:absolute;left:10177;top:686;height:862;width:2619;v-text-anchor:middle;" fillcolor="#000000" filled="t" stroked="f" coordsize="2619,862" o:gfxdata="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UyXb4A&#10;AADbAAAADwAAAAAAAAABACAAAAAiAAAAZHJzL2Rvd25yZXYueG1sUEsBAhQAFAAAAAgAh07iQDMv&#10;BZ47AAAAOQAAABAAAAAAAAAAAQAgAAAADQEAAGRycy9zaGFwZXhtbC54bWxQSwUGAAAAAAYABgBb&#10;AQAAtwMAAAAA&#10;" adj=",," path="m595,1l2619,0,2619,862,0,862,595,1xe">
            <v:path o:connecttype="segments" o:connectlocs="595,1;2619,0;2619,862;0,862;595,1" o:connectangles="0,0,0,0,0"/>
            <v:fill on="t" focussize="0,0"/>
            <v:stroke on="f" weight="1pt" joinstyle="miter"/>
            <v:imagedata o:title=""/>
            <o:lock v:ext="edit"/>
          </v:shape>
          <v:shape id="任意多边形 4" o:spid="_x0000_s4109" o:spt="100" style="position:absolute;left:10467;top:505;height:1108;width:2345;v-text-anchor:middle;" fillcolor="#FFD966" filled="t" stroked="f" coordsize="2619,1265" o:gfxdata="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PyDZu8AAAA&#10;2wAAAA8AAAAAAAAAAQAgAAAAIgAAAGRycy9kb3ducmV2LnhtbFBLAQIUABQAAAAIAIdO4kAzLwWe&#10;OwAAADkAAAAQAAAAAAAAAAEAIAAAAAsBAABkcnMvc2hhcGV4bWwueG1sUEsFBgAAAAAGAAYAWwEA&#10;ALUDAAAAAA==&#10;" adj=",," path="m668,0l2619,10,2619,1265,0,1265,668,0xe">
            <v:path o:connecttype="segments" o:connectlocs="598,0;2345,8;2345,1108;0,1108;598,0" o:connectangles="0,0,0,0,0"/>
            <v:fill on="t" focussize="0,0"/>
            <v:stroke on="f" weight="1pt" joinstyle="miter"/>
            <v:imagedata o:title=""/>
            <o:lock v:ext="edit"/>
          </v:shape>
        </v:group>
      </w:pict>
    </w:r>
    <w:r>
      <w:pict>
        <v:group id="组合 46" o:spid="_x0000_s4105" o:spt="203" style="position:absolute;left:0pt;margin-left:0pt;margin-top:29.75pt;height:32pt;width:280pt;mso-position-horizontal-relative:page;mso-position-vertical-relative:page;z-index:251687936;mso-width-relative:page;mso-height-relative:page;" coordorigin="1337,880" coordsize="3151,6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">
          <o:lock v:ext="edit"/>
          <v:shape id="_x0000_s4107" o:spid="_x0000_s4107" o:spt="202" type="#_x0000_t202" style="position:absolute;left:1401;top:880;height:641;width:3087;"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v:path/>
            <v:fill on="f" focussize="0,0"/>
            <v:stroke on="f" weight="0.5pt" joinstyle="miter"/>
            <v:imagedata o:title=""/>
            <o:lock v:ext="edit"/>
            <v:textbox>
              <w:txbxContent>
                <w:p w14:paraId="32B548FA">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第五部分 预算</w:t>
                  </w:r>
                  <w:r>
                    <w:rPr>
                      <w:rFonts w:ascii="微软雅黑" w:hAnsi="微软雅黑" w:eastAsia="微软雅黑" w:cs="微软雅黑"/>
                      <w:b/>
                      <w:bCs/>
                      <w:sz w:val="32"/>
                      <w:szCs w:val="40"/>
                    </w:rPr>
                    <w:t>绩效公</w:t>
                  </w:r>
                  <w:r>
                    <w:rPr>
                      <w:rFonts w:hint="eastAsia" w:ascii="微软雅黑" w:hAnsi="微软雅黑" w:eastAsia="微软雅黑" w:cs="微软雅黑"/>
                      <w:b/>
                      <w:bCs/>
                      <w:sz w:val="32"/>
                      <w:szCs w:val="40"/>
                    </w:rPr>
                    <w:t>内容</w:t>
                  </w:r>
                </w:p>
                <w:p w14:paraId="14BFF6AB"/>
              </w:txbxContent>
            </v:textbox>
          </v:shape>
          <v:rect id="矩形 7" o:spid="_x0000_s4106" o:spt="1" style="position:absolute;left:1337;top:1044;height:330;width:119;v-text-anchor:middle;" fillcolor="#000000"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">
            <v:path/>
            <v:fill on="t" focussize="0,0"/>
            <v:stroke on="f" weight="1pt"/>
            <v:imagedata o:title=""/>
            <o:lock v:ext="edit"/>
          </v:rect>
        </v:group>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BB226">
    <w:pPr>
      <w:pStyle w:val="11"/>
    </w:pPr>
    <w:r>
      <w:pict>
        <v:group id="组合 19" o:spid="_x0000_s4100" o:spt="203" style="position:absolute;left:0pt;margin-left:0pt;margin-top:0pt;height:38.05pt;width:596.5pt;mso-position-horizontal-relative:page;mso-position-vertical-relative:page;z-index:251683840;mso-width-relative:page;mso-height-relative:page;mso-width-percent:1000;" coordorigin="881,505" coordsize="11930,1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">
          <o:lock v:ext="edit"/>
          <v:rect id="矩形 2" o:spid="_x0000_s4103" o:spt="1" style="position:absolute;left:881;top:1538;height:146;width:11925;v-text-anchor:middle;" fillcolor="#FFD966"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">
            <v:path/>
            <v:fill on="t" focussize="0,0"/>
            <v:stroke on="f" weight="1pt"/>
            <v:imagedata o:title=""/>
            <o:lock v:ext="edit"/>
          </v:rect>
          <v:shape id="任意多边形 3" o:spid="_x0000_s4102" style="position:absolute;left:10177;top:686;height:862;width:2619;v-text-anchor:middle;" fillcolor="#000000" filled="t" stroked="f" coordsize="261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" path="m595,1l2619,0,2619,862,0,862,595,1xe">
            <v:path arrowok="t" o:connecttype="custom" o:connectlocs="595,1;2619,0;2619,862;0,862;595,1" o:connectangles="0,0,0,0,0"/>
            <v:fill on="t" focussize="0,0"/>
            <v:stroke on="f" weight="1pt" joinstyle="miter"/>
            <v:imagedata o:title=""/>
            <o:lock v:ext="edit"/>
          </v:shape>
          <v:shape id="任意多边形 4" o:spid="_x0000_s4101" style="position:absolute;left:10467;top:505;height:1108;width:2345;v-text-anchor:middle;" fillcolor="#FFD966" filled="t" stroked="f" coordsize="2619,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" path="m668,0l2619,10,2619,1265,0,1265,668,0xe">
            <v:path arrowok="t" o:connecttype="custom" o:connectlocs="598,0;2345,9;2345,1108;0,1108;598,0" o:connectangles="0,0,0,0,0"/>
            <v:fill on="t" focussize="0,0"/>
            <v:stroke on="f" weight="1pt" joinstyle="miter"/>
            <v:imagedata o:title=""/>
            <o:lock v:ext="edit"/>
          </v:shape>
        </v:group>
      </w:pict>
    </w:r>
    <w:r>
      <w:pict>
        <v:group id="组合 16" o:spid="_x0000_s4097" o:spt="203" style="position:absolute;left:0pt;margin-top:29.75pt;height:32pt;width:254.25pt;mso-position-horizontal:left;mso-position-horizontal-relative:page;mso-position-vertical-relative:page;z-index:251684864;mso-width-relative:page;mso-height-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">
          <o:lock v:ext="edit"/>
          <v:shape id="_x0000_s4099" o:spid="_x0000_s4099" o:spt="202" type="#_x0000_t202" style="position:absolute;left:1401;top:880;height:641;width:3087;"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">
            <v:path/>
            <v:fill on="f" focussize="0,0"/>
            <v:stroke on="f" weight="0.5pt" joinstyle="miter"/>
            <v:imagedata o:title=""/>
            <o:lock v:ext="edit"/>
            <v:textbox>
              <w:txbxContent>
                <w:p w14:paraId="7788CC77">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第四部分  2019年度部门决算报表</w:t>
                  </w:r>
                </w:p>
              </w:txbxContent>
            </v:textbox>
          </v:shape>
          <v:rect id="矩形 7" o:spid="_x0000_s4098" o:spt="1" style="position:absolute;left:1337;top:1044;height:330;width:119;v-text-anchor:middle;" fillcolor="#000000"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">
            <v:path/>
            <v:fill on="t" focussize="0,0"/>
            <v:stroke on="f" weight="1pt"/>
            <v:imagedata o:title=""/>
            <o:lock v:ext="edit"/>
          </v:rect>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DB9A87"/>
    <w:multiLevelType w:val="singleLevel"/>
    <w:tmpl w:val="45DB9A87"/>
    <w:lvl w:ilvl="0" w:tentative="0">
      <w:start w:val="3"/>
      <w:numFmt w:val="chineseCounting"/>
      <w:suff w:val="nothing"/>
      <w:lvlText w:val="（%1）"/>
      <w:lvlJc w:val="left"/>
      <w:rPr>
        <w:rFonts w:hint="eastAsia"/>
      </w:rPr>
    </w:lvl>
  </w:abstractNum>
  <w:abstractNum w:abstractNumId="1">
    <w:nsid w:val="5B935148"/>
    <w:multiLevelType w:val="multilevel"/>
    <w:tmpl w:val="5B935148"/>
    <w:lvl w:ilvl="0" w:tentative="0">
      <w:start w:val="1"/>
      <w:numFmt w:val="japaneseCounting"/>
      <w:lvlText w:val="%1、"/>
      <w:lvlJc w:val="left"/>
      <w:pPr>
        <w:ind w:left="2000" w:hanging="720"/>
      </w:pPr>
      <w:rPr>
        <w:rFonts w:hint="default"/>
      </w:rPr>
    </w:lvl>
    <w:lvl w:ilvl="1" w:tentative="0">
      <w:start w:val="1"/>
      <w:numFmt w:val="lowerLetter"/>
      <w:lvlText w:val="%2)"/>
      <w:lvlJc w:val="left"/>
      <w:pPr>
        <w:ind w:left="2120" w:hanging="420"/>
      </w:pPr>
    </w:lvl>
    <w:lvl w:ilvl="2" w:tentative="0">
      <w:start w:val="1"/>
      <w:numFmt w:val="lowerRoman"/>
      <w:lvlText w:val="%3."/>
      <w:lvlJc w:val="right"/>
      <w:pPr>
        <w:ind w:left="2540" w:hanging="420"/>
      </w:pPr>
    </w:lvl>
    <w:lvl w:ilvl="3" w:tentative="0">
      <w:start w:val="1"/>
      <w:numFmt w:val="decimal"/>
      <w:lvlText w:val="%4."/>
      <w:lvlJc w:val="left"/>
      <w:pPr>
        <w:ind w:left="2960" w:hanging="420"/>
      </w:pPr>
    </w:lvl>
    <w:lvl w:ilvl="4" w:tentative="0">
      <w:start w:val="1"/>
      <w:numFmt w:val="lowerLetter"/>
      <w:lvlText w:val="%5)"/>
      <w:lvlJc w:val="left"/>
      <w:pPr>
        <w:ind w:left="3380" w:hanging="420"/>
      </w:pPr>
    </w:lvl>
    <w:lvl w:ilvl="5" w:tentative="0">
      <w:start w:val="1"/>
      <w:numFmt w:val="lowerRoman"/>
      <w:lvlText w:val="%6."/>
      <w:lvlJc w:val="right"/>
      <w:pPr>
        <w:ind w:left="3800" w:hanging="420"/>
      </w:pPr>
    </w:lvl>
    <w:lvl w:ilvl="6" w:tentative="0">
      <w:start w:val="1"/>
      <w:numFmt w:val="decimal"/>
      <w:lvlText w:val="%7."/>
      <w:lvlJc w:val="left"/>
      <w:pPr>
        <w:ind w:left="4220" w:hanging="420"/>
      </w:pPr>
    </w:lvl>
    <w:lvl w:ilvl="7" w:tentative="0">
      <w:start w:val="1"/>
      <w:numFmt w:val="lowerLetter"/>
      <w:lvlText w:val="%8)"/>
      <w:lvlJc w:val="left"/>
      <w:pPr>
        <w:ind w:left="4640" w:hanging="420"/>
      </w:pPr>
    </w:lvl>
    <w:lvl w:ilvl="8" w:tentative="0">
      <w:start w:val="1"/>
      <w:numFmt w:val="lowerRoman"/>
      <w:lvlText w:val="%9."/>
      <w:lvlJc w:val="right"/>
      <w:pPr>
        <w:ind w:left="5060" w:hanging="420"/>
      </w:pPr>
    </w:lvl>
  </w:abstractNum>
  <w:abstractNum w:abstractNumId="2">
    <w:nsid w:val="5F222FFA"/>
    <w:multiLevelType w:val="singleLevel"/>
    <w:tmpl w:val="5F222FFA"/>
    <w:lvl w:ilvl="0" w:tentative="0">
      <w:start w:val="1"/>
      <w:numFmt w:val="decimal"/>
      <w:suff w:val="nothing"/>
      <w:lvlText w:val="（%1）"/>
      <w:lvlJc w:val="left"/>
    </w:lvl>
  </w:abstractNum>
  <w:abstractNum w:abstractNumId="3">
    <w:nsid w:val="73BA68AB"/>
    <w:multiLevelType w:val="multilevel"/>
    <w:tmpl w:val="73BA68AB"/>
    <w:lvl w:ilvl="0" w:tentative="0">
      <w:start w:val="1"/>
      <w:numFmt w:val="decimal"/>
      <w:lvlText w:val="%1."/>
      <w:lvlJc w:val="left"/>
      <w:pPr>
        <w:ind w:left="1640" w:hanging="360"/>
      </w:pPr>
      <w:rPr>
        <w:rFonts w:hint="default"/>
      </w:rPr>
    </w:lvl>
    <w:lvl w:ilvl="1" w:tentative="0">
      <w:start w:val="1"/>
      <w:numFmt w:val="lowerLetter"/>
      <w:lvlText w:val="%2)"/>
      <w:lvlJc w:val="left"/>
      <w:pPr>
        <w:ind w:left="2120" w:hanging="420"/>
      </w:pPr>
    </w:lvl>
    <w:lvl w:ilvl="2" w:tentative="0">
      <w:start w:val="1"/>
      <w:numFmt w:val="lowerRoman"/>
      <w:lvlText w:val="%3."/>
      <w:lvlJc w:val="right"/>
      <w:pPr>
        <w:ind w:left="2540" w:hanging="420"/>
      </w:pPr>
    </w:lvl>
    <w:lvl w:ilvl="3" w:tentative="0">
      <w:start w:val="1"/>
      <w:numFmt w:val="decimal"/>
      <w:lvlText w:val="%4."/>
      <w:lvlJc w:val="left"/>
      <w:pPr>
        <w:ind w:left="2960" w:hanging="420"/>
      </w:pPr>
    </w:lvl>
    <w:lvl w:ilvl="4" w:tentative="0">
      <w:start w:val="1"/>
      <w:numFmt w:val="lowerLetter"/>
      <w:lvlText w:val="%5)"/>
      <w:lvlJc w:val="left"/>
      <w:pPr>
        <w:ind w:left="3380" w:hanging="420"/>
      </w:pPr>
    </w:lvl>
    <w:lvl w:ilvl="5" w:tentative="0">
      <w:start w:val="1"/>
      <w:numFmt w:val="lowerRoman"/>
      <w:lvlText w:val="%6."/>
      <w:lvlJc w:val="right"/>
      <w:pPr>
        <w:ind w:left="3800" w:hanging="420"/>
      </w:pPr>
    </w:lvl>
    <w:lvl w:ilvl="6" w:tentative="0">
      <w:start w:val="1"/>
      <w:numFmt w:val="decimal"/>
      <w:lvlText w:val="%7."/>
      <w:lvlJc w:val="left"/>
      <w:pPr>
        <w:ind w:left="4220" w:hanging="420"/>
      </w:pPr>
    </w:lvl>
    <w:lvl w:ilvl="7" w:tentative="0">
      <w:start w:val="1"/>
      <w:numFmt w:val="lowerLetter"/>
      <w:lvlText w:val="%8)"/>
      <w:lvlJc w:val="left"/>
      <w:pPr>
        <w:ind w:left="4640" w:hanging="420"/>
      </w:pPr>
    </w:lvl>
    <w:lvl w:ilvl="8" w:tentative="0">
      <w:start w:val="1"/>
      <w:numFmt w:val="lowerRoman"/>
      <w:lvlText w:val="%9."/>
      <w:lvlJc w:val="right"/>
      <w:pPr>
        <w:ind w:left="506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VerticalSpacing w:val="156"/>
  <w:noPunctuationKerning w:val="1"/>
  <w:characterSpacingControl w:val="compressPunctuation"/>
  <w:hdrShapeDefaults>
    <o:shapelayout v:ext="edit">
      <o:idmap v:ext="edit" data="4"/>
    </o:shapelayout>
  </w:hdrShapeDefaults>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NWY2MTljN2I2MjU2YTY2YzE4YTg2OTVmMTNkYTcwMjQifQ=="/>
  </w:docVars>
  <w:rsids>
    <w:rsidRoot w:val="6AAF1C96"/>
    <w:rsid w:val="00041650"/>
    <w:rsid w:val="0007063E"/>
    <w:rsid w:val="00073392"/>
    <w:rsid w:val="00073F4E"/>
    <w:rsid w:val="00085260"/>
    <w:rsid w:val="00086C89"/>
    <w:rsid w:val="000A39FB"/>
    <w:rsid w:val="000A6926"/>
    <w:rsid w:val="000C3B2D"/>
    <w:rsid w:val="000E01CD"/>
    <w:rsid w:val="000E2038"/>
    <w:rsid w:val="00117746"/>
    <w:rsid w:val="00117FA8"/>
    <w:rsid w:val="00163F95"/>
    <w:rsid w:val="00180A9A"/>
    <w:rsid w:val="001829C0"/>
    <w:rsid w:val="00184809"/>
    <w:rsid w:val="00192112"/>
    <w:rsid w:val="001B0127"/>
    <w:rsid w:val="001C11E1"/>
    <w:rsid w:val="001C12D5"/>
    <w:rsid w:val="001C69F7"/>
    <w:rsid w:val="00264660"/>
    <w:rsid w:val="002650EC"/>
    <w:rsid w:val="00274F0D"/>
    <w:rsid w:val="002A6C46"/>
    <w:rsid w:val="002C19B5"/>
    <w:rsid w:val="002C6106"/>
    <w:rsid w:val="00302870"/>
    <w:rsid w:val="003120E5"/>
    <w:rsid w:val="003A4EE8"/>
    <w:rsid w:val="003B7A1E"/>
    <w:rsid w:val="004145F4"/>
    <w:rsid w:val="00427214"/>
    <w:rsid w:val="00442CC2"/>
    <w:rsid w:val="00446244"/>
    <w:rsid w:val="004608A8"/>
    <w:rsid w:val="00473C20"/>
    <w:rsid w:val="00491D49"/>
    <w:rsid w:val="004D61CB"/>
    <w:rsid w:val="005011D6"/>
    <w:rsid w:val="00503F2E"/>
    <w:rsid w:val="00513FCC"/>
    <w:rsid w:val="00515646"/>
    <w:rsid w:val="00552226"/>
    <w:rsid w:val="00565DBD"/>
    <w:rsid w:val="00566120"/>
    <w:rsid w:val="00582E6D"/>
    <w:rsid w:val="005954D5"/>
    <w:rsid w:val="005A53FA"/>
    <w:rsid w:val="005A7753"/>
    <w:rsid w:val="005B543C"/>
    <w:rsid w:val="005D1293"/>
    <w:rsid w:val="00625840"/>
    <w:rsid w:val="00644D5F"/>
    <w:rsid w:val="006727AD"/>
    <w:rsid w:val="00691425"/>
    <w:rsid w:val="006A516E"/>
    <w:rsid w:val="006B0130"/>
    <w:rsid w:val="006B0830"/>
    <w:rsid w:val="006F1E96"/>
    <w:rsid w:val="00716E2B"/>
    <w:rsid w:val="00770F18"/>
    <w:rsid w:val="00773B74"/>
    <w:rsid w:val="007816A4"/>
    <w:rsid w:val="0078290C"/>
    <w:rsid w:val="007A185C"/>
    <w:rsid w:val="007C06CA"/>
    <w:rsid w:val="008163FB"/>
    <w:rsid w:val="00822501"/>
    <w:rsid w:val="0082605B"/>
    <w:rsid w:val="00826F7E"/>
    <w:rsid w:val="00855C36"/>
    <w:rsid w:val="00857DBE"/>
    <w:rsid w:val="008701BC"/>
    <w:rsid w:val="00883D92"/>
    <w:rsid w:val="008A3622"/>
    <w:rsid w:val="008A5362"/>
    <w:rsid w:val="008C583C"/>
    <w:rsid w:val="008F21F1"/>
    <w:rsid w:val="008F221B"/>
    <w:rsid w:val="008F5A2D"/>
    <w:rsid w:val="00921602"/>
    <w:rsid w:val="00957EA1"/>
    <w:rsid w:val="009618F3"/>
    <w:rsid w:val="00966E5B"/>
    <w:rsid w:val="009B4EF0"/>
    <w:rsid w:val="009C1802"/>
    <w:rsid w:val="009D271F"/>
    <w:rsid w:val="00A929C2"/>
    <w:rsid w:val="00AC4913"/>
    <w:rsid w:val="00AD097F"/>
    <w:rsid w:val="00AE21FD"/>
    <w:rsid w:val="00B538BC"/>
    <w:rsid w:val="00B660FD"/>
    <w:rsid w:val="00B844F4"/>
    <w:rsid w:val="00B94EF3"/>
    <w:rsid w:val="00B96B22"/>
    <w:rsid w:val="00BA06A1"/>
    <w:rsid w:val="00BA770A"/>
    <w:rsid w:val="00BB086C"/>
    <w:rsid w:val="00BD2B9C"/>
    <w:rsid w:val="00BF7241"/>
    <w:rsid w:val="00C054DE"/>
    <w:rsid w:val="00C679A9"/>
    <w:rsid w:val="00C70D84"/>
    <w:rsid w:val="00C7541C"/>
    <w:rsid w:val="00C85552"/>
    <w:rsid w:val="00C9466E"/>
    <w:rsid w:val="00C96F02"/>
    <w:rsid w:val="00CA198A"/>
    <w:rsid w:val="00CC0FAA"/>
    <w:rsid w:val="00CD0736"/>
    <w:rsid w:val="00CE40BF"/>
    <w:rsid w:val="00CE7536"/>
    <w:rsid w:val="00D1570F"/>
    <w:rsid w:val="00D32830"/>
    <w:rsid w:val="00D96711"/>
    <w:rsid w:val="00DA178D"/>
    <w:rsid w:val="00DB7153"/>
    <w:rsid w:val="00DB7F05"/>
    <w:rsid w:val="00E028C3"/>
    <w:rsid w:val="00E14F77"/>
    <w:rsid w:val="00E3076B"/>
    <w:rsid w:val="00E36978"/>
    <w:rsid w:val="00E37D66"/>
    <w:rsid w:val="00E55E70"/>
    <w:rsid w:val="00E82A1E"/>
    <w:rsid w:val="00E83E59"/>
    <w:rsid w:val="00EC06F4"/>
    <w:rsid w:val="00EC532E"/>
    <w:rsid w:val="00ED4BC9"/>
    <w:rsid w:val="00EE4E36"/>
    <w:rsid w:val="00EF43D8"/>
    <w:rsid w:val="00F031AD"/>
    <w:rsid w:val="00F16928"/>
    <w:rsid w:val="00F425AF"/>
    <w:rsid w:val="00F665F4"/>
    <w:rsid w:val="00FB398D"/>
    <w:rsid w:val="00FD225F"/>
    <w:rsid w:val="31C2036A"/>
    <w:rsid w:val="320D02A5"/>
    <w:rsid w:val="348E566F"/>
    <w:rsid w:val="3A226944"/>
    <w:rsid w:val="3AEE6A48"/>
    <w:rsid w:val="3B770837"/>
    <w:rsid w:val="3C1620AA"/>
    <w:rsid w:val="3D8F080F"/>
    <w:rsid w:val="44CE1FA4"/>
    <w:rsid w:val="487F73ED"/>
    <w:rsid w:val="4A347EAE"/>
    <w:rsid w:val="52600405"/>
    <w:rsid w:val="529B4319"/>
    <w:rsid w:val="57773DD6"/>
    <w:rsid w:val="578B79AB"/>
    <w:rsid w:val="5CCD3FD5"/>
    <w:rsid w:val="61FA5F9D"/>
    <w:rsid w:val="64CD6910"/>
    <w:rsid w:val="6789158D"/>
    <w:rsid w:val="67D81BA4"/>
    <w:rsid w:val="6AAF1C96"/>
    <w:rsid w:val="75681757"/>
    <w:rsid w:val="75A346A8"/>
    <w:rsid w:val="79B9382C"/>
    <w:rsid w:val="7B043B76"/>
    <w:rsid w:val="7C041A6A"/>
    <w:rsid w:val="7E3275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0"/>
    <w:pPr>
      <w:keepNext/>
      <w:keepLines/>
      <w:spacing w:before="260" w:after="260" w:line="415" w:lineRule="auto"/>
      <w:outlineLvl w:val="1"/>
    </w:pPr>
    <w:rPr>
      <w:rFonts w:ascii="Arial" w:hAnsi="Arial" w:eastAsia="黑体" w:cs="Arial"/>
      <w:b/>
      <w:sz w:val="32"/>
    </w:rPr>
  </w:style>
  <w:style w:type="paragraph" w:styleId="4">
    <w:name w:val="heading 3"/>
    <w:basedOn w:val="1"/>
    <w:next w:val="1"/>
    <w:link w:val="23"/>
    <w:qFormat/>
    <w:uiPriority w:val="0"/>
    <w:pPr>
      <w:keepNext/>
      <w:keepLines/>
      <w:spacing w:before="260" w:after="260" w:line="415" w:lineRule="auto"/>
      <w:outlineLvl w:val="2"/>
    </w:pPr>
    <w:rPr>
      <w:rFonts w:ascii="等线" w:hAnsi="Times New Roman" w:eastAsia="等线" w:cs="Arial"/>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autoRedefine/>
    <w:qFormat/>
    <w:uiPriority w:val="0"/>
    <w:pPr>
      <w:ind w:left="2520"/>
    </w:pPr>
    <w:rPr>
      <w:rFonts w:ascii="等线" w:hAnsi="Times New Roman" w:eastAsia="等线" w:cs="Arial"/>
    </w:rPr>
  </w:style>
  <w:style w:type="paragraph" w:styleId="6">
    <w:name w:val="Normal Indent"/>
    <w:basedOn w:val="1"/>
    <w:qFormat/>
    <w:uiPriority w:val="0"/>
    <w:pPr>
      <w:ind w:firstLine="420"/>
    </w:pPr>
    <w:rPr>
      <w:rFonts w:ascii="等线" w:hAnsi="Times New Roman" w:eastAsia="等线" w:cs="Arial"/>
    </w:rPr>
  </w:style>
  <w:style w:type="paragraph" w:styleId="7">
    <w:name w:val="Body Text"/>
    <w:basedOn w:val="1"/>
    <w:unhideWhenUsed/>
    <w:qFormat/>
    <w:uiPriority w:val="99"/>
    <w:rPr>
      <w:rFonts w:ascii="仿宋_GB2312" w:hAnsi="仿宋_GB2312" w:eastAsia="仿宋_GB2312" w:cs="仿宋_GB2312"/>
      <w:sz w:val="32"/>
      <w:szCs w:val="32"/>
      <w:lang w:val="zh-CN" w:bidi="zh-CN"/>
    </w:rPr>
  </w:style>
  <w:style w:type="paragraph" w:styleId="8">
    <w:name w:val="toc 5"/>
    <w:basedOn w:val="1"/>
    <w:next w:val="1"/>
    <w:autoRedefine/>
    <w:qFormat/>
    <w:uiPriority w:val="0"/>
    <w:pPr>
      <w:ind w:left="1680"/>
    </w:pPr>
    <w:rPr>
      <w:rFonts w:ascii="等线" w:hAnsi="Times New Roman" w:eastAsia="等线" w:cs="Arial"/>
    </w:rPr>
  </w:style>
  <w:style w:type="paragraph" w:styleId="9">
    <w:name w:val="toc 8"/>
    <w:basedOn w:val="1"/>
    <w:next w:val="1"/>
    <w:autoRedefine/>
    <w:qFormat/>
    <w:uiPriority w:val="0"/>
    <w:pPr>
      <w:ind w:left="2940"/>
    </w:pPr>
    <w:rPr>
      <w:rFonts w:ascii="等线" w:hAnsi="Times New Roman" w:eastAsia="等线" w:cs="Arial"/>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sz w:val="18"/>
      <w:szCs w:val="18"/>
    </w:rPr>
  </w:style>
  <w:style w:type="paragraph" w:styleId="12">
    <w:name w:val="toc 1"/>
    <w:basedOn w:val="1"/>
    <w:next w:val="1"/>
    <w:autoRedefine/>
    <w:qFormat/>
    <w:uiPriority w:val="0"/>
    <w:rPr>
      <w:rFonts w:ascii="等线" w:hAnsi="Times New Roman" w:eastAsia="等线" w:cs="Arial"/>
    </w:rPr>
  </w:style>
  <w:style w:type="paragraph" w:styleId="13">
    <w:name w:val="toc 6"/>
    <w:basedOn w:val="1"/>
    <w:next w:val="1"/>
    <w:autoRedefine/>
    <w:qFormat/>
    <w:uiPriority w:val="0"/>
    <w:pPr>
      <w:ind w:left="2100"/>
    </w:pPr>
    <w:rPr>
      <w:rFonts w:ascii="等线" w:hAnsi="Times New Roman" w:eastAsia="等线" w:cs="Arial"/>
    </w:rPr>
  </w:style>
  <w:style w:type="paragraph" w:styleId="14">
    <w:name w:val="toc 9"/>
    <w:basedOn w:val="1"/>
    <w:next w:val="1"/>
    <w:autoRedefine/>
    <w:qFormat/>
    <w:uiPriority w:val="0"/>
    <w:pPr>
      <w:ind w:left="3360"/>
    </w:pPr>
    <w:rPr>
      <w:rFonts w:ascii="等线" w:hAnsi="Times New Roman" w:eastAsia="等线" w:cs="Arial"/>
    </w:rPr>
  </w:style>
  <w:style w:type="table" w:styleId="16">
    <w:name w:val="Table Grid"/>
    <w:qFormat/>
    <w:uiPriority w:val="1"/>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8">
    <w:name w:val="页眉 Char"/>
    <w:basedOn w:val="17"/>
    <w:link w:val="11"/>
    <w:qFormat/>
    <w:uiPriority w:val="99"/>
    <w:rPr>
      <w:rFonts w:asciiTheme="minorHAnsi" w:hAnsiTheme="minorHAnsi" w:eastAsiaTheme="minorEastAsia"/>
      <w:sz w:val="18"/>
      <w:szCs w:val="18"/>
    </w:rPr>
  </w:style>
  <w:style w:type="character" w:customStyle="1" w:styleId="19">
    <w:name w:val="页脚 Char"/>
    <w:basedOn w:val="17"/>
    <w:link w:val="10"/>
    <w:qFormat/>
    <w:uiPriority w:val="99"/>
    <w:rPr>
      <w:sz w:val="18"/>
      <w:szCs w:val="18"/>
    </w:rPr>
  </w:style>
  <w:style w:type="paragraph" w:customStyle="1" w:styleId="20">
    <w:name w:val="列出段落1"/>
    <w:basedOn w:val="1"/>
    <w:qFormat/>
    <w:uiPriority w:val="1"/>
    <w:pPr>
      <w:spacing w:before="2"/>
      <w:ind w:left="119" w:right="434" w:firstLine="643"/>
    </w:pPr>
    <w:rPr>
      <w:rFonts w:ascii="仿宋_GB2312" w:hAnsi="仿宋_GB2312" w:eastAsia="仿宋_GB2312" w:cs="仿宋_GB2312"/>
      <w:lang w:val="zh-CN" w:bidi="zh-CN"/>
    </w:rPr>
  </w:style>
  <w:style w:type="paragraph" w:styleId="21">
    <w:name w:val="List Paragraph"/>
    <w:basedOn w:val="1"/>
    <w:qFormat/>
    <w:uiPriority w:val="99"/>
    <w:pPr>
      <w:ind w:firstLine="420" w:firstLineChars="200"/>
    </w:pPr>
  </w:style>
  <w:style w:type="character" w:customStyle="1" w:styleId="22">
    <w:name w:val="标题 2 Char"/>
    <w:basedOn w:val="17"/>
    <w:link w:val="3"/>
    <w:qFormat/>
    <w:uiPriority w:val="0"/>
    <w:rPr>
      <w:rFonts w:ascii="Arial" w:hAnsi="Arial" w:eastAsia="黑体" w:cs="Arial"/>
      <w:b/>
      <w:kern w:val="2"/>
      <w:sz w:val="32"/>
      <w:szCs w:val="22"/>
    </w:rPr>
  </w:style>
  <w:style w:type="character" w:customStyle="1" w:styleId="23">
    <w:name w:val="标题 3 Char"/>
    <w:basedOn w:val="17"/>
    <w:link w:val="4"/>
    <w:qFormat/>
    <w:uiPriority w:val="0"/>
    <w:rPr>
      <w:rFonts w:ascii="等线" w:hAnsi="Times New Roman" w:eastAsia="等线" w:cs="Arial"/>
      <w:b/>
      <w:kern w:val="2"/>
      <w:sz w:val="32"/>
      <w:szCs w:val="22"/>
    </w:rPr>
  </w:style>
  <w:style w:type="character" w:customStyle="1" w:styleId="24">
    <w:name w:val="font11"/>
    <w:qFormat/>
    <w:uiPriority w:val="0"/>
    <w:rPr>
      <w:rFonts w:ascii="仿宋_GB2312" w:eastAsia="仿宋_GB2312" w:cs="仿宋_GB2312"/>
      <w:color w:val="000000"/>
      <w:sz w:val="18"/>
      <w:szCs w:val="18"/>
      <w:u w:val="none"/>
      <w:lang w:bidi="ar-SA"/>
    </w:rPr>
  </w:style>
  <w:style w:type="character" w:customStyle="1" w:styleId="25">
    <w:name w:val="font171"/>
    <w:qFormat/>
    <w:uiPriority w:val="0"/>
    <w:rPr>
      <w:rFonts w:ascii="仿宋_GB2312" w:eastAsia="仿宋_GB2312" w:cs="仿宋_GB2312"/>
      <w:color w:val="000000"/>
      <w:sz w:val="18"/>
      <w:szCs w:val="18"/>
      <w:u w:val="none"/>
    </w:rPr>
  </w:style>
  <w:style w:type="character" w:customStyle="1" w:styleId="26">
    <w:name w:val="font161"/>
    <w:qFormat/>
    <w:uiPriority w:val="0"/>
    <w:rPr>
      <w:rFonts w:ascii="宋体" w:eastAsia="宋体" w:cs="宋体"/>
      <w:color w:val="000000"/>
      <w:sz w:val="18"/>
      <w:szCs w:val="18"/>
      <w:u w:val="none"/>
    </w:rPr>
  </w:style>
  <w:style w:type="character" w:customStyle="1" w:styleId="27">
    <w:name w:val="font51"/>
    <w:qFormat/>
    <w:uiPriority w:val="0"/>
    <w:rPr>
      <w:rFonts w:ascii="Times New Roman" w:hAnsi="Times New Roman" w:cs="Times New Roman"/>
      <w:color w:val="000000"/>
      <w:sz w:val="18"/>
      <w:szCs w:val="18"/>
      <w:u w:val="none"/>
    </w:rPr>
  </w:style>
  <w:style w:type="character" w:customStyle="1" w:styleId="28">
    <w:name w:val="font81"/>
    <w:qFormat/>
    <w:uiPriority w:val="0"/>
    <w:rPr>
      <w:rFonts w:ascii="Times New Roman" w:hAnsi="Times New Roman" w:cs="Times New Roman"/>
      <w:color w:val="000000"/>
      <w:sz w:val="21"/>
      <w:szCs w:val="21"/>
      <w:u w:val="none"/>
    </w:rPr>
  </w:style>
  <w:style w:type="character" w:customStyle="1" w:styleId="29">
    <w:name w:val="font121"/>
    <w:qFormat/>
    <w:uiPriority w:val="0"/>
    <w:rPr>
      <w:rFonts w:ascii="Times New Roman" w:hAnsi="Times New Roman" w:cs="Times New Roman"/>
      <w:color w:val="000000"/>
      <w:sz w:val="20"/>
      <w:szCs w:val="20"/>
      <w:u w:val="none"/>
    </w:rPr>
  </w:style>
  <w:style w:type="character" w:customStyle="1" w:styleId="30">
    <w:name w:val="font131"/>
    <w:qFormat/>
    <w:uiPriority w:val="0"/>
    <w:rPr>
      <w:rFonts w:ascii="宋体" w:eastAsia="宋体" w:cs="宋体"/>
      <w:color w:val="000000"/>
      <w:sz w:val="20"/>
      <w:szCs w:val="20"/>
      <w:u w:val="none"/>
    </w:rPr>
  </w:style>
  <w:style w:type="character" w:customStyle="1" w:styleId="31">
    <w:name w:val="font141"/>
    <w:qFormat/>
    <w:uiPriority w:val="0"/>
    <w:rPr>
      <w:rFonts w:hint="default" w:ascii="Times New Roman" w:hAnsi="Times New Roman" w:cs="Times New Roman"/>
      <w:color w:val="000000"/>
      <w:sz w:val="18"/>
      <w:szCs w:val="18"/>
      <w:u w:val="none"/>
    </w:rPr>
  </w:style>
  <w:style w:type="character" w:customStyle="1" w:styleId="32">
    <w:name w:val="font112"/>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GIF"/><Relationship Id="rId27" Type="http://schemas.openxmlformats.org/officeDocument/2006/relationships/theme" Target="theme/theme1.xml"/><Relationship Id="rId26" Type="http://schemas.openxmlformats.org/officeDocument/2006/relationships/footer" Target="footer8.xml"/><Relationship Id="rId25" Type="http://schemas.openxmlformats.org/officeDocument/2006/relationships/header" Target="header16.xml"/><Relationship Id="rId24" Type="http://schemas.openxmlformats.org/officeDocument/2006/relationships/header" Target="header15.xml"/><Relationship Id="rId23" Type="http://schemas.openxmlformats.org/officeDocument/2006/relationships/header" Target="header14.xml"/><Relationship Id="rId22" Type="http://schemas.openxmlformats.org/officeDocument/2006/relationships/header" Target="header13.xml"/><Relationship Id="rId21" Type="http://schemas.openxmlformats.org/officeDocument/2006/relationships/header" Target="header12.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rot="0" spcFirstLastPara="0" vertOverflow="overflow" horzOverflow="overflow" vert="horz" wrap="square" lIns="91440" tIns="45720" rIns="91440" bIns="45720" numCol="1" spcCol="0" rtlCol="0" fromWordArt="0" anchor="t" anchorCtr="0" forceAA="0" compatLnSpc="1">
        <a:noAutofit/>
      </a:bodyPr>
      <a:lstStyle/>
      <a:style>
        <a:lnRef idx="0">
          <a:schemeClr val="accent1"/>
        </a:lnRef>
        <a:fillRef idx="0">
          <a:schemeClr val="accent1"/>
        </a:fillRef>
        <a:effectRef idx="0">
          <a:schemeClr val="accent1"/>
        </a:effectRef>
        <a:fontRef idx="minor">
          <a:schemeClr val="dk1"/>
        </a:fontRef>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4152"/>
    <customShpInfo spid="_x0000_s4151"/>
    <customShpInfo spid="_x0000_s4150"/>
    <customShpInfo spid="_x0000_s4149"/>
    <customShpInfo spid="_x0000_s4148"/>
    <customShpInfo spid="_x0000_s4147"/>
    <customShpInfo spid="_x0000_s4146"/>
    <customShpInfo spid="_x0000_s4145"/>
    <customShpInfo spid="_x0000_s4144"/>
    <customShpInfo spid="_x0000_s4143"/>
    <customShpInfo spid="_x0000_s4142"/>
    <customShpInfo spid="_x0000_s4141"/>
    <customShpInfo spid="_x0000_s4140"/>
    <customShpInfo spid="_x0000_s4139"/>
    <customShpInfo spid="_x0000_s4138"/>
    <customShpInfo spid="_x0000_s4137"/>
    <customShpInfo spid="_x0000_s4136"/>
    <customShpInfo spid="_x0000_s4135"/>
    <customShpInfo spid="_x0000_s4134"/>
    <customShpInfo spid="_x0000_s4133"/>
    <customShpInfo spid="_x0000_s4132"/>
    <customShpInfo spid="_x0000_s4131"/>
    <customShpInfo spid="_x0000_s4130"/>
    <customShpInfo spid="_x0000_s4129"/>
    <customShpInfo spid="_x0000_s4128"/>
    <customShpInfo spid="_x0000_s4127"/>
    <customShpInfo spid="_x0000_s4126"/>
    <customShpInfo spid="_x0000_s4125"/>
    <customShpInfo spid="_x0000_s4124"/>
    <customShpInfo spid="_x0000_s4123"/>
    <customShpInfo spid="_x0000_s4121"/>
    <customShpInfo spid="_x0000_s4120"/>
    <customShpInfo spid="_x0000_s4119"/>
    <customShpInfo spid="_x0000_s4118"/>
    <customShpInfo spid="_x0000_s4117"/>
    <customShpInfo spid="_x0000_s4116"/>
    <customShpInfo spid="_x0000_s4115"/>
    <customShpInfo spid="_x0000_s4122"/>
    <customShpInfo spid="_x0000_s4114"/>
    <customShpInfo spid="_x0000_s4113"/>
    <customShpInfo spid="_x0000_s4112"/>
    <customShpInfo spid="_x0000_s4168"/>
    <customShpInfo spid="_x0000_s4169"/>
    <customShpInfo spid="_x0000_s4170"/>
    <customShpInfo spid="_x0000_s4167"/>
    <customShpInfo spid="_x0000_s4172"/>
    <customShpInfo spid="_x0000_s4173"/>
    <customShpInfo spid="_x0000_s4171"/>
    <customShpInfo spid="_x0000_s4175"/>
    <customShpInfo spid="_x0000_s4176"/>
    <customShpInfo spid="_x0000_s4177"/>
    <customShpInfo spid="_x0000_s4174"/>
    <customShpInfo spid="_x0000_s4179"/>
    <customShpInfo spid="_x0000_s4180"/>
    <customShpInfo spid="_x0000_s4178"/>
    <customShpInfo spid="_x0000_s4111"/>
    <customShpInfo spid="_x0000_s4110"/>
    <customShpInfo spid="_x0000_s4109"/>
    <customShpInfo spid="_x0000_s4108"/>
    <customShpInfo spid="_x0000_s4107"/>
    <customShpInfo spid="_x0000_s4106"/>
    <customShpInfo spid="_x0000_s4105"/>
    <customShpInfo spid="_x0000_s4103"/>
    <customShpInfo spid="_x0000_s4102"/>
    <customShpInfo spid="_x0000_s4101"/>
    <customShpInfo spid="_x0000_s4100"/>
    <customShpInfo spid="_x0000_s4099"/>
    <customShpInfo spid="_x0000_s4098"/>
    <customShpInfo spid="_x0000_s4097"/>
    <customShpInfo spid="_x0000_s4104"/>
    <customShpInfo spid="_x0000_s1026"/>
    <customShpInfo spid="_x0000_s1043"/>
    <customShpInfo spid="_x0000_s1027"/>
    <customShpInfo spid="_x0000_s1042"/>
    <customShpInfo spid="_x0000_s1041"/>
    <customShpInfo spid="_x0000_s1040"/>
    <customShpInfo spid="_x0000_s1039"/>
    <customShpInfo spid="_x0000_s1029"/>
    <customShpInfo spid="_x0000_s1030"/>
    <customShpInfo spid="_x0000_s1028"/>
    <customShpInfo spid="_x0000_s1031"/>
    <customShpInfo spid="_x0000_s1032"/>
    <customShpInfo spid="_x0000_s1033"/>
    <customShpInfo spid="_x0000_s1034"/>
    <customShpInfo spid="_x0000_s1035"/>
    <customShpInfo spid="_x0000_s103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8EAAAB-CBD8-480E-973B-6D07CC04D688}">
  <ds:schemaRefs/>
</ds:datastoreItem>
</file>

<file path=docProps/app.xml><?xml version="1.0" encoding="utf-8"?>
<Properties xmlns="http://schemas.openxmlformats.org/officeDocument/2006/extended-properties" xmlns:vt="http://schemas.openxmlformats.org/officeDocument/2006/docPropsVTypes">
  <Template>简约文档封面模板.docx</Template>
  <Pages>33</Pages>
  <Words>32</Words>
  <Characters>35</Characters>
  <Lines>93</Lines>
  <Paragraphs>26</Paragraphs>
  <TotalTime>373</TotalTime>
  <ScaleCrop>false</ScaleCrop>
  <LinksUpToDate>false</LinksUpToDate>
  <CharactersWithSpaces>40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2020-07-29T09:42:00Z</dcterms:created>
  <dc:creator>王明新TIAD</dc:creator>
  <cp:lastModifiedBy>zc</cp:lastModifiedBy>
  <cp:lastPrinted>2020-07-30T02:37:00Z</cp:lastPrinted>
  <dcterms:modified xsi:type="dcterms:W3CDTF">2024-11-06T07:07:58Z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042EC92ED2694947B8C299D01375568D_12</vt:lpwstr>
  </property>
</Properties>
</file>