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4D555E">
      <w:pPr>
        <w:spacing w:line="584"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永清县</w:t>
      </w:r>
      <w:r>
        <w:rPr>
          <w:rFonts w:hint="eastAsia" w:ascii="Times New Roman" w:hAnsi="Times New Roman" w:eastAsia="方正小标宋简体" w:cs="Times New Roman"/>
          <w:sz w:val="44"/>
          <w:szCs w:val="44"/>
          <w:lang w:val="en-US" w:eastAsia="zh-CN"/>
        </w:rPr>
        <w:t>人民政府办公室</w:t>
      </w:r>
      <w:r>
        <w:rPr>
          <w:rFonts w:ascii="Times New Roman" w:hAnsi="Times New Roman" w:eastAsia="方正小标宋简体" w:cs="Times New Roman"/>
          <w:sz w:val="44"/>
          <w:szCs w:val="44"/>
        </w:rPr>
        <w:t>2023年</w:t>
      </w:r>
      <w:r>
        <w:rPr>
          <w:rFonts w:hint="eastAsia" w:ascii="Times New Roman" w:hAnsi="Times New Roman" w:eastAsia="方正小标宋简体" w:cs="Times New Roman"/>
          <w:sz w:val="44"/>
          <w:szCs w:val="44"/>
          <w:lang w:val="en-US" w:eastAsia="zh-CN"/>
        </w:rPr>
        <w:t>部门</w:t>
      </w:r>
      <w:r>
        <w:rPr>
          <w:rFonts w:ascii="Times New Roman" w:hAnsi="Times New Roman" w:eastAsia="方正小标宋简体" w:cs="Times New Roman"/>
          <w:sz w:val="44"/>
          <w:szCs w:val="44"/>
        </w:rPr>
        <w:t>预算信息公开</w:t>
      </w:r>
      <w:r>
        <w:rPr>
          <w:rFonts w:hint="eastAsia" w:ascii="Times New Roman" w:hAnsi="Times New Roman" w:eastAsia="方正小标宋简体" w:cs="Times New Roman"/>
          <w:sz w:val="44"/>
          <w:szCs w:val="44"/>
        </w:rPr>
        <w:t>情况说明</w:t>
      </w:r>
    </w:p>
    <w:p w14:paraId="7E1642DB">
      <w:pPr>
        <w:spacing w:line="584" w:lineRule="exact"/>
        <w:ind w:firstLine="880" w:firstLineChars="200"/>
        <w:jc w:val="center"/>
        <w:rPr>
          <w:rFonts w:ascii="Times New Roman" w:hAnsi="Times New Roman" w:eastAsia="仿宋_GB2312" w:cs="Times New Roman"/>
          <w:sz w:val="44"/>
          <w:szCs w:val="44"/>
        </w:rPr>
      </w:pPr>
    </w:p>
    <w:p w14:paraId="32AC6D67">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按照《中华人民共和国预算法》、《中华人民共和国预算法实施条例》、《地方预决算公开操作规程》和《河北省省级预算公开办法》规定，现将永清县</w:t>
      </w:r>
      <w:r>
        <w:rPr>
          <w:rFonts w:hint="eastAsia" w:ascii="Times New Roman" w:hAnsi="Times New Roman" w:eastAsia="仿宋_GB2312" w:cs="Times New Roman"/>
          <w:sz w:val="32"/>
          <w:szCs w:val="32"/>
          <w:lang w:val="en-US" w:eastAsia="zh-CN"/>
        </w:rPr>
        <w:t>人民政府办公室</w:t>
      </w:r>
      <w:r>
        <w:rPr>
          <w:rFonts w:ascii="Times New Roman" w:hAnsi="Times New Roman" w:eastAsia="仿宋_GB2312" w:cs="Times New Roman"/>
          <w:sz w:val="32"/>
          <w:szCs w:val="32"/>
        </w:rPr>
        <w:t>2023年</w:t>
      </w:r>
      <w:r>
        <w:rPr>
          <w:rFonts w:hint="eastAsia" w:ascii="Times New Roman" w:hAnsi="Times New Roman" w:eastAsia="仿宋_GB2312" w:cs="Times New Roman"/>
          <w:sz w:val="32"/>
          <w:szCs w:val="32"/>
          <w:lang w:val="en-US" w:eastAsia="zh-CN"/>
        </w:rPr>
        <w:t>部门</w:t>
      </w:r>
      <w:r>
        <w:rPr>
          <w:rFonts w:ascii="Times New Roman" w:hAnsi="Times New Roman" w:eastAsia="仿宋_GB2312" w:cs="Times New Roman"/>
          <w:sz w:val="32"/>
          <w:szCs w:val="32"/>
        </w:rPr>
        <w:t>预算公开如下：</w:t>
      </w:r>
    </w:p>
    <w:p w14:paraId="03209328">
      <w:pPr>
        <w:spacing w:line="584"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一、部门职责及机构设置情况</w:t>
      </w:r>
    </w:p>
    <w:p w14:paraId="527B2C2C">
      <w:pPr>
        <w:spacing w:line="584"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部门职责：</w:t>
      </w:r>
    </w:p>
    <w:p w14:paraId="6AE2A81C">
      <w:pPr>
        <w:widowControl/>
        <w:spacing w:line="56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（一）协助县政府领导组织起草或审核上报的各类公文，以及以县政府、县政府办公室名义制发的各类公文；负责县政府、县政府办公室日常公文办理、来文办理。</w:t>
      </w:r>
    </w:p>
    <w:p w14:paraId="71D44AAE">
      <w:pPr>
        <w:widowControl/>
        <w:spacing w:line="560" w:lineRule="exact"/>
        <w:ind w:firstLine="64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（二）负责县政府领导活动的组织和协调服务工作；负责县政府各种会议的准备和服务工作，协助县政府领导同志组织实施会议决定事项；负责县政府重大活动的组织安排落实。</w:t>
      </w:r>
    </w:p>
    <w:p w14:paraId="4D233B9C">
      <w:pPr>
        <w:widowControl/>
        <w:spacing w:line="560" w:lineRule="exact"/>
        <w:ind w:firstLine="64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（三）研究县政府各部门、各乡镇（区、办）请示县政府的事项，提出审核意见，报县政府领导审批。</w:t>
      </w:r>
    </w:p>
    <w:p w14:paraId="4146A12E">
      <w:pPr>
        <w:widowControl/>
        <w:spacing w:line="560" w:lineRule="exact"/>
        <w:ind w:firstLine="64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（四）根据县政府领导指示，对各乡镇（区、办）和县政府各部门间出现的需要解决的重要问题提出处理建议，报县政府领导决定。</w:t>
      </w:r>
    </w:p>
    <w:p w14:paraId="693F29FD">
      <w:pPr>
        <w:widowControl/>
        <w:spacing w:line="560" w:lineRule="exact"/>
        <w:ind w:firstLine="64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（五）组织起草县政府领导同志重要讲话及其他重要文稿。</w:t>
      </w:r>
    </w:p>
    <w:p w14:paraId="4FEA6BBC">
      <w:pPr>
        <w:widowControl/>
        <w:spacing w:line="560" w:lineRule="exact"/>
        <w:ind w:firstLine="64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（六）督促检查各乡镇（区、办）、县政府各部门对市政府和县政府重要文件、县政府决定事项及县政府领导同志重要批示的执行落实情况，并跟踪调研，及时向县政府领导同志报告。</w:t>
      </w:r>
    </w:p>
    <w:p w14:paraId="597CE8EA">
      <w:pPr>
        <w:widowControl/>
        <w:spacing w:line="560" w:lineRule="exact"/>
        <w:ind w:firstLine="64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（七）负责制定各乡镇政府、县政府各部门年度工作目标，并进行检查和考核；负责督促检查县政府重大决定、重要工作部署和县政府领导同志安排部署的重要工作落实情况。</w:t>
      </w:r>
    </w:p>
    <w:p w14:paraId="467E5F9F">
      <w:pPr>
        <w:widowControl/>
        <w:spacing w:line="560" w:lineRule="exact"/>
        <w:ind w:firstLine="64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（八）负责办理市、县人大代表建议、和市、县政协提案，并督促检查承办单位建议、提案的落实情况。</w:t>
      </w:r>
    </w:p>
    <w:p w14:paraId="42C20EC1">
      <w:pPr>
        <w:widowControl/>
        <w:spacing w:line="560" w:lineRule="exact"/>
        <w:ind w:firstLine="64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（九）</w:t>
      </w:r>
      <w:r>
        <w:rPr>
          <w:rFonts w:hint="eastAsia" w:ascii="仿宋" w:hAnsi="仿宋" w:eastAsia="仿宋" w:cs="宋体"/>
          <w:color w:val="000000"/>
          <w:spacing w:val="-12"/>
          <w:kern w:val="0"/>
          <w:sz w:val="32"/>
          <w:szCs w:val="32"/>
        </w:rPr>
        <w:t>负责承办县政府提请县人大常委会任免议案和提请县政府任命人员的行政任免有关手续；承办县政府任命工作人员的宪法宣誓工作。</w:t>
      </w:r>
    </w:p>
    <w:p w14:paraId="4B655179">
      <w:pPr>
        <w:widowControl/>
        <w:spacing w:line="560" w:lineRule="exact"/>
        <w:ind w:firstLine="64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（十）</w:t>
      </w:r>
      <w:r>
        <w:rPr>
          <w:rFonts w:ascii="仿宋" w:hAnsi="仿宋" w:eastAsia="仿宋" w:cs="宋体"/>
          <w:color w:val="000000"/>
          <w:spacing w:val="-6"/>
          <w:kern w:val="0"/>
          <w:sz w:val="32"/>
          <w:szCs w:val="32"/>
        </w:rPr>
        <w:t>负责县政府</w:t>
      </w:r>
      <w:r>
        <w:rPr>
          <w:rFonts w:hint="eastAsia" w:ascii="仿宋" w:hAnsi="仿宋" w:eastAsia="仿宋" w:cs="宋体"/>
          <w:color w:val="000000"/>
          <w:spacing w:val="-6"/>
          <w:kern w:val="0"/>
          <w:sz w:val="32"/>
          <w:szCs w:val="32"/>
        </w:rPr>
        <w:t>机关</w:t>
      </w:r>
      <w:r>
        <w:rPr>
          <w:rFonts w:ascii="仿宋" w:hAnsi="仿宋" w:eastAsia="仿宋" w:cs="宋体"/>
          <w:color w:val="000000"/>
          <w:spacing w:val="-6"/>
          <w:kern w:val="0"/>
          <w:sz w:val="32"/>
          <w:szCs w:val="32"/>
        </w:rPr>
        <w:t>值班工作，及时报告重要情况，传达和督促落实县政府领导</w:t>
      </w:r>
      <w:r>
        <w:rPr>
          <w:rFonts w:hint="eastAsia" w:ascii="仿宋" w:hAnsi="仿宋" w:eastAsia="仿宋" w:cs="宋体"/>
          <w:color w:val="000000"/>
          <w:spacing w:val="-6"/>
          <w:kern w:val="0"/>
          <w:sz w:val="32"/>
          <w:szCs w:val="32"/>
        </w:rPr>
        <w:t>工作要求。</w:t>
      </w:r>
    </w:p>
    <w:p w14:paraId="7EB078AE">
      <w:pPr>
        <w:widowControl/>
        <w:spacing w:line="560" w:lineRule="exact"/>
        <w:ind w:firstLine="640" w:firstLineChars="200"/>
        <w:jc w:val="left"/>
        <w:rPr>
          <w:rFonts w:ascii="仿宋" w:hAnsi="仿宋" w:eastAsia="仿宋" w:cs="宋体"/>
          <w:color w:val="FF0000"/>
          <w:kern w:val="0"/>
          <w:sz w:val="32"/>
          <w:szCs w:val="32"/>
        </w:rPr>
      </w:pPr>
      <w:r>
        <w:rPr>
          <w:rFonts w:hint="eastAsia" w:ascii="仿宋" w:hAnsi="仿宋" w:eastAsia="仿宋" w:cs="宋体"/>
          <w:color w:val="000000"/>
          <w:kern w:val="0"/>
          <w:sz w:val="32"/>
          <w:szCs w:val="32"/>
        </w:rPr>
        <w:t>（十一）根据县政府工作部署和县政府领导要求，围绕县政府各时期中心工作和重点工作，组织专题调研，及时反映情况，提出建议，为县政府领导决策服务。</w:t>
      </w:r>
    </w:p>
    <w:p w14:paraId="7AC7A37C">
      <w:pPr>
        <w:widowControl/>
        <w:spacing w:line="560" w:lineRule="exact"/>
        <w:ind w:firstLine="64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（十二）负责推进、指导、协调监督、考核评估县政府政务公开和政府信息公开工作；负责指导全县政府系统门户网站的建设、管理工作。</w:t>
      </w:r>
    </w:p>
    <w:p w14:paraId="2F8FFDC7">
      <w:pPr>
        <w:widowControl/>
        <w:spacing w:line="560" w:lineRule="exact"/>
        <w:ind w:firstLine="64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w:t>
      </w:r>
      <w:r>
        <w:rPr>
          <w:rFonts w:hint="eastAsia" w:ascii="仿宋" w:hAnsi="仿宋" w:eastAsia="仿宋" w:cs="宋体"/>
          <w:color w:val="000000"/>
          <w:spacing w:val="-10"/>
          <w:kern w:val="0"/>
          <w:sz w:val="32"/>
          <w:szCs w:val="32"/>
        </w:rPr>
        <w:t>十三）</w:t>
      </w:r>
      <w:r>
        <w:rPr>
          <w:rFonts w:hint="eastAsia" w:ascii="仿宋" w:hAnsi="仿宋" w:eastAsia="仿宋" w:cs="宋体"/>
          <w:color w:val="000000"/>
          <w:kern w:val="0"/>
          <w:sz w:val="32"/>
          <w:szCs w:val="32"/>
        </w:rPr>
        <w:t>负责政务信息（包括舆情信息）服务工作；协同有关部门统筹协调县政府舆情回应等工作。</w:t>
      </w:r>
    </w:p>
    <w:p w14:paraId="327582A6">
      <w:pPr>
        <w:widowControl/>
        <w:spacing w:line="560" w:lineRule="exact"/>
        <w:ind w:firstLine="645"/>
        <w:jc w:val="left"/>
        <w:rPr>
          <w:rFonts w:ascii="仿宋" w:hAnsi="仿宋" w:eastAsia="仿宋"/>
          <w:color w:val="000000"/>
        </w:rPr>
      </w:pPr>
      <w:r>
        <w:rPr>
          <w:rFonts w:hint="eastAsia" w:ascii="仿宋" w:hAnsi="仿宋" w:eastAsia="仿宋" w:cs="宋体"/>
          <w:color w:val="000000"/>
          <w:kern w:val="0"/>
          <w:sz w:val="32"/>
          <w:szCs w:val="32"/>
        </w:rPr>
        <w:t>（</w:t>
      </w:r>
      <w:r>
        <w:rPr>
          <w:rFonts w:hint="eastAsia" w:ascii="仿宋" w:hAnsi="仿宋" w:eastAsia="仿宋" w:cs="宋体"/>
          <w:color w:val="000000"/>
          <w:spacing w:val="-10"/>
          <w:kern w:val="0"/>
          <w:sz w:val="32"/>
          <w:szCs w:val="32"/>
        </w:rPr>
        <w:t>十四）</w:t>
      </w:r>
      <w:r>
        <w:rPr>
          <w:rFonts w:hint="eastAsia" w:ascii="仿宋" w:hAnsi="仿宋" w:eastAsia="仿宋" w:cs="宋体"/>
          <w:color w:val="000000"/>
          <w:kern w:val="0"/>
          <w:sz w:val="32"/>
          <w:szCs w:val="32"/>
        </w:rPr>
        <w:t>负责全县政府系统电子政务工作。</w:t>
      </w:r>
    </w:p>
    <w:p w14:paraId="43D32725">
      <w:pPr>
        <w:widowControl/>
        <w:spacing w:line="560" w:lineRule="exact"/>
        <w:ind w:firstLine="64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（十五）报送县政府的文电以及上级部门交办的文电；指导全县政府系统公文处理工作；负责政府机关的档案管理、印信管理和保密工作。</w:t>
      </w:r>
    </w:p>
    <w:p w14:paraId="0D1FC7D9">
      <w:pPr>
        <w:widowControl/>
        <w:spacing w:line="560" w:lineRule="exact"/>
        <w:ind w:firstLine="64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（十六）负责与县委、人大、政协、纪委相关工作联系；协调乡镇之间、部门之间的关系和工作。</w:t>
      </w:r>
    </w:p>
    <w:p w14:paraId="08AF3C92">
      <w:pPr>
        <w:widowControl/>
        <w:spacing w:line="560" w:lineRule="exact"/>
        <w:ind w:firstLine="64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十七）贯彻执行国家有关金融工作的方针政策和政策，督促落实全县有关金融工作的决议、决定和工作部署；研究提出改善金融发展环境，促进金融业发展的意见和建议；协调、配合上级金融监管部门依法加强金融监管；协调引进金融机构，推进金融服务民生、金融人才队伍、金融生态环境建设；引导、鼓励金融机构为地方社会和经济发展提供金融服务，协调推动、培育推荐企业挂牌上市；组织协调有关部门防范和处置地方金融风险。</w:t>
      </w:r>
    </w:p>
    <w:p w14:paraId="3EFE817A">
      <w:pPr>
        <w:spacing w:line="56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（十八）</w:t>
      </w:r>
      <w:r>
        <w:rPr>
          <w:rFonts w:ascii="仿宋" w:hAnsi="仿宋" w:eastAsia="仿宋" w:cs="宋体"/>
          <w:color w:val="000000"/>
          <w:kern w:val="0"/>
          <w:sz w:val="32"/>
          <w:szCs w:val="32"/>
        </w:rPr>
        <w:t>贯彻执行国家的对外方针、政策和有关法律、法规以及市委、市政府和县委、县政府关于外事工作的决定</w:t>
      </w:r>
      <w:r>
        <w:rPr>
          <w:rFonts w:hint="eastAsia" w:ascii="仿宋" w:hAnsi="仿宋" w:eastAsia="仿宋" w:cs="宋体"/>
          <w:color w:val="000000"/>
          <w:kern w:val="0"/>
          <w:sz w:val="32"/>
          <w:szCs w:val="32"/>
        </w:rPr>
        <w:t>；</w:t>
      </w:r>
      <w:r>
        <w:rPr>
          <w:rFonts w:ascii="仿宋" w:hAnsi="仿宋" w:eastAsia="仿宋" w:cs="宋体"/>
          <w:color w:val="000000"/>
          <w:kern w:val="0"/>
          <w:sz w:val="32"/>
          <w:szCs w:val="32"/>
        </w:rPr>
        <w:t>处理全县重大外事工作和涉外活动事务</w:t>
      </w:r>
      <w:r>
        <w:rPr>
          <w:rFonts w:hint="eastAsia" w:ascii="仿宋" w:hAnsi="仿宋" w:eastAsia="仿宋" w:cs="宋体"/>
          <w:color w:val="000000"/>
          <w:kern w:val="0"/>
          <w:sz w:val="32"/>
          <w:szCs w:val="32"/>
        </w:rPr>
        <w:t>，</w:t>
      </w:r>
      <w:r>
        <w:rPr>
          <w:rFonts w:ascii="仿宋" w:hAnsi="仿宋" w:eastAsia="仿宋" w:cs="宋体"/>
          <w:color w:val="000000"/>
          <w:kern w:val="0"/>
          <w:sz w:val="32"/>
          <w:szCs w:val="32"/>
        </w:rPr>
        <w:t>组织接待来县访问的重要外宾</w:t>
      </w:r>
      <w:r>
        <w:rPr>
          <w:rFonts w:hint="eastAsia" w:ascii="仿宋" w:hAnsi="仿宋" w:eastAsia="仿宋" w:cs="宋体"/>
          <w:color w:val="000000"/>
          <w:kern w:val="0"/>
          <w:sz w:val="32"/>
          <w:szCs w:val="32"/>
        </w:rPr>
        <w:t>；</w:t>
      </w:r>
      <w:r>
        <w:rPr>
          <w:rFonts w:ascii="仿宋" w:hAnsi="仿宋" w:eastAsia="仿宋" w:cs="宋体"/>
          <w:color w:val="000000"/>
          <w:kern w:val="0"/>
          <w:sz w:val="32"/>
          <w:szCs w:val="32"/>
        </w:rPr>
        <w:t>协调处理涉及外国人管理工作的重要事项。</w:t>
      </w:r>
    </w:p>
    <w:p w14:paraId="4821D21D">
      <w:pPr>
        <w:spacing w:line="560" w:lineRule="exac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（十九）负责县政府机关的行政后勤保障和县政府办公室财务管理工作。</w:t>
      </w:r>
    </w:p>
    <w:p w14:paraId="1DB21A76">
      <w:pPr>
        <w:spacing w:line="560" w:lineRule="exact"/>
        <w:ind w:firstLine="640" w:firstLineChars="200"/>
        <w:rPr>
          <w:rFonts w:ascii="仿宋" w:hAnsi="仿宋" w:eastAsia="仿宋"/>
          <w:color w:val="000000"/>
          <w:sz w:val="32"/>
          <w:szCs w:val="32"/>
        </w:rPr>
      </w:pPr>
      <w:r>
        <w:rPr>
          <w:rFonts w:hint="eastAsia" w:ascii="仿宋" w:hAnsi="仿宋" w:eastAsia="仿宋" w:cs="宋体"/>
          <w:color w:val="000000"/>
          <w:kern w:val="0"/>
          <w:sz w:val="32"/>
          <w:szCs w:val="32"/>
        </w:rPr>
        <w:t>（二十）承办县政府交办的其他事项。</w:t>
      </w:r>
    </w:p>
    <w:p w14:paraId="7FD04746">
      <w:pPr>
        <w:autoSpaceDE w:val="0"/>
        <w:autoSpaceDN w:val="0"/>
        <w:adjustRightInd w:val="0"/>
        <w:spacing w:line="584" w:lineRule="exact"/>
        <w:ind w:firstLine="630" w:firstLineChars="196"/>
        <w:jc w:val="left"/>
        <w:rPr>
          <w:rFonts w:ascii="Times New Roman" w:hAnsi="Times New Roman" w:eastAsia="楷体_GB2312" w:cs="Times New Roman"/>
          <w:b/>
          <w:sz w:val="32"/>
          <w:szCs w:val="32"/>
        </w:rPr>
      </w:pPr>
      <w:r>
        <w:rPr>
          <w:rFonts w:ascii="Times New Roman" w:hAnsi="Times New Roman" w:eastAsia="楷体_GB2312" w:cs="Times New Roman"/>
          <w:b/>
          <w:sz w:val="32"/>
          <w:szCs w:val="32"/>
        </w:rPr>
        <w:t>机构设置：</w:t>
      </w:r>
    </w:p>
    <w:p w14:paraId="2A68A2D9">
      <w:pPr>
        <w:spacing w:line="584" w:lineRule="exact"/>
        <w:jc w:val="center"/>
        <w:outlineLvl w:val="0"/>
        <w:rPr>
          <w:rFonts w:ascii="Times New Roman" w:hAnsi="Times New Roman" w:eastAsia="仿宋_GB2312" w:cs="Times New Roman"/>
          <w:b/>
          <w:sz w:val="32"/>
          <w:szCs w:val="24"/>
        </w:rPr>
      </w:pPr>
      <w:r>
        <w:rPr>
          <w:rFonts w:ascii="Times New Roman" w:hAnsi="Times New Roman" w:eastAsia="仿宋_GB2312" w:cs="Times New Roman"/>
          <w:b/>
          <w:sz w:val="32"/>
          <w:szCs w:val="24"/>
        </w:rPr>
        <w:t>部门机构设置情况</w:t>
      </w:r>
    </w:p>
    <w:tbl>
      <w:tblPr>
        <w:tblStyle w:val="8"/>
        <w:tblW w:w="998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443"/>
        <w:gridCol w:w="1134"/>
        <w:gridCol w:w="1124"/>
        <w:gridCol w:w="3285"/>
      </w:tblGrid>
      <w:tr w14:paraId="71C15E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restart"/>
            <w:shd w:val="clear" w:color="auto" w:fill="auto"/>
            <w:vAlign w:val="center"/>
          </w:tcPr>
          <w:p w14:paraId="183615B3">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单位名称</w:t>
            </w:r>
          </w:p>
        </w:tc>
        <w:tc>
          <w:tcPr>
            <w:tcW w:w="1134" w:type="dxa"/>
            <w:vMerge w:val="restart"/>
            <w:shd w:val="clear" w:color="auto" w:fill="auto"/>
            <w:vAlign w:val="center"/>
          </w:tcPr>
          <w:p w14:paraId="480C0E75">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单位性质</w:t>
            </w:r>
          </w:p>
        </w:tc>
        <w:tc>
          <w:tcPr>
            <w:tcW w:w="1124" w:type="dxa"/>
            <w:vMerge w:val="restart"/>
            <w:shd w:val="clear" w:color="auto" w:fill="auto"/>
            <w:vAlign w:val="center"/>
          </w:tcPr>
          <w:p w14:paraId="44AF148D">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单位规格</w:t>
            </w:r>
          </w:p>
        </w:tc>
        <w:tc>
          <w:tcPr>
            <w:tcW w:w="3285" w:type="dxa"/>
            <w:vMerge w:val="restart"/>
            <w:shd w:val="clear" w:color="auto" w:fill="auto"/>
            <w:vAlign w:val="center"/>
          </w:tcPr>
          <w:p w14:paraId="0E6C9051">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经费保障形式</w:t>
            </w:r>
          </w:p>
        </w:tc>
      </w:tr>
      <w:tr w14:paraId="404830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85" w:hRule="atLeast"/>
          <w:tblHeader/>
          <w:jc w:val="center"/>
        </w:trPr>
        <w:tc>
          <w:tcPr>
            <w:tcW w:w="4443" w:type="dxa"/>
            <w:vMerge w:val="continue"/>
            <w:shd w:val="clear" w:color="auto" w:fill="auto"/>
            <w:vAlign w:val="center"/>
          </w:tcPr>
          <w:p w14:paraId="5CF25106">
            <w:pPr>
              <w:spacing w:line="584" w:lineRule="exact"/>
              <w:jc w:val="left"/>
              <w:outlineLvl w:val="0"/>
              <w:rPr>
                <w:rFonts w:ascii="Times New Roman" w:hAnsi="Times New Roman" w:eastAsia="仿宋_GB2312" w:cs="Times New Roman"/>
                <w:szCs w:val="24"/>
              </w:rPr>
            </w:pPr>
          </w:p>
        </w:tc>
        <w:tc>
          <w:tcPr>
            <w:tcW w:w="1134" w:type="dxa"/>
            <w:vMerge w:val="continue"/>
            <w:shd w:val="clear" w:color="auto" w:fill="auto"/>
            <w:vAlign w:val="center"/>
          </w:tcPr>
          <w:p w14:paraId="1A1681F6">
            <w:pPr>
              <w:spacing w:line="584" w:lineRule="exact"/>
              <w:jc w:val="left"/>
              <w:outlineLvl w:val="0"/>
              <w:rPr>
                <w:rFonts w:ascii="Times New Roman" w:hAnsi="Times New Roman" w:eastAsia="仿宋_GB2312" w:cs="Times New Roman"/>
                <w:szCs w:val="24"/>
              </w:rPr>
            </w:pPr>
          </w:p>
        </w:tc>
        <w:tc>
          <w:tcPr>
            <w:tcW w:w="1124" w:type="dxa"/>
            <w:vMerge w:val="continue"/>
            <w:shd w:val="clear" w:color="auto" w:fill="auto"/>
            <w:vAlign w:val="center"/>
          </w:tcPr>
          <w:p w14:paraId="293B12D9">
            <w:pPr>
              <w:spacing w:line="584" w:lineRule="exact"/>
              <w:jc w:val="left"/>
              <w:outlineLvl w:val="0"/>
              <w:rPr>
                <w:rFonts w:ascii="Times New Roman" w:hAnsi="Times New Roman" w:eastAsia="仿宋_GB2312" w:cs="Times New Roman"/>
                <w:szCs w:val="24"/>
              </w:rPr>
            </w:pPr>
          </w:p>
        </w:tc>
        <w:tc>
          <w:tcPr>
            <w:tcW w:w="3285" w:type="dxa"/>
            <w:vMerge w:val="continue"/>
            <w:shd w:val="clear" w:color="auto" w:fill="auto"/>
            <w:vAlign w:val="center"/>
          </w:tcPr>
          <w:p w14:paraId="56764E71">
            <w:pPr>
              <w:spacing w:line="584" w:lineRule="exact"/>
              <w:jc w:val="left"/>
              <w:outlineLvl w:val="0"/>
              <w:rPr>
                <w:rFonts w:ascii="Times New Roman" w:hAnsi="Times New Roman" w:eastAsia="仿宋_GB2312" w:cs="Times New Roman"/>
                <w:szCs w:val="24"/>
              </w:rPr>
            </w:pPr>
          </w:p>
        </w:tc>
      </w:tr>
      <w:tr w14:paraId="2E364C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shd w:val="clear" w:color="auto" w:fill="auto"/>
            <w:vAlign w:val="center"/>
          </w:tcPr>
          <w:p w14:paraId="30727858">
            <w:pPr>
              <w:spacing w:line="584" w:lineRule="exact"/>
              <w:jc w:val="center"/>
              <w:rPr>
                <w:rFonts w:ascii="Times New Roman" w:hAnsi="Times New Roman" w:eastAsia="仿宋_GB2312" w:cs="Times New Roman"/>
                <w:b/>
              </w:rPr>
            </w:pPr>
            <w:r>
              <w:rPr>
                <w:rFonts w:hint="eastAsia" w:ascii="仿宋" w:hAnsi="仿宋" w:eastAsia="仿宋" w:cs="Times New Roman"/>
              </w:rPr>
              <w:t>永清县人民政府办公室</w:t>
            </w:r>
          </w:p>
        </w:tc>
        <w:tc>
          <w:tcPr>
            <w:tcW w:w="1134" w:type="dxa"/>
            <w:shd w:val="clear" w:color="auto" w:fill="auto"/>
            <w:vAlign w:val="center"/>
          </w:tcPr>
          <w:p w14:paraId="2F20426D">
            <w:pPr>
              <w:spacing w:line="584" w:lineRule="exact"/>
              <w:jc w:val="center"/>
              <w:rPr>
                <w:rFonts w:ascii="Times New Roman" w:hAnsi="Times New Roman" w:eastAsia="仿宋_GB2312" w:cs="Times New Roman"/>
                <w:b/>
              </w:rPr>
            </w:pPr>
            <w:r>
              <w:rPr>
                <w:rFonts w:hint="eastAsia" w:ascii="仿宋" w:hAnsi="仿宋" w:eastAsia="仿宋" w:cs="Times New Roman"/>
              </w:rPr>
              <w:t>行政</w:t>
            </w:r>
          </w:p>
        </w:tc>
        <w:tc>
          <w:tcPr>
            <w:tcW w:w="1124" w:type="dxa"/>
            <w:shd w:val="clear" w:color="auto" w:fill="auto"/>
            <w:vAlign w:val="center"/>
          </w:tcPr>
          <w:p w14:paraId="54744979">
            <w:pPr>
              <w:spacing w:line="584" w:lineRule="exact"/>
              <w:jc w:val="center"/>
              <w:rPr>
                <w:rFonts w:ascii="Times New Roman" w:hAnsi="Times New Roman" w:eastAsia="仿宋_GB2312" w:cs="Times New Roman"/>
                <w:b/>
              </w:rPr>
            </w:pPr>
            <w:r>
              <w:rPr>
                <w:rFonts w:ascii="仿宋" w:hAnsi="仿宋" w:eastAsia="仿宋" w:cs="Times New Roman"/>
              </w:rPr>
              <w:t>正科级</w:t>
            </w:r>
          </w:p>
        </w:tc>
        <w:tc>
          <w:tcPr>
            <w:tcW w:w="3285" w:type="dxa"/>
            <w:shd w:val="clear" w:color="auto" w:fill="auto"/>
            <w:vAlign w:val="center"/>
          </w:tcPr>
          <w:p w14:paraId="3A00461E">
            <w:pPr>
              <w:spacing w:line="584" w:lineRule="exact"/>
              <w:jc w:val="center"/>
              <w:rPr>
                <w:rFonts w:ascii="Times New Roman" w:hAnsi="Times New Roman" w:eastAsia="仿宋_GB2312" w:cs="Times New Roman"/>
                <w:b/>
              </w:rPr>
            </w:pPr>
            <w:r>
              <w:rPr>
                <w:rFonts w:ascii="仿宋" w:hAnsi="仿宋" w:eastAsia="仿宋" w:cs="Times New Roman"/>
              </w:rPr>
              <w:t>财政拨款</w:t>
            </w:r>
            <w:r>
              <w:rPr>
                <w:rFonts w:hint="eastAsia" w:ascii="仿宋" w:hAnsi="仿宋" w:eastAsia="仿宋" w:cs="Times New Roman"/>
              </w:rPr>
              <w:t>（行政）</w:t>
            </w:r>
          </w:p>
        </w:tc>
      </w:tr>
      <w:tr w14:paraId="5360ED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34" w:hRule="atLeast"/>
          <w:jc w:val="center"/>
        </w:trPr>
        <w:tc>
          <w:tcPr>
            <w:tcW w:w="4443" w:type="dxa"/>
            <w:shd w:val="clear" w:color="auto" w:fill="auto"/>
            <w:vAlign w:val="center"/>
          </w:tcPr>
          <w:p w14:paraId="5830707F">
            <w:pPr>
              <w:spacing w:line="584" w:lineRule="exact"/>
              <w:jc w:val="center"/>
              <w:rPr>
                <w:rFonts w:hint="eastAsia" w:ascii="仿宋" w:hAnsi="仿宋" w:eastAsia="仿宋" w:cs="Times New Roman"/>
                <w:kern w:val="2"/>
                <w:sz w:val="21"/>
                <w:szCs w:val="22"/>
                <w:lang w:val="en-US" w:eastAsia="zh-CN" w:bidi="ar-SA"/>
              </w:rPr>
            </w:pPr>
            <w:r>
              <w:rPr>
                <w:rFonts w:hint="eastAsia" w:ascii="仿宋" w:hAnsi="仿宋" w:eastAsia="仿宋" w:cs="Times New Roman"/>
              </w:rPr>
              <w:t>永清县人民政府机关后勤服务中心</w:t>
            </w:r>
          </w:p>
        </w:tc>
        <w:tc>
          <w:tcPr>
            <w:tcW w:w="1134" w:type="dxa"/>
            <w:shd w:val="clear" w:color="auto" w:fill="auto"/>
            <w:vAlign w:val="center"/>
          </w:tcPr>
          <w:p w14:paraId="117DD0B8">
            <w:pPr>
              <w:spacing w:line="584" w:lineRule="exact"/>
              <w:jc w:val="center"/>
              <w:rPr>
                <w:rFonts w:hint="eastAsia" w:ascii="仿宋" w:hAnsi="仿宋" w:eastAsia="仿宋" w:cs="Times New Roman"/>
                <w:kern w:val="2"/>
                <w:sz w:val="21"/>
                <w:szCs w:val="22"/>
                <w:lang w:val="en-US" w:eastAsia="zh-CN" w:bidi="ar-SA"/>
              </w:rPr>
            </w:pPr>
            <w:r>
              <w:rPr>
                <w:rFonts w:hint="eastAsia" w:ascii="仿宋" w:hAnsi="仿宋" w:eastAsia="仿宋" w:cs="Times New Roman"/>
              </w:rPr>
              <w:t>事业</w:t>
            </w:r>
          </w:p>
        </w:tc>
        <w:tc>
          <w:tcPr>
            <w:tcW w:w="1124" w:type="dxa"/>
            <w:shd w:val="clear" w:color="auto" w:fill="auto"/>
            <w:vAlign w:val="center"/>
          </w:tcPr>
          <w:p w14:paraId="072A10E6">
            <w:pPr>
              <w:spacing w:line="584" w:lineRule="exact"/>
              <w:jc w:val="center"/>
              <w:rPr>
                <w:rFonts w:ascii="仿宋" w:hAnsi="仿宋" w:eastAsia="仿宋" w:cs="Times New Roman"/>
                <w:kern w:val="2"/>
                <w:sz w:val="21"/>
                <w:szCs w:val="22"/>
                <w:lang w:val="en-US" w:eastAsia="zh-CN" w:bidi="ar-SA"/>
              </w:rPr>
            </w:pPr>
          </w:p>
        </w:tc>
        <w:tc>
          <w:tcPr>
            <w:tcW w:w="3285" w:type="dxa"/>
            <w:shd w:val="clear" w:color="auto" w:fill="auto"/>
            <w:vAlign w:val="center"/>
          </w:tcPr>
          <w:p w14:paraId="253A326C">
            <w:pPr>
              <w:spacing w:line="584" w:lineRule="exact"/>
              <w:jc w:val="center"/>
              <w:rPr>
                <w:rFonts w:ascii="仿宋" w:hAnsi="仿宋" w:eastAsia="仿宋" w:cs="Times New Roman"/>
                <w:kern w:val="2"/>
                <w:sz w:val="21"/>
                <w:szCs w:val="22"/>
                <w:lang w:val="en-US" w:eastAsia="zh-CN" w:bidi="ar-SA"/>
              </w:rPr>
            </w:pPr>
            <w:r>
              <w:rPr>
                <w:rFonts w:ascii="仿宋" w:hAnsi="仿宋" w:eastAsia="仿宋" w:cs="Times New Roman"/>
              </w:rPr>
              <w:t>财政性资金基本保证</w:t>
            </w:r>
            <w:r>
              <w:rPr>
                <w:rFonts w:hint="eastAsia" w:ascii="仿宋" w:hAnsi="仿宋" w:eastAsia="仿宋" w:cs="Times New Roman"/>
              </w:rPr>
              <w:t>（全额事业）</w:t>
            </w:r>
          </w:p>
        </w:tc>
      </w:tr>
    </w:tbl>
    <w:p w14:paraId="10FD93F0">
      <w:pPr>
        <w:spacing w:line="584"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二、部门预算安排的总体情况</w:t>
      </w:r>
    </w:p>
    <w:p w14:paraId="42A5FCAB">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按照预算管理有关规定，目前我县部门预算的编制实行综合预算制度，即全部收入和支出都反映在预算中。永清县</w:t>
      </w:r>
      <w:r>
        <w:rPr>
          <w:rFonts w:hint="eastAsia" w:ascii="Times New Roman" w:hAnsi="Times New Roman" w:eastAsia="仿宋_GB2312" w:cs="Times New Roman"/>
          <w:sz w:val="32"/>
          <w:szCs w:val="32"/>
          <w:lang w:val="en-US" w:eastAsia="zh-CN"/>
        </w:rPr>
        <w:t>人民政府办公室</w:t>
      </w:r>
      <w:r>
        <w:rPr>
          <w:rFonts w:ascii="Times New Roman" w:hAnsi="Times New Roman" w:eastAsia="仿宋_GB2312" w:cs="Times New Roman"/>
          <w:sz w:val="32"/>
          <w:szCs w:val="32"/>
        </w:rPr>
        <w:t>的收支包含在部门预算中。</w:t>
      </w:r>
    </w:p>
    <w:p w14:paraId="0ED99B66">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1、收入说明</w:t>
      </w:r>
    </w:p>
    <w:p w14:paraId="0E496393">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反映本部门当年全部收入。2023年预算收入</w:t>
      </w:r>
      <w:r>
        <w:rPr>
          <w:rFonts w:hint="eastAsia" w:ascii="Times New Roman" w:hAnsi="Times New Roman" w:eastAsia="仿宋_GB2312" w:cs="Times New Roman"/>
          <w:sz w:val="32"/>
          <w:szCs w:val="32"/>
        </w:rPr>
        <w:t>3432.07</w:t>
      </w:r>
      <w:r>
        <w:rPr>
          <w:rFonts w:ascii="Times New Roman" w:hAnsi="Times New Roman" w:eastAsia="仿宋_GB2312" w:cs="Times New Roman"/>
          <w:sz w:val="32"/>
          <w:szCs w:val="32"/>
        </w:rPr>
        <w:t>万元，其中：一般公共预算收入</w:t>
      </w:r>
      <w:r>
        <w:rPr>
          <w:rFonts w:hint="eastAsia" w:ascii="Times New Roman" w:hAnsi="Times New Roman" w:eastAsia="仿宋_GB2312" w:cs="Times New Roman"/>
          <w:sz w:val="32"/>
          <w:szCs w:val="32"/>
          <w:lang w:val="en-US" w:eastAsia="zh-CN"/>
        </w:rPr>
        <w:t>3432.07</w:t>
      </w:r>
      <w:r>
        <w:rPr>
          <w:rFonts w:ascii="Times New Roman" w:hAnsi="Times New Roman" w:eastAsia="仿宋_GB2312" w:cs="Times New Roman"/>
          <w:sz w:val="32"/>
          <w:szCs w:val="32"/>
        </w:rPr>
        <w:t>万元，基金预算收入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万元，财政专户核拨收入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万元，其他来源收入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上年结转</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w:t>
      </w:r>
    </w:p>
    <w:p w14:paraId="184D73E5">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2、支出说明</w:t>
      </w:r>
    </w:p>
    <w:p w14:paraId="24F20ADD">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收支预算总表支出栏、基本支出表、项目支出表按经济分类和支出功能分类科目编制，反映永清县</w:t>
      </w:r>
      <w:r>
        <w:rPr>
          <w:rFonts w:hint="eastAsia" w:ascii="Times New Roman" w:hAnsi="Times New Roman" w:eastAsia="仿宋_GB2312" w:cs="Times New Roman"/>
          <w:sz w:val="32"/>
          <w:szCs w:val="32"/>
          <w:lang w:val="en-US" w:eastAsia="zh-CN"/>
        </w:rPr>
        <w:t>人民政府办公室</w:t>
      </w:r>
      <w:r>
        <w:rPr>
          <w:rFonts w:ascii="Times New Roman" w:hAnsi="Times New Roman" w:eastAsia="仿宋_GB2312" w:cs="Times New Roman"/>
          <w:sz w:val="32"/>
          <w:szCs w:val="32"/>
        </w:rPr>
        <w:t>年度</w:t>
      </w:r>
      <w:r>
        <w:rPr>
          <w:rFonts w:hint="eastAsia" w:ascii="Times New Roman" w:hAnsi="Times New Roman" w:eastAsia="仿宋_GB2312" w:cs="Times New Roman"/>
          <w:sz w:val="32"/>
          <w:szCs w:val="32"/>
          <w:lang w:val="en-US" w:eastAsia="zh-CN"/>
        </w:rPr>
        <w:t>部门</w:t>
      </w:r>
      <w:r>
        <w:rPr>
          <w:rFonts w:ascii="Times New Roman" w:hAnsi="Times New Roman" w:eastAsia="仿宋_GB2312" w:cs="Times New Roman"/>
          <w:sz w:val="32"/>
          <w:szCs w:val="32"/>
        </w:rPr>
        <w:t>预算中支出预算的总体情况。2023年支出预算</w:t>
      </w:r>
      <w:r>
        <w:rPr>
          <w:rFonts w:hint="eastAsia" w:ascii="Times New Roman" w:hAnsi="Times New Roman" w:eastAsia="仿宋_GB2312" w:cs="Times New Roman"/>
          <w:sz w:val="32"/>
          <w:szCs w:val="32"/>
          <w:lang w:val="en-US" w:eastAsia="zh-CN"/>
        </w:rPr>
        <w:t>3432.07</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1762.07</w:t>
      </w:r>
      <w:r>
        <w:rPr>
          <w:rFonts w:ascii="Times New Roman" w:hAnsi="Times New Roman" w:eastAsia="仿宋_GB2312" w:cs="Times New Roman"/>
          <w:sz w:val="32"/>
          <w:szCs w:val="32"/>
        </w:rPr>
        <w:t>万元，包括人员类项目经费</w:t>
      </w:r>
      <w:r>
        <w:rPr>
          <w:rFonts w:hint="eastAsia" w:ascii="Times New Roman" w:hAnsi="Times New Roman" w:eastAsia="仿宋_GB2312" w:cs="Times New Roman"/>
          <w:sz w:val="32"/>
          <w:szCs w:val="32"/>
        </w:rPr>
        <w:t>1574.39</w:t>
      </w:r>
      <w:r>
        <w:rPr>
          <w:rFonts w:ascii="Times New Roman" w:hAnsi="Times New Roman" w:eastAsia="仿宋_GB2312" w:cs="Times New Roman"/>
          <w:sz w:val="32"/>
          <w:szCs w:val="32"/>
        </w:rPr>
        <w:t>万元和</w:t>
      </w:r>
      <w:r>
        <w:rPr>
          <w:rFonts w:hint="eastAsia" w:ascii="Times New Roman" w:hAnsi="Times New Roman" w:eastAsia="仿宋_GB2312" w:cs="Times New Roman"/>
          <w:sz w:val="32"/>
          <w:szCs w:val="32"/>
        </w:rPr>
        <w:t>运转类</w:t>
      </w:r>
      <w:r>
        <w:rPr>
          <w:rFonts w:ascii="Times New Roman" w:hAnsi="Times New Roman" w:eastAsia="仿宋_GB2312" w:cs="Times New Roman"/>
          <w:sz w:val="32"/>
          <w:szCs w:val="32"/>
        </w:rPr>
        <w:t>公用项目经费</w:t>
      </w:r>
      <w:r>
        <w:rPr>
          <w:rFonts w:hint="eastAsia" w:ascii="Times New Roman" w:hAnsi="Times New Roman" w:eastAsia="仿宋_GB2312" w:cs="Times New Roman"/>
          <w:sz w:val="32"/>
          <w:szCs w:val="32"/>
        </w:rPr>
        <w:t>187.68</w:t>
      </w:r>
      <w:r>
        <w:rPr>
          <w:rFonts w:ascii="Times New Roman" w:hAnsi="Times New Roman" w:eastAsia="仿宋_GB2312" w:cs="Times New Roman"/>
          <w:sz w:val="32"/>
          <w:szCs w:val="32"/>
        </w:rPr>
        <w:t>万元；运转类其他及特定目标类项目支出</w:t>
      </w:r>
      <w:r>
        <w:rPr>
          <w:rFonts w:hint="eastAsia" w:ascii="Times New Roman" w:hAnsi="Times New Roman" w:eastAsia="仿宋_GB2312" w:cs="Times New Roman"/>
          <w:sz w:val="32"/>
          <w:szCs w:val="32"/>
          <w:lang w:val="en-US" w:eastAsia="zh-CN"/>
        </w:rPr>
        <w:t>1670</w:t>
      </w:r>
      <w:r>
        <w:rPr>
          <w:rFonts w:ascii="Times New Roman" w:hAnsi="Times New Roman" w:eastAsia="仿宋_GB2312" w:cs="Times New Roman"/>
          <w:sz w:val="32"/>
          <w:szCs w:val="32"/>
        </w:rPr>
        <w:t>万元，</w:t>
      </w:r>
      <w:r>
        <w:rPr>
          <w:rFonts w:ascii="仿宋" w:hAnsi="仿宋" w:eastAsia="仿宋" w:cs="Times New Roman"/>
          <w:sz w:val="32"/>
          <w:szCs w:val="32"/>
        </w:rPr>
        <w:t>主要为</w:t>
      </w:r>
      <w:r>
        <w:rPr>
          <w:rFonts w:hint="eastAsia" w:ascii="仿宋" w:hAnsi="仿宋" w:eastAsia="仿宋" w:cs="Times New Roman"/>
          <w:sz w:val="32"/>
          <w:szCs w:val="32"/>
        </w:rPr>
        <w:t>政府办工作经费、金融办工作经费、经济研究中心工作经费、信息中心工作经费</w:t>
      </w:r>
      <w:r>
        <w:rPr>
          <w:rFonts w:hint="eastAsia" w:ascii="仿宋" w:hAnsi="仿宋" w:eastAsia="仿宋" w:cs="Times New Roman"/>
          <w:sz w:val="32"/>
          <w:szCs w:val="32"/>
          <w:lang w:val="en-US" w:eastAsia="zh-CN"/>
        </w:rPr>
        <w:t>等</w:t>
      </w:r>
      <w:r>
        <w:rPr>
          <w:rFonts w:ascii="Times New Roman" w:hAnsi="Times New Roman" w:eastAsia="仿宋_GB2312" w:cs="Times New Roman"/>
          <w:sz w:val="32"/>
          <w:szCs w:val="32"/>
        </w:rPr>
        <w:t>。</w:t>
      </w:r>
    </w:p>
    <w:p w14:paraId="422467D2">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3、比上年增减情况</w:t>
      </w:r>
    </w:p>
    <w:p w14:paraId="78E58A9A">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2023年预算收支安排</w:t>
      </w:r>
      <w:r>
        <w:rPr>
          <w:rFonts w:hint="eastAsia" w:ascii="Times New Roman" w:hAnsi="Times New Roman" w:eastAsia="仿宋_GB2312" w:cs="Times New Roman"/>
          <w:sz w:val="32"/>
          <w:szCs w:val="32"/>
        </w:rPr>
        <w:t>3432.07</w:t>
      </w:r>
      <w:r>
        <w:rPr>
          <w:rFonts w:ascii="Times New Roman" w:hAnsi="Times New Roman" w:eastAsia="仿宋_GB2312" w:cs="Times New Roman"/>
          <w:sz w:val="32"/>
          <w:szCs w:val="32"/>
        </w:rPr>
        <w:t>万元，较20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2年预算增加</w:t>
      </w:r>
      <w:r>
        <w:rPr>
          <w:rFonts w:hint="eastAsia" w:ascii="Times New Roman" w:hAnsi="Times New Roman" w:eastAsia="仿宋_GB2312" w:cs="Times New Roman"/>
          <w:sz w:val="32"/>
          <w:szCs w:val="32"/>
          <w:lang w:val="en-US" w:eastAsia="zh-CN"/>
        </w:rPr>
        <w:t>382.82</w:t>
      </w:r>
      <w:r>
        <w:rPr>
          <w:rFonts w:ascii="Times New Roman" w:hAnsi="Times New Roman" w:eastAsia="仿宋_GB2312" w:cs="Times New Roman"/>
          <w:sz w:val="32"/>
          <w:szCs w:val="32"/>
        </w:rPr>
        <w:t>万元，其中：基本支出增加</w:t>
      </w:r>
      <w:r>
        <w:rPr>
          <w:rFonts w:hint="eastAsia" w:ascii="Times New Roman" w:hAnsi="Times New Roman" w:eastAsia="仿宋_GB2312" w:cs="Times New Roman"/>
          <w:sz w:val="32"/>
          <w:szCs w:val="32"/>
          <w:lang w:val="en-US" w:eastAsia="zh-CN"/>
        </w:rPr>
        <w:t>357.82</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lang w:val="en-US" w:eastAsia="zh-CN"/>
        </w:rPr>
        <w:t>人员经费</w:t>
      </w:r>
      <w:r>
        <w:rPr>
          <w:rFonts w:ascii="Times New Roman" w:hAnsi="Times New Roman" w:eastAsia="仿宋_GB2312" w:cs="Times New Roman"/>
          <w:sz w:val="32"/>
          <w:szCs w:val="32"/>
        </w:rPr>
        <w:t>支出；项目支出</w:t>
      </w:r>
      <w:r>
        <w:rPr>
          <w:rFonts w:hint="eastAsia" w:ascii="Times New Roman" w:hAnsi="Times New Roman" w:eastAsia="仿宋_GB2312" w:cs="Times New Roman"/>
          <w:sz w:val="32"/>
          <w:szCs w:val="32"/>
          <w:lang w:val="en-US" w:eastAsia="zh-CN"/>
        </w:rPr>
        <w:t>增加25</w:t>
      </w:r>
      <w:r>
        <w:rPr>
          <w:rFonts w:ascii="Times New Roman" w:hAnsi="Times New Roman" w:eastAsia="仿宋_GB2312" w:cs="Times New Roman"/>
          <w:sz w:val="32"/>
          <w:szCs w:val="32"/>
        </w:rPr>
        <w:t>万元，主要为服装专班工作经费</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县政府督查督办工作经费</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走进群众快办实事工作经费项目</w:t>
      </w:r>
      <w:r>
        <w:rPr>
          <w:rFonts w:hint="eastAsia" w:ascii="Times New Roman" w:hAnsi="Times New Roman" w:eastAsia="仿宋_GB2312" w:cs="Times New Roman"/>
          <w:sz w:val="32"/>
          <w:szCs w:val="32"/>
          <w:lang w:val="en-US" w:eastAsia="zh-CN"/>
        </w:rPr>
        <w:t>等</w:t>
      </w:r>
      <w:r>
        <w:rPr>
          <w:rFonts w:ascii="Times New Roman" w:hAnsi="Times New Roman" w:eastAsia="仿宋_GB2312" w:cs="Times New Roman"/>
          <w:sz w:val="32"/>
          <w:szCs w:val="32"/>
        </w:rPr>
        <w:t>支出。</w:t>
      </w:r>
    </w:p>
    <w:p w14:paraId="1F31777D">
      <w:pPr>
        <w:autoSpaceDE w:val="0"/>
        <w:autoSpaceDN w:val="0"/>
        <w:adjustRightInd w:val="0"/>
        <w:spacing w:line="584" w:lineRule="exact"/>
        <w:ind w:left="198"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三、机关运行经费安排情况</w:t>
      </w:r>
    </w:p>
    <w:p w14:paraId="52DF38C0">
      <w:pPr>
        <w:autoSpaceDE w:val="0"/>
        <w:autoSpaceDN w:val="0"/>
        <w:adjustRightInd w:val="0"/>
        <w:spacing w:line="584" w:lineRule="exact"/>
        <w:ind w:left="198"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2023年，我局机关运行经费共计安排</w:t>
      </w:r>
      <w:r>
        <w:rPr>
          <w:rFonts w:hint="eastAsia" w:ascii="Times New Roman" w:hAnsi="Times New Roman" w:eastAsia="仿宋_GB2312" w:cs="Times New Roman"/>
          <w:sz w:val="32"/>
          <w:szCs w:val="32"/>
          <w:lang w:val="en-US" w:eastAsia="zh-CN"/>
        </w:rPr>
        <w:t>187.68</w:t>
      </w:r>
      <w:r>
        <w:rPr>
          <w:rFonts w:ascii="Times New Roman" w:hAnsi="Times New Roman" w:eastAsia="仿宋_GB2312" w:cs="Times New Roman"/>
          <w:sz w:val="32"/>
          <w:szCs w:val="32"/>
        </w:rPr>
        <w:t>万元，主要用于</w:t>
      </w:r>
      <w:r>
        <w:rPr>
          <w:rFonts w:hint="eastAsia" w:ascii="Times New Roman" w:hAnsi="Times New Roman" w:eastAsia="仿宋_GB2312" w:cs="Times New Roman"/>
          <w:sz w:val="32"/>
          <w:szCs w:val="32"/>
          <w:lang w:val="en-US" w:eastAsia="zh-CN"/>
        </w:rPr>
        <w:t>永清县人民政府办公室</w:t>
      </w:r>
      <w:r>
        <w:rPr>
          <w:rFonts w:ascii="Times New Roman" w:hAnsi="Times New Roman" w:eastAsia="仿宋_GB2312" w:cs="Times New Roman"/>
          <w:sz w:val="32"/>
          <w:szCs w:val="32"/>
        </w:rPr>
        <w:t>办公区的日常维修、办公用房水电费、办公用房取暖费、办公用房物业管理费等日常运行支出。</w:t>
      </w:r>
    </w:p>
    <w:p w14:paraId="1D3CDC67">
      <w:pPr>
        <w:autoSpaceDE w:val="0"/>
        <w:autoSpaceDN w:val="0"/>
        <w:adjustRightInd w:val="0"/>
        <w:spacing w:line="584" w:lineRule="exact"/>
        <w:ind w:firstLine="643" w:firstLineChars="200"/>
        <w:jc w:val="left"/>
        <w:rPr>
          <w:rFonts w:ascii="Times New Roman" w:hAnsi="Times New Roman" w:eastAsia="仿宋_GB2312" w:cs="Times New Roman"/>
          <w:b/>
          <w:sz w:val="32"/>
          <w:szCs w:val="32"/>
        </w:rPr>
      </w:pPr>
      <w:r>
        <w:rPr>
          <w:rFonts w:ascii="Times New Roman" w:hAnsi="Times New Roman" w:eastAsia="仿宋_GB2312" w:cs="Times New Roman"/>
          <w:b/>
          <w:sz w:val="32"/>
          <w:szCs w:val="32"/>
        </w:rPr>
        <w:t>四、财政拨款“三公”经费预算情况及增减变化原因</w:t>
      </w:r>
    </w:p>
    <w:p w14:paraId="5B4579ED">
      <w:pPr>
        <w:autoSpaceDE w:val="0"/>
        <w:autoSpaceDN w:val="0"/>
        <w:adjustRightInd w:val="0"/>
        <w:spacing w:line="584" w:lineRule="exact"/>
        <w:ind w:left="197" w:leftChars="94"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2023年，我局财政拨款“三公”经费预算安排</w:t>
      </w:r>
      <w:r>
        <w:rPr>
          <w:rFonts w:hint="eastAsia" w:ascii="Times New Roman" w:hAnsi="Times New Roman" w:eastAsia="仿宋_GB2312" w:cs="Times New Roman"/>
          <w:sz w:val="32"/>
          <w:szCs w:val="32"/>
          <w:lang w:val="en-US" w:eastAsia="zh-CN"/>
        </w:rPr>
        <w:t>22.59</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其中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因公出国（境）费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万元；公务用车购置及运维费</w:t>
      </w:r>
      <w:r>
        <w:rPr>
          <w:rFonts w:hint="eastAsia" w:ascii="Times New Roman" w:hAnsi="Times New Roman" w:eastAsia="仿宋_GB2312" w:cs="Times New Roman"/>
          <w:sz w:val="32"/>
          <w:szCs w:val="32"/>
          <w:lang w:val="en-US" w:eastAsia="zh-CN"/>
        </w:rPr>
        <w:t>21.67</w:t>
      </w:r>
      <w:r>
        <w:rPr>
          <w:rFonts w:ascii="Times New Roman" w:hAnsi="Times New Roman" w:eastAsia="仿宋_GB2312" w:cs="Times New Roman"/>
          <w:sz w:val="32"/>
          <w:szCs w:val="32"/>
        </w:rPr>
        <w:t>万元（其中：公务用车购置费为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万元，公务用车运维费</w:t>
      </w:r>
      <w:r>
        <w:rPr>
          <w:rFonts w:hint="eastAsia" w:ascii="Times New Roman" w:hAnsi="Times New Roman" w:eastAsia="仿宋_GB2312" w:cs="Times New Roman"/>
          <w:sz w:val="32"/>
          <w:szCs w:val="32"/>
          <w:lang w:val="en-US" w:eastAsia="zh-CN"/>
        </w:rPr>
        <w:t>21.67</w:t>
      </w:r>
      <w:r>
        <w:rPr>
          <w:rFonts w:ascii="Times New Roman" w:hAnsi="Times New Roman" w:eastAsia="仿宋_GB2312" w:cs="Times New Roman"/>
          <w:sz w:val="32"/>
          <w:szCs w:val="32"/>
        </w:rPr>
        <w:t>万元)；公务接待费</w:t>
      </w:r>
      <w:r>
        <w:rPr>
          <w:rFonts w:hint="eastAsia" w:ascii="Times New Roman" w:hAnsi="Times New Roman" w:eastAsia="仿宋_GB2312" w:cs="Times New Roman"/>
          <w:sz w:val="32"/>
          <w:szCs w:val="32"/>
          <w:lang w:val="en-US" w:eastAsia="zh-CN"/>
        </w:rPr>
        <w:t>0.92</w:t>
      </w:r>
      <w:r>
        <w:rPr>
          <w:rFonts w:ascii="Times New Roman" w:hAnsi="Times New Roman" w:eastAsia="仿宋_GB2312" w:cs="Times New Roman"/>
          <w:sz w:val="32"/>
          <w:szCs w:val="32"/>
        </w:rPr>
        <w:t>万元。与20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2年相比持平，无增减变化。</w:t>
      </w:r>
    </w:p>
    <w:p w14:paraId="2952A8F3">
      <w:pPr>
        <w:spacing w:line="584" w:lineRule="exact"/>
        <w:ind w:firstLine="640" w:firstLineChars="200"/>
        <w:rPr>
          <w:rFonts w:ascii="Times New Roman" w:hAnsi="黑体" w:eastAsia="黑体" w:cs="Times New Roman"/>
          <w:sz w:val="32"/>
          <w:szCs w:val="32"/>
        </w:rPr>
      </w:pPr>
      <w:r>
        <w:rPr>
          <w:rFonts w:ascii="Times New Roman" w:hAnsi="黑体" w:eastAsia="黑体" w:cs="Times New Roman"/>
          <w:sz w:val="32"/>
          <w:szCs w:val="32"/>
        </w:rPr>
        <w:t>五、绩效预算信息</w:t>
      </w:r>
    </w:p>
    <w:p w14:paraId="73F19010">
      <w:pPr>
        <w:spacing w:line="584" w:lineRule="exact"/>
        <w:ind w:firstLine="640" w:firstLineChars="200"/>
        <w:rPr>
          <w:rFonts w:ascii="Times New Roman" w:hAnsi="黑体" w:eastAsia="黑体" w:cs="Times New Roman"/>
          <w:sz w:val="32"/>
          <w:szCs w:val="32"/>
        </w:rPr>
      </w:pPr>
      <w:r>
        <w:rPr>
          <w:rFonts w:hint="eastAsia" w:ascii="Times New Roman" w:hAnsi="黑体" w:eastAsia="黑体" w:cs="Times New Roman"/>
          <w:sz w:val="32"/>
          <w:szCs w:val="32"/>
        </w:rPr>
        <w:t>第一部分部门整体绩效目标</w:t>
      </w:r>
    </w:p>
    <w:p w14:paraId="03973F10">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（一）总体绩效目标</w:t>
      </w:r>
    </w:p>
    <w:p w14:paraId="42570E54">
      <w:pPr>
        <w:pStyle w:val="23"/>
        <w:rPr>
          <w:rFonts w:ascii="Times New Roman" w:hAnsi="Times New Roman" w:eastAsia="仿宋_GB2312"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以服务领导和机关保障有力为目标，增强优质后勤管理水平，通过加强公车管理，降低运行成本，为创建节约型机关打下了良好的基础。采取保障县政府领导和机关工作办公环境的措施，提升服务管理水平，保障县领导和机关工作的正常运转。负责指导、监督公共机构节能工作；负责公共机构能源资源消耗统计及上报工作；负责开展公共机构节能宣传，普及节能科学知识及县本级公共机构培训。</w:t>
      </w:r>
    </w:p>
    <w:p w14:paraId="352A2ADB">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（二）分项绩效目标</w:t>
      </w:r>
    </w:p>
    <w:p w14:paraId="6CAD913E">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1</w:t>
      </w:r>
      <w:r>
        <w:rPr>
          <w:rFonts w:hint="eastAsia" w:ascii="仿宋_GB2312" w:eastAsia="仿宋_GB2312" w:cs="Times New Roman"/>
          <w:sz w:val="32"/>
          <w:szCs w:val="32"/>
        </w:rPr>
        <w:t>）政府办工作经费</w:t>
      </w:r>
    </w:p>
    <w:p w14:paraId="15CEDA5B">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绩效目标：用于维持政府的工作电话正常通讯，及时做到上传下达，更好的为大众提供服务。</w:t>
      </w:r>
    </w:p>
    <w:p w14:paraId="10E0B30A">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绩效指标：采取保障县政府领导和机关工作办公环境的措施，提升了服务管理水平，保障了县领导和机关工作的正常运转。</w:t>
      </w:r>
    </w:p>
    <w:p w14:paraId="3864DAE8">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2</w:t>
      </w:r>
      <w:r>
        <w:rPr>
          <w:rFonts w:hint="eastAsia" w:ascii="仿宋_GB2312" w:eastAsia="仿宋_GB2312" w:cs="Times New Roman"/>
          <w:sz w:val="32"/>
          <w:szCs w:val="32"/>
        </w:rPr>
        <w:t>）经济研究中心工作经费</w:t>
      </w:r>
    </w:p>
    <w:p w14:paraId="14914920">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绩效目标：起草、印刷县政府综合性文字材料，完成领导交办的其他工作任务。</w:t>
      </w:r>
    </w:p>
    <w:p w14:paraId="54055512">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绩效指标：负责承担或参与涉及全局的重点工作和重要政策的调研、谋划工作。负责起草县政府综合性文字材料。</w:t>
      </w:r>
    </w:p>
    <w:p w14:paraId="4A873D99">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3</w:t>
      </w:r>
      <w:r>
        <w:rPr>
          <w:rFonts w:hint="eastAsia" w:ascii="仿宋_GB2312" w:eastAsia="仿宋_GB2312" w:cs="Times New Roman"/>
          <w:sz w:val="32"/>
          <w:szCs w:val="32"/>
        </w:rPr>
        <w:t>）金融办工作经费</w:t>
      </w:r>
    </w:p>
    <w:p w14:paraId="140B14A8">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绩效目标：规范域内各金融单位从业行为，严控非法集资风险，营造良好的金融生态环境。</w:t>
      </w:r>
    </w:p>
    <w:p w14:paraId="4230C167">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绩效指标：严守不发生系统性、区域性金融风险的底线，净化金融市场，防止非法集资活动的蔓延，维护社会稳定。</w:t>
      </w:r>
    </w:p>
    <w:p w14:paraId="5E071B57">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4</w:t>
      </w:r>
      <w:r>
        <w:rPr>
          <w:rFonts w:hint="eastAsia" w:ascii="仿宋_GB2312" w:eastAsia="仿宋_GB2312" w:cs="Times New Roman"/>
          <w:sz w:val="32"/>
          <w:szCs w:val="32"/>
        </w:rPr>
        <w:t>）信息中心工作经费</w:t>
      </w:r>
    </w:p>
    <w:p w14:paraId="79687E45">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绩效目标：完善政府信息公开平台，发布政府声音，推进政务公开工作，有利于提高政府公信力。</w:t>
      </w:r>
    </w:p>
    <w:p w14:paraId="3A653CD1">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绩效指标：通过对政府网站的维护、升级，加强重点政府信息管理等措施。让群众和市场及时准确掌握政府信息，全面推进政务公开重点工作。</w:t>
      </w:r>
    </w:p>
    <w:p w14:paraId="2D431054">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5</w:t>
      </w:r>
      <w:r>
        <w:rPr>
          <w:rFonts w:hint="eastAsia" w:ascii="仿宋_GB2312" w:eastAsia="仿宋_GB2312" w:cs="Times New Roman"/>
          <w:sz w:val="32"/>
          <w:szCs w:val="32"/>
        </w:rPr>
        <w:t>）产业发展资金</w:t>
      </w:r>
    </w:p>
    <w:p w14:paraId="773FDF79">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目标：通过打造婚庆经济，拉动产业发展。借鉴长三角嘉善大运打造“甜蜜经济”成功经验，以“青春永清，友好甜蜜”为主题，逐步搭建平台，积极联系对接国内外知名婚庆公司，建立合作机制，整合永清资源，弘扬中国传统文化。</w:t>
      </w:r>
    </w:p>
    <w:p w14:paraId="123FB93D">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绩效指标：打造婚庆经济，拉动产业发展；逐步搭建平台，积极联系对接国内外知名婚庆公司，建立合作机制，整合永清资源，弘扬中国传统文化。</w:t>
      </w:r>
    </w:p>
    <w:p w14:paraId="65C39B0D">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6</w:t>
      </w:r>
      <w:r>
        <w:rPr>
          <w:rFonts w:hint="eastAsia" w:ascii="仿宋_GB2312" w:eastAsia="仿宋_GB2312" w:cs="Times New Roman"/>
          <w:sz w:val="32"/>
          <w:szCs w:val="32"/>
        </w:rPr>
        <w:t>）走进群众快办实事工作经费</w:t>
      </w:r>
    </w:p>
    <w:p w14:paraId="65A266B0">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目标：通过设立“走进群众快办实事”接待室、公布热线电话、建立为人民办实事微信群、建立公众号、公布电子信箱等多渠道收集群众诉求信息，精准快捷解决广大人民群众的操心事、烦心事、揪心事，打造情怀政府、人文政府、服务政府。</w:t>
      </w:r>
    </w:p>
    <w:p w14:paraId="3675B2E6">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绩效指标：用于精准快捷解决广大人民群众的操心事、烦心事、揪心事，全心全意办实事。以群众的满意度、获得感、安全感来检验政府工作的成效，打造情怀政府、人文政府、服务政府。</w:t>
      </w:r>
    </w:p>
    <w:p w14:paraId="6A54C901">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7</w:t>
      </w:r>
      <w:r>
        <w:rPr>
          <w:rFonts w:hint="eastAsia" w:ascii="仿宋_GB2312" w:eastAsia="仿宋_GB2312" w:cs="Times New Roman"/>
          <w:sz w:val="32"/>
          <w:szCs w:val="32"/>
        </w:rPr>
        <w:t>）县政府督查督办工作经费</w:t>
      </w:r>
    </w:p>
    <w:p w14:paraId="146FDCBB">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目标：以贯彻落实好党中央国务院和省委省政府、市委市政府、县委县政府重大决策部署落地落实为主要目标，重点围绕全县中心工作和县政府工作重点，分析研判、提出督查建议，组织实施县政府专项督查工作。同时，长期坚持“县委县政府督查工作联系会议制度”，对全县政府系统督查工作开展情况进行指导监督</w:t>
      </w:r>
    </w:p>
    <w:p w14:paraId="610E6FE1">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绩效指标：用于做好县政府重要会议、重大事项、重大问题和重大事件落实情况的督促检查。</w:t>
      </w:r>
    </w:p>
    <w:p w14:paraId="4EEBB4AB">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8</w:t>
      </w:r>
      <w:r>
        <w:rPr>
          <w:rFonts w:hint="eastAsia" w:ascii="仿宋_GB2312" w:eastAsia="仿宋_GB2312" w:cs="Times New Roman"/>
          <w:sz w:val="32"/>
          <w:szCs w:val="32"/>
        </w:rPr>
        <w:t>）服装专班工作经费</w:t>
      </w:r>
    </w:p>
    <w:p w14:paraId="10D57678">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目标：研究服装文化的宣传、设计，推出永清服装公众号；组织服装企业参加会展贸展，推介交流，招商考察等活动；推进服装企业上档升级，上规模，上档次，壮大规上企业规模，精心培养服装品牌；协调解决项目落地一系列问题；推动外贸服装产业的聚集发展；研究推进永清服装展馆和服装文化建设。</w:t>
      </w:r>
    </w:p>
    <w:p w14:paraId="75F8F0DF">
      <w:pPr>
        <w:spacing w:line="584"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绩效指标：以迅速做大做强服装产业为目标，统筹推进时尚未来城、云裳国际城，外贸服装市场等服装产业集群建设，解决历史遗留问题，激发市场主体活力，加大招商引资和项目建设，实现服装产业高质量发展，使之成为强县富民的支柱产业，为全县经济社会发展做突出贡献。</w:t>
      </w:r>
    </w:p>
    <w:p w14:paraId="177CE637">
      <w:pPr>
        <w:pStyle w:val="24"/>
        <w:rPr>
          <w:rFonts w:ascii="仿宋" w:hAnsi="仿宋" w:eastAsia="仿宋"/>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9</w:t>
      </w:r>
      <w:r>
        <w:rPr>
          <w:rFonts w:hint="eastAsia" w:ascii="仿宋_GB2312" w:eastAsia="仿宋_GB2312" w:cs="Times New Roman"/>
          <w:sz w:val="32"/>
          <w:szCs w:val="32"/>
        </w:rPr>
        <w:t>）</w:t>
      </w:r>
      <w:r>
        <w:rPr>
          <w:rFonts w:hint="eastAsia" w:ascii="仿宋" w:hAnsi="仿宋" w:eastAsia="仿宋"/>
          <w:sz w:val="32"/>
          <w:szCs w:val="32"/>
        </w:rPr>
        <w:t>综合保障服务</w:t>
      </w:r>
    </w:p>
    <w:p w14:paraId="43FCA5A7">
      <w:pPr>
        <w:spacing w:line="520" w:lineRule="exact"/>
        <w:ind w:firstLine="640" w:firstLineChars="200"/>
        <w:rPr>
          <w:rFonts w:ascii="仿宋" w:hAnsi="仿宋" w:eastAsia="仿宋" w:cs="仿宋"/>
          <w:sz w:val="32"/>
          <w:szCs w:val="32"/>
        </w:rPr>
      </w:pPr>
      <w:r>
        <w:rPr>
          <w:rFonts w:ascii="仿宋" w:hAnsi="仿宋" w:eastAsia="仿宋"/>
          <w:sz w:val="32"/>
          <w:szCs w:val="32"/>
        </w:rPr>
        <w:t>绩效目标:</w:t>
      </w:r>
      <w:r>
        <w:rPr>
          <w:rFonts w:hint="eastAsia" w:ascii="仿宋" w:hAnsi="仿宋" w:eastAsia="仿宋" w:cs="仿宋"/>
          <w:sz w:val="32"/>
          <w:szCs w:val="32"/>
        </w:rPr>
        <w:t xml:space="preserve"> 通过综合保障服务项目的开展，按时、及时完成机关各</w:t>
      </w:r>
      <w:r>
        <w:rPr>
          <w:rFonts w:ascii="仿宋" w:hAnsi="仿宋" w:eastAsia="仿宋" w:cs="仿宋"/>
          <w:sz w:val="32"/>
          <w:szCs w:val="32"/>
        </w:rPr>
        <w:t>科室的运行保障工作，并按规定控制成本不超标，实现机关各科室工作的正常开展。</w:t>
      </w:r>
    </w:p>
    <w:p w14:paraId="063866E9">
      <w:pPr>
        <w:spacing w:line="520" w:lineRule="exact"/>
        <w:ind w:firstLine="640" w:firstLineChars="200"/>
        <w:rPr>
          <w:rFonts w:ascii="仿宋" w:hAnsi="仿宋" w:eastAsia="仿宋" w:cs="仿宋"/>
          <w:sz w:val="32"/>
          <w:szCs w:val="32"/>
        </w:rPr>
      </w:pPr>
      <w:r>
        <w:rPr>
          <w:rFonts w:ascii="仿宋" w:hAnsi="仿宋" w:eastAsia="仿宋"/>
          <w:sz w:val="32"/>
          <w:szCs w:val="32"/>
        </w:rPr>
        <w:t>绩效指标:</w:t>
      </w:r>
      <w:r>
        <w:rPr>
          <w:rFonts w:hint="eastAsia" w:ascii="仿宋" w:hAnsi="仿宋" w:eastAsia="仿宋" w:cs="仿宋"/>
          <w:sz w:val="32"/>
          <w:szCs w:val="32"/>
        </w:rPr>
        <w:t xml:space="preserve"> 采取保障县政府领导和机关工作办公环境的措施，提升服务管理水平，保障县领导和机关工作的正常运转。</w:t>
      </w:r>
    </w:p>
    <w:p w14:paraId="6FCBE625">
      <w:pPr>
        <w:pStyle w:val="24"/>
        <w:rPr>
          <w:rFonts w:ascii="仿宋" w:hAnsi="仿宋" w:eastAsia="仿宋"/>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10</w:t>
      </w:r>
      <w:r>
        <w:rPr>
          <w:rFonts w:hint="eastAsia" w:ascii="仿宋_GB2312" w:eastAsia="仿宋_GB2312" w:cs="Times New Roman"/>
          <w:sz w:val="32"/>
          <w:szCs w:val="32"/>
        </w:rPr>
        <w:t>）</w:t>
      </w:r>
      <w:r>
        <w:rPr>
          <w:rFonts w:hint="eastAsia" w:ascii="仿宋" w:hAnsi="仿宋" w:eastAsia="仿宋"/>
          <w:sz w:val="32"/>
          <w:szCs w:val="32"/>
        </w:rPr>
        <w:t>各项会务管理</w:t>
      </w:r>
    </w:p>
    <w:p w14:paraId="6029E4E7">
      <w:pPr>
        <w:spacing w:line="520" w:lineRule="exact"/>
        <w:ind w:firstLine="640" w:firstLineChars="200"/>
        <w:rPr>
          <w:rFonts w:ascii="仿宋" w:hAnsi="仿宋" w:eastAsia="仿宋" w:cs="仿宋"/>
          <w:sz w:val="32"/>
          <w:szCs w:val="32"/>
        </w:rPr>
      </w:pPr>
      <w:r>
        <w:rPr>
          <w:rFonts w:ascii="仿宋" w:hAnsi="仿宋" w:eastAsia="仿宋"/>
          <w:sz w:val="32"/>
          <w:szCs w:val="32"/>
        </w:rPr>
        <w:t>绩效目标：</w:t>
      </w:r>
      <w:r>
        <w:rPr>
          <w:rFonts w:hint="eastAsia" w:ascii="仿宋" w:hAnsi="仿宋" w:eastAsia="仿宋" w:cs="仿宋"/>
          <w:sz w:val="32"/>
          <w:szCs w:val="32"/>
        </w:rPr>
        <w:t>通过各项会务管理项目的开展，按时、及时完成全县会务接待工作，并按规定控制成本不超标，实现各项会务接待工作的正常开展。</w:t>
      </w:r>
    </w:p>
    <w:p w14:paraId="4D6F4A9C">
      <w:pPr>
        <w:spacing w:line="520" w:lineRule="exact"/>
        <w:ind w:firstLine="640" w:firstLineChars="200"/>
        <w:rPr>
          <w:rFonts w:ascii="仿宋" w:hAnsi="仿宋" w:eastAsia="仿宋" w:cs="仿宋"/>
          <w:sz w:val="32"/>
          <w:szCs w:val="32"/>
        </w:rPr>
      </w:pPr>
      <w:r>
        <w:rPr>
          <w:rFonts w:ascii="仿宋" w:hAnsi="仿宋" w:eastAsia="仿宋"/>
          <w:sz w:val="32"/>
          <w:szCs w:val="32"/>
        </w:rPr>
        <w:t>绩效指标:</w:t>
      </w:r>
      <w:r>
        <w:rPr>
          <w:rFonts w:hint="eastAsia" w:ascii="仿宋" w:hAnsi="仿宋" w:eastAsia="仿宋" w:cs="仿宋"/>
          <w:sz w:val="32"/>
          <w:szCs w:val="32"/>
        </w:rPr>
        <w:t xml:space="preserve"> 按时、及时完成全县会务接待工作，并按规定控制成本不超标，实现各项会务接待工作的正常开展。</w:t>
      </w:r>
    </w:p>
    <w:p w14:paraId="5D6D4D00">
      <w:pPr>
        <w:pStyle w:val="24"/>
        <w:rPr>
          <w:rFonts w:ascii="仿宋" w:hAnsi="仿宋" w:eastAsia="仿宋"/>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11</w:t>
      </w:r>
      <w:r>
        <w:rPr>
          <w:rFonts w:hint="eastAsia" w:ascii="仿宋_GB2312" w:eastAsia="仿宋_GB2312" w:cs="Times New Roman"/>
          <w:sz w:val="32"/>
          <w:szCs w:val="32"/>
        </w:rPr>
        <w:t>）</w:t>
      </w:r>
      <w:r>
        <w:rPr>
          <w:rFonts w:hint="eastAsia" w:ascii="仿宋" w:hAnsi="仿宋" w:eastAsia="仿宋"/>
          <w:sz w:val="32"/>
          <w:szCs w:val="32"/>
        </w:rPr>
        <w:t>租赁费</w:t>
      </w:r>
    </w:p>
    <w:p w14:paraId="18136AD3">
      <w:pPr>
        <w:spacing w:line="520" w:lineRule="exact"/>
        <w:ind w:firstLine="640" w:firstLineChars="200"/>
        <w:rPr>
          <w:rFonts w:ascii="仿宋" w:hAnsi="仿宋" w:eastAsia="仿宋" w:cs="仿宋"/>
          <w:sz w:val="32"/>
          <w:szCs w:val="32"/>
        </w:rPr>
      </w:pPr>
      <w:r>
        <w:rPr>
          <w:rFonts w:ascii="仿宋" w:hAnsi="仿宋" w:eastAsia="仿宋"/>
          <w:sz w:val="32"/>
          <w:szCs w:val="32"/>
        </w:rPr>
        <w:t>绩效目标：</w:t>
      </w:r>
      <w:r>
        <w:rPr>
          <w:rFonts w:hint="eastAsia" w:ascii="仿宋" w:hAnsi="仿宋" w:eastAsia="仿宋" w:cs="仿宋"/>
          <w:sz w:val="32"/>
          <w:szCs w:val="32"/>
        </w:rPr>
        <w:t>通过办公用房租赁项目的开展，保障永清县人民政府办公室、县统计局、县档案馆、县资规局部分科室、县纪委巡察办及纪委派驻组、应急管理局、各类专班等机关单位工作的正常开展。</w:t>
      </w:r>
    </w:p>
    <w:p w14:paraId="7C99BD3B">
      <w:pPr>
        <w:pStyle w:val="24"/>
        <w:rPr>
          <w:rFonts w:ascii="仿宋" w:hAnsi="仿宋" w:eastAsia="仿宋"/>
          <w:sz w:val="32"/>
          <w:szCs w:val="32"/>
        </w:rPr>
      </w:pPr>
      <w:r>
        <w:rPr>
          <w:rFonts w:ascii="仿宋" w:hAnsi="仿宋" w:eastAsia="仿宋"/>
          <w:sz w:val="32"/>
          <w:szCs w:val="32"/>
        </w:rPr>
        <w:t>绩效指标:</w:t>
      </w:r>
      <w:r>
        <w:rPr>
          <w:rFonts w:hint="eastAsia" w:ascii="仿宋" w:hAnsi="仿宋" w:eastAsia="仿宋" w:cs="仿宋"/>
          <w:sz w:val="32"/>
          <w:szCs w:val="32"/>
        </w:rPr>
        <w:t xml:space="preserve"> 保障永清县人民政府办公室、县统计局、县档案馆、县资规局部分科室、县纪委巡察办及纪委派驻组、应急管理局、各类专班等机关单位工作的正常开展。</w:t>
      </w:r>
    </w:p>
    <w:p w14:paraId="577975AD">
      <w:pPr>
        <w:pStyle w:val="24"/>
        <w:rPr>
          <w:rFonts w:ascii="仿宋" w:hAnsi="仿宋" w:eastAsia="仿宋"/>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12</w:t>
      </w:r>
      <w:r>
        <w:rPr>
          <w:rFonts w:hint="eastAsia" w:ascii="仿宋_GB2312" w:eastAsia="仿宋_GB2312" w:cs="Times New Roman"/>
          <w:sz w:val="32"/>
          <w:szCs w:val="32"/>
        </w:rPr>
        <w:t>）</w:t>
      </w:r>
      <w:r>
        <w:rPr>
          <w:rFonts w:hint="eastAsia" w:ascii="仿宋" w:hAnsi="仿宋" w:eastAsia="仿宋"/>
          <w:sz w:val="32"/>
          <w:szCs w:val="32"/>
        </w:rPr>
        <w:t>办公设备购置</w:t>
      </w:r>
    </w:p>
    <w:p w14:paraId="1952B400">
      <w:pPr>
        <w:spacing w:line="520" w:lineRule="exact"/>
        <w:ind w:firstLine="640" w:firstLineChars="200"/>
        <w:rPr>
          <w:rFonts w:ascii="仿宋" w:hAnsi="仿宋" w:eastAsia="仿宋" w:cs="仿宋"/>
          <w:sz w:val="32"/>
          <w:szCs w:val="32"/>
        </w:rPr>
      </w:pPr>
      <w:r>
        <w:rPr>
          <w:rFonts w:ascii="仿宋" w:hAnsi="仿宋" w:eastAsia="仿宋"/>
          <w:sz w:val="32"/>
          <w:szCs w:val="32"/>
        </w:rPr>
        <w:t>绩效目标：</w:t>
      </w:r>
      <w:r>
        <w:rPr>
          <w:rFonts w:hint="eastAsia" w:ascii="仿宋" w:hAnsi="仿宋" w:eastAsia="仿宋" w:cs="仿宋"/>
          <w:sz w:val="32"/>
          <w:szCs w:val="32"/>
        </w:rPr>
        <w:t>通过办公设备购置项目的开展，完成对机关办公区及各</w:t>
      </w:r>
      <w:r>
        <w:rPr>
          <w:rFonts w:ascii="仿宋" w:hAnsi="仿宋" w:eastAsia="仿宋" w:cs="仿宋"/>
          <w:sz w:val="32"/>
          <w:szCs w:val="32"/>
        </w:rPr>
        <w:t>科室办公设备、</w:t>
      </w:r>
      <w:r>
        <w:rPr>
          <w:rFonts w:hint="eastAsia" w:ascii="仿宋" w:hAnsi="仿宋" w:eastAsia="仿宋" w:cs="仿宋"/>
          <w:sz w:val="32"/>
          <w:szCs w:val="32"/>
        </w:rPr>
        <w:t>清洁</w:t>
      </w:r>
      <w:r>
        <w:rPr>
          <w:rFonts w:ascii="仿宋" w:hAnsi="仿宋" w:eastAsia="仿宋" w:cs="仿宋"/>
          <w:sz w:val="32"/>
          <w:szCs w:val="32"/>
        </w:rPr>
        <w:t>设备的更新维护及办公网络安全维护，并按规定控制成本不超标，实现机关各部门工作的正常开展。</w:t>
      </w:r>
      <w:r>
        <w:rPr>
          <w:rFonts w:ascii="仿宋" w:hAnsi="仿宋" w:eastAsia="仿宋"/>
          <w:sz w:val="32"/>
          <w:szCs w:val="32"/>
        </w:rPr>
        <w:tab/>
      </w:r>
    </w:p>
    <w:p w14:paraId="61A2CF3A">
      <w:pPr>
        <w:spacing w:line="520" w:lineRule="exact"/>
        <w:ind w:firstLine="640" w:firstLineChars="200"/>
        <w:rPr>
          <w:rFonts w:hint="eastAsia" w:ascii="仿宋" w:hAnsi="仿宋" w:eastAsia="仿宋" w:cs="仿宋"/>
          <w:sz w:val="32"/>
          <w:szCs w:val="32"/>
        </w:rPr>
      </w:pPr>
      <w:r>
        <w:rPr>
          <w:rFonts w:ascii="仿宋" w:hAnsi="仿宋" w:eastAsia="仿宋"/>
          <w:sz w:val="32"/>
          <w:szCs w:val="32"/>
        </w:rPr>
        <w:t>绩效指标:</w:t>
      </w:r>
      <w:r>
        <w:rPr>
          <w:rFonts w:ascii="仿宋" w:hAnsi="仿宋" w:eastAsia="仿宋"/>
          <w:sz w:val="32"/>
          <w:szCs w:val="32"/>
        </w:rPr>
        <w:tab/>
      </w:r>
      <w:r>
        <w:rPr>
          <w:rFonts w:hint="eastAsia" w:ascii="仿宋" w:hAnsi="仿宋" w:eastAsia="仿宋" w:cs="仿宋"/>
          <w:sz w:val="32"/>
          <w:szCs w:val="32"/>
        </w:rPr>
        <w:t>完成对机关办公区及各</w:t>
      </w:r>
      <w:r>
        <w:rPr>
          <w:rFonts w:ascii="仿宋" w:hAnsi="仿宋" w:eastAsia="仿宋" w:cs="仿宋"/>
          <w:sz w:val="32"/>
          <w:szCs w:val="32"/>
        </w:rPr>
        <w:t>科室办公设备、</w:t>
      </w:r>
      <w:r>
        <w:rPr>
          <w:rFonts w:hint="eastAsia" w:ascii="仿宋" w:hAnsi="仿宋" w:eastAsia="仿宋" w:cs="仿宋"/>
          <w:sz w:val="32"/>
          <w:szCs w:val="32"/>
        </w:rPr>
        <w:t>清洁</w:t>
      </w:r>
      <w:r>
        <w:rPr>
          <w:rFonts w:ascii="仿宋" w:hAnsi="仿宋" w:eastAsia="仿宋" w:cs="仿宋"/>
          <w:sz w:val="32"/>
          <w:szCs w:val="32"/>
        </w:rPr>
        <w:t>设备的更新维护及办公网络安全维护，并按规定控制成本不超标，实现机关各部门工作的正常开展。</w:t>
      </w:r>
    </w:p>
    <w:p w14:paraId="47531041">
      <w:pPr>
        <w:spacing w:line="520" w:lineRule="exact"/>
        <w:ind w:firstLine="640" w:firstLineChars="200"/>
        <w:rPr>
          <w:rFonts w:hint="eastAsia" w:ascii="仿宋" w:hAnsi="仿宋" w:eastAsia="仿宋" w:cs="仿宋"/>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13</w:t>
      </w:r>
      <w:r>
        <w:rPr>
          <w:rFonts w:hint="eastAsia" w:ascii="仿宋_GB2312" w:eastAsia="仿宋_GB2312" w:cs="Times New Roman"/>
          <w:sz w:val="32"/>
          <w:szCs w:val="32"/>
        </w:rPr>
        <w:t>）</w:t>
      </w:r>
      <w:r>
        <w:rPr>
          <w:rFonts w:hint="eastAsia" w:ascii="仿宋" w:hAnsi="仿宋" w:eastAsia="仿宋" w:cs="仿宋"/>
          <w:sz w:val="32"/>
          <w:szCs w:val="32"/>
        </w:rPr>
        <w:t>公共机构节能工作经费</w:t>
      </w:r>
    </w:p>
    <w:p w14:paraId="692D3FAA">
      <w:pPr>
        <w:spacing w:line="520" w:lineRule="exact"/>
        <w:ind w:firstLine="640" w:firstLineChars="200"/>
        <w:rPr>
          <w:rFonts w:hint="eastAsia" w:ascii="仿宋" w:hAnsi="仿宋" w:eastAsia="仿宋" w:cs="仿宋"/>
          <w:sz w:val="32"/>
          <w:szCs w:val="32"/>
        </w:rPr>
      </w:pPr>
      <w:r>
        <w:rPr>
          <w:rFonts w:ascii="仿宋" w:hAnsi="仿宋" w:eastAsia="仿宋" w:cs="仿宋"/>
          <w:sz w:val="32"/>
          <w:szCs w:val="32"/>
        </w:rPr>
        <w:t>绩效目标：</w:t>
      </w:r>
      <w:r>
        <w:rPr>
          <w:rFonts w:hint="eastAsia" w:ascii="仿宋" w:hAnsi="仿宋" w:eastAsia="仿宋" w:cs="仿宋"/>
          <w:sz w:val="32"/>
          <w:szCs w:val="32"/>
        </w:rPr>
        <w:t>用于推进全县节约型机关创建，推动全县党政机关厉行勤俭节约、反对铺张浪费，提高能源资源利用，加强党政机关自身建设、实现机关运行和高质量发展。</w:t>
      </w:r>
    </w:p>
    <w:p w14:paraId="3CE61322">
      <w:pPr>
        <w:spacing w:line="520" w:lineRule="exact"/>
        <w:ind w:firstLine="640" w:firstLineChars="200"/>
        <w:rPr>
          <w:rFonts w:hint="eastAsia" w:ascii="仿宋" w:hAnsi="仿宋" w:eastAsia="仿宋" w:cs="仿宋"/>
          <w:sz w:val="32"/>
          <w:szCs w:val="32"/>
        </w:rPr>
      </w:pPr>
      <w:r>
        <w:rPr>
          <w:rFonts w:ascii="仿宋" w:hAnsi="仿宋" w:eastAsia="仿宋" w:cs="仿宋"/>
          <w:sz w:val="32"/>
          <w:szCs w:val="32"/>
        </w:rPr>
        <w:t>绩效指标:</w:t>
      </w:r>
      <w:r>
        <w:rPr>
          <w:rFonts w:hint="eastAsia" w:ascii="仿宋" w:hAnsi="仿宋" w:eastAsia="仿宋" w:cs="仿宋"/>
          <w:sz w:val="32"/>
          <w:szCs w:val="32"/>
        </w:rPr>
        <w:t xml:space="preserve"> 推动党政机关厉行勤俭节约、反对铺张浪费的重要举措，提高能源资源利用效率，引导干部职工养成简约适度、绿色低碳的工作和生活方式，充分发挥公共机构在全社会绿色低碳发展中的示范引领作用，推进全县节约型机关创建。</w:t>
      </w:r>
    </w:p>
    <w:p w14:paraId="3EA61CF3">
      <w:pPr>
        <w:spacing w:line="584" w:lineRule="exact"/>
        <w:ind w:firstLine="640" w:firstLineChars="200"/>
        <w:rPr>
          <w:rFonts w:hint="eastAsia" w:ascii="仿宋_GB2312" w:eastAsia="仿宋_GB2312" w:cs="Times New Roman"/>
          <w:sz w:val="32"/>
          <w:szCs w:val="32"/>
        </w:rPr>
      </w:pPr>
    </w:p>
    <w:p w14:paraId="54CA83F7">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（三）工作保障措施</w:t>
      </w:r>
    </w:p>
    <w:p w14:paraId="4E0E18CF">
      <w:pPr>
        <w:overflowPunct w:val="0"/>
        <w:adjustRightInd w:val="0"/>
        <w:snapToGrid w:val="0"/>
        <w:spacing w:after="156" w:afterLines="50" w:line="580" w:lineRule="exact"/>
        <w:ind w:firstLine="627" w:firstLineChars="196"/>
        <w:jc w:val="left"/>
        <w:rPr>
          <w:rFonts w:hint="eastAsia" w:ascii="仿宋_GB2312" w:eastAsia="仿宋_GB2312" w:cs="Times New Roman"/>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1</w:t>
      </w:r>
      <w:r>
        <w:rPr>
          <w:rFonts w:hint="eastAsia" w:ascii="仿宋_GB2312" w:eastAsia="仿宋_GB2312" w:cs="Times New Roman"/>
          <w:sz w:val="32"/>
          <w:szCs w:val="32"/>
        </w:rPr>
        <w:t>）着力优化绩效考核机制。通过科学整合日常考核目标完成情况督查考核、重点任务年度完成情况综合考核等绩效考核办法，确保全面高效完成各项重点目标任务。</w:t>
      </w:r>
    </w:p>
    <w:p w14:paraId="6723B6A5">
      <w:pPr>
        <w:overflowPunct w:val="0"/>
        <w:adjustRightInd w:val="0"/>
        <w:snapToGrid w:val="0"/>
        <w:spacing w:after="156" w:afterLines="50" w:line="580" w:lineRule="exact"/>
        <w:ind w:firstLine="627" w:firstLineChars="196"/>
        <w:jc w:val="left"/>
        <w:rPr>
          <w:rFonts w:hint="eastAsia" w:ascii="仿宋_GB2312" w:eastAsia="仿宋_GB2312" w:cs="Times New Roman"/>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2</w:t>
      </w:r>
      <w:r>
        <w:rPr>
          <w:rFonts w:hint="eastAsia" w:ascii="仿宋_GB2312" w:eastAsia="仿宋_GB2312" w:cs="Times New Roman"/>
          <w:sz w:val="32"/>
          <w:szCs w:val="32"/>
        </w:rPr>
        <w:t>）着力优化巡查监管机制。完善日常巡查监管制度，细化监管内容，明确监管职责，前移工作岗位，加大巡查力度，到工作一线发现问题，在工作一线解决问题，不断提高服务质效。</w:t>
      </w:r>
    </w:p>
    <w:p w14:paraId="74CFB38D">
      <w:pPr>
        <w:overflowPunct w:val="0"/>
        <w:adjustRightInd w:val="0"/>
        <w:snapToGrid w:val="0"/>
        <w:spacing w:after="156" w:afterLines="50" w:line="580" w:lineRule="exact"/>
        <w:ind w:firstLine="627" w:firstLineChars="196"/>
        <w:jc w:val="left"/>
        <w:rPr>
          <w:rFonts w:hint="eastAsia" w:ascii="仿宋_GB2312" w:eastAsia="仿宋_GB2312" w:cs="Times New Roman"/>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3</w:t>
      </w:r>
      <w:r>
        <w:rPr>
          <w:rFonts w:hint="eastAsia" w:ascii="仿宋_GB2312" w:eastAsia="仿宋_GB2312" w:cs="Times New Roman"/>
          <w:sz w:val="32"/>
          <w:szCs w:val="32"/>
        </w:rPr>
        <w:t>）着力优化快速反应机制。针对各部门岗位工作实际内容，围绕第一时间响应工作、现场处置工作、后期善后工作等科学处置，进一步优化处置应急事务的快速反应机制，提高应对突发事务的处置能力。</w:t>
      </w:r>
    </w:p>
    <w:p w14:paraId="6540935F">
      <w:pPr>
        <w:overflowPunct w:val="0"/>
        <w:adjustRightInd w:val="0"/>
        <w:snapToGrid w:val="0"/>
        <w:spacing w:after="156" w:afterLines="50" w:line="580" w:lineRule="exact"/>
        <w:ind w:firstLine="627" w:firstLineChars="196"/>
        <w:jc w:val="left"/>
        <w:rPr>
          <w:rFonts w:hint="eastAsia" w:ascii="仿宋_GB2312" w:eastAsia="仿宋_GB2312" w:cs="Times New Roman"/>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4</w:t>
      </w:r>
      <w:r>
        <w:rPr>
          <w:rFonts w:hint="eastAsia" w:ascii="仿宋_GB2312" w:eastAsia="仿宋_GB2312" w:cs="Times New Roman"/>
          <w:sz w:val="32"/>
          <w:szCs w:val="32"/>
        </w:rPr>
        <w:t>）着力优化共建共享机制。通过完善物业、保安、食堂等运行机制和机关公务用车保障运行机制，健全服务对象意见收集和沟通功能；拓宽意见收集渠道，形成良性互动的工作氛围。</w:t>
      </w:r>
    </w:p>
    <w:p w14:paraId="63ECFEC7">
      <w:pPr>
        <w:overflowPunct w:val="0"/>
        <w:adjustRightInd w:val="0"/>
        <w:snapToGrid w:val="0"/>
        <w:spacing w:after="156" w:afterLines="50" w:line="580" w:lineRule="exact"/>
        <w:ind w:firstLine="627" w:firstLineChars="196"/>
        <w:jc w:val="left"/>
        <w:rPr>
          <w:rFonts w:hint="eastAsia" w:ascii="仿宋_GB2312" w:eastAsia="仿宋_GB2312" w:cs="Times New Roman"/>
          <w:sz w:val="32"/>
          <w:szCs w:val="32"/>
        </w:rPr>
      </w:pPr>
      <w:r>
        <w:rPr>
          <w:rFonts w:hint="eastAsia" w:ascii="仿宋_GB2312" w:eastAsia="仿宋_GB2312" w:cs="Times New Roman"/>
          <w:sz w:val="32"/>
          <w:szCs w:val="32"/>
        </w:rPr>
        <w:t>（</w:t>
      </w:r>
      <w:r>
        <w:rPr>
          <w:rFonts w:hint="eastAsia" w:ascii="仿宋_GB2312" w:eastAsia="仿宋_GB2312" w:cs="Times New Roman"/>
          <w:sz w:val="32"/>
          <w:szCs w:val="32"/>
          <w:lang w:val="en-US" w:eastAsia="zh-CN"/>
        </w:rPr>
        <w:t>5</w:t>
      </w:r>
      <w:r>
        <w:rPr>
          <w:rFonts w:hint="eastAsia" w:ascii="仿宋_GB2312" w:eastAsia="仿宋_GB2312" w:cs="Times New Roman"/>
          <w:sz w:val="32"/>
          <w:szCs w:val="32"/>
        </w:rPr>
        <w:t>）着力优化队伍建设机制。通过开展各类业务知识学习，提高全局干部职工业务水平；进一步健全党风廉政建设制度，完善抓早抓小工作机制，为机关事务服务提供保障</w:t>
      </w:r>
    </w:p>
    <w:p w14:paraId="0A7F6DE5">
      <w:pPr>
        <w:overflowPunct w:val="0"/>
        <w:adjustRightInd w:val="0"/>
        <w:snapToGrid w:val="0"/>
        <w:spacing w:after="156" w:afterLines="50" w:line="580" w:lineRule="exact"/>
        <w:ind w:firstLine="630" w:firstLineChars="196"/>
        <w:jc w:val="left"/>
        <w:rPr>
          <w:rFonts w:hint="eastAsia" w:ascii="楷体_GB2312" w:eastAsia="楷体_GB2312" w:cs="Times New Roman"/>
          <w:b/>
          <w:sz w:val="32"/>
          <w:szCs w:val="32"/>
        </w:rPr>
      </w:pPr>
    </w:p>
    <w:p w14:paraId="336E9C95">
      <w:pPr>
        <w:overflowPunct w:val="0"/>
        <w:adjustRightInd w:val="0"/>
        <w:snapToGrid w:val="0"/>
        <w:spacing w:after="156" w:afterLines="50" w:line="580" w:lineRule="exact"/>
        <w:ind w:firstLine="630" w:firstLineChars="196"/>
        <w:jc w:val="left"/>
        <w:rPr>
          <w:rFonts w:hint="eastAsia" w:ascii="楷体_GB2312" w:eastAsia="楷体_GB2312" w:cs="Times New Roman"/>
          <w:b/>
          <w:sz w:val="32"/>
          <w:szCs w:val="32"/>
        </w:rPr>
      </w:pPr>
    </w:p>
    <w:p w14:paraId="049694E1">
      <w:pPr>
        <w:overflowPunct w:val="0"/>
        <w:adjustRightInd w:val="0"/>
        <w:snapToGrid w:val="0"/>
        <w:spacing w:after="156" w:afterLines="50" w:line="580" w:lineRule="exact"/>
        <w:ind w:firstLine="630" w:firstLineChars="196"/>
        <w:jc w:val="left"/>
        <w:rPr>
          <w:rFonts w:hint="eastAsia" w:ascii="楷体_GB2312" w:eastAsia="楷体_GB2312" w:cs="Times New Roman"/>
          <w:b/>
          <w:sz w:val="32"/>
          <w:szCs w:val="32"/>
        </w:rPr>
      </w:pPr>
    </w:p>
    <w:p w14:paraId="4A19CA20">
      <w:pPr>
        <w:overflowPunct w:val="0"/>
        <w:adjustRightInd w:val="0"/>
        <w:snapToGrid w:val="0"/>
        <w:spacing w:after="156" w:afterLines="50" w:line="580" w:lineRule="exact"/>
        <w:ind w:firstLine="630" w:firstLineChars="196"/>
        <w:jc w:val="left"/>
        <w:rPr>
          <w:rFonts w:ascii="楷体_GB2312" w:eastAsia="楷体_GB2312" w:cs="Times New Roman"/>
          <w:b/>
          <w:sz w:val="32"/>
          <w:szCs w:val="32"/>
        </w:rPr>
      </w:pPr>
      <w:r>
        <w:rPr>
          <w:rFonts w:hint="eastAsia" w:ascii="楷体_GB2312" w:eastAsia="楷体_GB2312" w:cs="Times New Roman"/>
          <w:b/>
          <w:sz w:val="32"/>
          <w:szCs w:val="32"/>
        </w:rPr>
        <w:t>（四）部门整体支出绩效指标</w:t>
      </w:r>
    </w:p>
    <w:tbl>
      <w:tblPr>
        <w:tblStyle w:val="8"/>
        <w:tblW w:w="88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558"/>
        <w:gridCol w:w="825"/>
        <w:gridCol w:w="897"/>
        <w:gridCol w:w="2172"/>
        <w:gridCol w:w="1483"/>
        <w:gridCol w:w="543"/>
        <w:gridCol w:w="488"/>
        <w:gridCol w:w="573"/>
        <w:gridCol w:w="1277"/>
      </w:tblGrid>
      <w:tr w14:paraId="24F8C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26" w:hRule="atLeast"/>
          <w:tblHeader/>
          <w:jc w:val="center"/>
        </w:trPr>
        <w:tc>
          <w:tcPr>
            <w:tcW w:w="558" w:type="dxa"/>
            <w:vMerge w:val="restart"/>
            <w:tcBorders>
              <w:tl2br w:val="nil"/>
              <w:tr2bl w:val="nil"/>
            </w:tcBorders>
            <w:vAlign w:val="center"/>
          </w:tcPr>
          <w:p w14:paraId="367D3623">
            <w:pPr>
              <w:widowControl/>
              <w:adjustRightInd w:val="0"/>
              <w:snapToGrid w:val="0"/>
              <w:jc w:val="center"/>
              <w:rPr>
                <w:rFonts w:ascii="方正书宋_GBK" w:eastAsia="方正书宋_GBK"/>
                <w:b/>
              </w:rPr>
            </w:pPr>
            <w:r>
              <w:rPr>
                <w:rFonts w:ascii="方正书宋_GBK" w:eastAsia="方正书宋_GBK"/>
                <w:b/>
              </w:rPr>
              <w:t>一级指标</w:t>
            </w:r>
          </w:p>
        </w:tc>
        <w:tc>
          <w:tcPr>
            <w:tcW w:w="825" w:type="dxa"/>
            <w:vMerge w:val="restart"/>
            <w:tcBorders>
              <w:tl2br w:val="nil"/>
              <w:tr2bl w:val="nil"/>
            </w:tcBorders>
            <w:vAlign w:val="center"/>
          </w:tcPr>
          <w:p w14:paraId="320110C9">
            <w:pPr>
              <w:widowControl/>
              <w:adjustRightInd w:val="0"/>
              <w:snapToGrid w:val="0"/>
              <w:jc w:val="center"/>
              <w:rPr>
                <w:rFonts w:ascii="方正书宋_GBK" w:eastAsia="方正书宋_GBK"/>
                <w:b/>
              </w:rPr>
            </w:pPr>
            <w:r>
              <w:rPr>
                <w:rFonts w:ascii="方正书宋_GBK" w:eastAsia="方正书宋_GBK"/>
                <w:b/>
              </w:rPr>
              <w:t>二级</w:t>
            </w:r>
          </w:p>
          <w:p w14:paraId="166A0CB4">
            <w:pPr>
              <w:widowControl/>
              <w:adjustRightInd w:val="0"/>
              <w:snapToGrid w:val="0"/>
              <w:jc w:val="center"/>
              <w:rPr>
                <w:rFonts w:ascii="方正书宋_GBK" w:eastAsia="方正书宋_GBK"/>
                <w:b/>
              </w:rPr>
            </w:pPr>
            <w:r>
              <w:rPr>
                <w:rFonts w:ascii="方正书宋_GBK" w:eastAsia="方正书宋_GBK"/>
                <w:b/>
              </w:rPr>
              <w:t>指标</w:t>
            </w:r>
          </w:p>
        </w:tc>
        <w:tc>
          <w:tcPr>
            <w:tcW w:w="897" w:type="dxa"/>
            <w:vMerge w:val="restart"/>
            <w:tcBorders>
              <w:tl2br w:val="nil"/>
              <w:tr2bl w:val="nil"/>
            </w:tcBorders>
            <w:vAlign w:val="center"/>
          </w:tcPr>
          <w:p w14:paraId="06C52500">
            <w:pPr>
              <w:widowControl/>
              <w:adjustRightInd w:val="0"/>
              <w:snapToGrid w:val="0"/>
              <w:jc w:val="center"/>
              <w:rPr>
                <w:rFonts w:ascii="方正书宋_GBK" w:eastAsia="方正书宋_GBK"/>
                <w:b/>
              </w:rPr>
            </w:pPr>
            <w:r>
              <w:rPr>
                <w:rFonts w:ascii="方正书宋_GBK" w:eastAsia="方正书宋_GBK"/>
                <w:b/>
              </w:rPr>
              <w:t>三级</w:t>
            </w:r>
          </w:p>
          <w:p w14:paraId="36BF3C0C">
            <w:pPr>
              <w:widowControl/>
              <w:adjustRightInd w:val="0"/>
              <w:snapToGrid w:val="0"/>
              <w:jc w:val="center"/>
              <w:rPr>
                <w:rFonts w:ascii="方正书宋_GBK" w:eastAsia="方正书宋_GBK"/>
                <w:b/>
              </w:rPr>
            </w:pPr>
            <w:r>
              <w:rPr>
                <w:rFonts w:ascii="方正书宋_GBK" w:eastAsia="方正书宋_GBK"/>
                <w:b/>
              </w:rPr>
              <w:t>指标</w:t>
            </w:r>
          </w:p>
        </w:tc>
        <w:tc>
          <w:tcPr>
            <w:tcW w:w="2172" w:type="dxa"/>
            <w:vMerge w:val="restart"/>
            <w:tcBorders>
              <w:tl2br w:val="nil"/>
              <w:tr2bl w:val="nil"/>
            </w:tcBorders>
            <w:vAlign w:val="center"/>
          </w:tcPr>
          <w:p w14:paraId="0A744251">
            <w:pPr>
              <w:widowControl/>
              <w:adjustRightInd w:val="0"/>
              <w:snapToGrid w:val="0"/>
              <w:jc w:val="center"/>
              <w:rPr>
                <w:rFonts w:ascii="方正书宋_GBK" w:eastAsia="方正书宋_GBK"/>
                <w:b/>
              </w:rPr>
            </w:pPr>
            <w:r>
              <w:rPr>
                <w:rFonts w:ascii="方正书宋_GBK" w:eastAsia="方正书宋_GBK"/>
                <w:b/>
              </w:rPr>
              <w:t>评（扣）分标准</w:t>
            </w:r>
          </w:p>
        </w:tc>
        <w:tc>
          <w:tcPr>
            <w:tcW w:w="1483" w:type="dxa"/>
            <w:vMerge w:val="restart"/>
            <w:tcBorders>
              <w:tl2br w:val="nil"/>
              <w:tr2bl w:val="nil"/>
            </w:tcBorders>
            <w:vAlign w:val="center"/>
          </w:tcPr>
          <w:p w14:paraId="320F3A3D">
            <w:pPr>
              <w:widowControl/>
              <w:adjustRightInd w:val="0"/>
              <w:snapToGrid w:val="0"/>
              <w:jc w:val="center"/>
              <w:rPr>
                <w:rFonts w:ascii="方正书宋_GBK" w:eastAsia="方正书宋_GBK"/>
                <w:b/>
              </w:rPr>
            </w:pPr>
            <w:r>
              <w:rPr>
                <w:rFonts w:ascii="方正书宋_GBK" w:eastAsia="方正书宋_GBK"/>
                <w:b/>
              </w:rPr>
              <w:t>绩效指标</w:t>
            </w:r>
          </w:p>
          <w:p w14:paraId="39AB4794">
            <w:pPr>
              <w:widowControl/>
              <w:adjustRightInd w:val="0"/>
              <w:snapToGrid w:val="0"/>
              <w:jc w:val="center"/>
              <w:rPr>
                <w:rFonts w:ascii="方正书宋_GBK" w:eastAsia="方正书宋_GBK"/>
                <w:b/>
              </w:rPr>
            </w:pPr>
            <w:r>
              <w:rPr>
                <w:rFonts w:ascii="方正书宋_GBK" w:eastAsia="方正书宋_GBK"/>
                <w:b/>
              </w:rPr>
              <w:t>描述</w:t>
            </w:r>
          </w:p>
        </w:tc>
        <w:tc>
          <w:tcPr>
            <w:tcW w:w="1604" w:type="dxa"/>
            <w:gridSpan w:val="3"/>
            <w:tcBorders>
              <w:tl2br w:val="nil"/>
              <w:tr2bl w:val="nil"/>
            </w:tcBorders>
            <w:vAlign w:val="center"/>
          </w:tcPr>
          <w:p w14:paraId="00EE8B31">
            <w:pPr>
              <w:widowControl/>
              <w:adjustRightInd w:val="0"/>
              <w:snapToGrid w:val="0"/>
              <w:jc w:val="center"/>
              <w:rPr>
                <w:rFonts w:ascii="方正书宋_GBK" w:eastAsia="方正书宋_GBK"/>
                <w:b/>
              </w:rPr>
            </w:pPr>
            <w:r>
              <w:rPr>
                <w:rFonts w:ascii="方正书宋_GBK" w:eastAsia="方正书宋_GBK"/>
                <w:b/>
              </w:rPr>
              <w:t>指标值</w:t>
            </w:r>
          </w:p>
        </w:tc>
        <w:tc>
          <w:tcPr>
            <w:tcW w:w="1277" w:type="dxa"/>
            <w:vMerge w:val="restart"/>
            <w:tcBorders>
              <w:tl2br w:val="nil"/>
              <w:tr2bl w:val="nil"/>
            </w:tcBorders>
            <w:vAlign w:val="center"/>
          </w:tcPr>
          <w:p w14:paraId="0A3E6E85">
            <w:pPr>
              <w:widowControl/>
              <w:adjustRightInd w:val="0"/>
              <w:snapToGrid w:val="0"/>
              <w:jc w:val="center"/>
              <w:rPr>
                <w:rFonts w:ascii="方正书宋_GBK" w:eastAsia="方正书宋_GBK"/>
                <w:b/>
              </w:rPr>
            </w:pPr>
            <w:r>
              <w:rPr>
                <w:rFonts w:ascii="方正书宋_GBK" w:eastAsia="方正书宋_GBK"/>
                <w:b/>
              </w:rPr>
              <w:t>指标值</w:t>
            </w:r>
          </w:p>
          <w:p w14:paraId="6099DC31">
            <w:pPr>
              <w:widowControl/>
              <w:adjustRightInd w:val="0"/>
              <w:snapToGrid w:val="0"/>
              <w:jc w:val="center"/>
              <w:rPr>
                <w:rFonts w:ascii="方正书宋_GBK" w:eastAsia="方正书宋_GBK"/>
                <w:b/>
              </w:rPr>
            </w:pPr>
            <w:r>
              <w:rPr>
                <w:rFonts w:ascii="方正书宋_GBK" w:eastAsia="方正书宋_GBK"/>
                <w:b/>
              </w:rPr>
              <w:t>确定依据</w:t>
            </w:r>
          </w:p>
        </w:tc>
      </w:tr>
      <w:tr w14:paraId="130A5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33" w:hRule="atLeast"/>
          <w:tblHeader/>
          <w:jc w:val="center"/>
        </w:trPr>
        <w:tc>
          <w:tcPr>
            <w:tcW w:w="558" w:type="dxa"/>
            <w:vMerge w:val="continue"/>
            <w:tcBorders>
              <w:tl2br w:val="nil"/>
              <w:tr2bl w:val="nil"/>
            </w:tcBorders>
            <w:vAlign w:val="center"/>
          </w:tcPr>
          <w:p w14:paraId="723165B3"/>
        </w:tc>
        <w:tc>
          <w:tcPr>
            <w:tcW w:w="825" w:type="dxa"/>
            <w:vMerge w:val="continue"/>
            <w:tcBorders>
              <w:tl2br w:val="nil"/>
              <w:tr2bl w:val="nil"/>
            </w:tcBorders>
            <w:vAlign w:val="center"/>
          </w:tcPr>
          <w:p w14:paraId="520EDEE7"/>
        </w:tc>
        <w:tc>
          <w:tcPr>
            <w:tcW w:w="897" w:type="dxa"/>
            <w:vMerge w:val="continue"/>
            <w:tcBorders>
              <w:tl2br w:val="nil"/>
              <w:tr2bl w:val="nil"/>
            </w:tcBorders>
            <w:vAlign w:val="center"/>
          </w:tcPr>
          <w:p w14:paraId="34CAFF4A"/>
        </w:tc>
        <w:tc>
          <w:tcPr>
            <w:tcW w:w="2172" w:type="dxa"/>
            <w:vMerge w:val="continue"/>
            <w:tcBorders>
              <w:tl2br w:val="nil"/>
              <w:tr2bl w:val="nil"/>
            </w:tcBorders>
            <w:vAlign w:val="center"/>
          </w:tcPr>
          <w:p w14:paraId="6E9FB5AF"/>
        </w:tc>
        <w:tc>
          <w:tcPr>
            <w:tcW w:w="1483" w:type="dxa"/>
            <w:vMerge w:val="continue"/>
            <w:tcBorders>
              <w:tl2br w:val="nil"/>
              <w:tr2bl w:val="nil"/>
            </w:tcBorders>
            <w:vAlign w:val="center"/>
          </w:tcPr>
          <w:p w14:paraId="7A27BD0F"/>
        </w:tc>
        <w:tc>
          <w:tcPr>
            <w:tcW w:w="543" w:type="dxa"/>
            <w:tcBorders>
              <w:tl2br w:val="nil"/>
              <w:tr2bl w:val="nil"/>
            </w:tcBorders>
            <w:vAlign w:val="center"/>
          </w:tcPr>
          <w:p w14:paraId="366B85FA">
            <w:pPr>
              <w:widowControl/>
              <w:adjustRightInd w:val="0"/>
              <w:snapToGrid w:val="0"/>
              <w:jc w:val="center"/>
              <w:rPr>
                <w:rFonts w:ascii="方正书宋_GBK" w:eastAsia="方正书宋_GBK"/>
                <w:b/>
              </w:rPr>
            </w:pPr>
            <w:r>
              <w:rPr>
                <w:rFonts w:ascii="方正书宋_GBK" w:eastAsia="方正书宋_GBK"/>
                <w:b/>
              </w:rPr>
              <w:t>符号</w:t>
            </w:r>
          </w:p>
        </w:tc>
        <w:tc>
          <w:tcPr>
            <w:tcW w:w="488" w:type="dxa"/>
            <w:tcBorders>
              <w:tl2br w:val="nil"/>
              <w:tr2bl w:val="nil"/>
            </w:tcBorders>
            <w:vAlign w:val="center"/>
          </w:tcPr>
          <w:p w14:paraId="235D760E">
            <w:pPr>
              <w:widowControl/>
              <w:adjustRightInd w:val="0"/>
              <w:snapToGrid w:val="0"/>
              <w:jc w:val="center"/>
              <w:rPr>
                <w:rFonts w:ascii="方正书宋_GBK" w:eastAsia="方正书宋_GBK"/>
                <w:b/>
              </w:rPr>
            </w:pPr>
            <w:r>
              <w:rPr>
                <w:rFonts w:ascii="方正书宋_GBK" w:eastAsia="方正书宋_GBK"/>
                <w:b/>
              </w:rPr>
              <w:t>值</w:t>
            </w:r>
          </w:p>
        </w:tc>
        <w:tc>
          <w:tcPr>
            <w:tcW w:w="573" w:type="dxa"/>
            <w:tcBorders>
              <w:tl2br w:val="nil"/>
              <w:tr2bl w:val="nil"/>
            </w:tcBorders>
            <w:vAlign w:val="center"/>
          </w:tcPr>
          <w:p w14:paraId="4581A1FE">
            <w:pPr>
              <w:widowControl/>
              <w:adjustRightInd w:val="0"/>
              <w:snapToGrid w:val="0"/>
              <w:jc w:val="center"/>
              <w:rPr>
                <w:rFonts w:ascii="方正书宋_GBK" w:eastAsia="方正书宋_GBK"/>
                <w:b/>
              </w:rPr>
            </w:pPr>
            <w:r>
              <w:rPr>
                <w:rFonts w:ascii="方正书宋_GBK" w:eastAsia="方正书宋_GBK"/>
                <w:b/>
              </w:rPr>
              <w:t>单位</w:t>
            </w:r>
          </w:p>
        </w:tc>
        <w:tc>
          <w:tcPr>
            <w:tcW w:w="1277" w:type="dxa"/>
            <w:vMerge w:val="continue"/>
            <w:tcBorders>
              <w:tl2br w:val="nil"/>
              <w:tr2bl w:val="nil"/>
            </w:tcBorders>
            <w:vAlign w:val="center"/>
          </w:tcPr>
          <w:p w14:paraId="3A570850"/>
        </w:tc>
      </w:tr>
      <w:tr w14:paraId="3AE33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94" w:hRule="atLeast"/>
          <w:jc w:val="center"/>
        </w:trPr>
        <w:tc>
          <w:tcPr>
            <w:tcW w:w="558" w:type="dxa"/>
            <w:vMerge w:val="restart"/>
            <w:tcBorders>
              <w:tl2br w:val="nil"/>
              <w:tr2bl w:val="nil"/>
            </w:tcBorders>
            <w:vAlign w:val="center"/>
          </w:tcPr>
          <w:p w14:paraId="5366B78E">
            <w:pPr>
              <w:widowControl/>
              <w:adjustRightInd w:val="0"/>
              <w:snapToGrid w:val="0"/>
              <w:jc w:val="center"/>
              <w:rPr>
                <w:rFonts w:ascii="方正书宋_GBK" w:eastAsia="方正书宋_GBK"/>
              </w:rPr>
            </w:pPr>
            <w:r>
              <w:rPr>
                <w:rFonts w:ascii="方正书宋_GBK" w:eastAsia="方正书宋_GBK"/>
              </w:rPr>
              <w:t>部门产出</w:t>
            </w:r>
          </w:p>
        </w:tc>
        <w:tc>
          <w:tcPr>
            <w:tcW w:w="825" w:type="dxa"/>
            <w:tcBorders>
              <w:tl2br w:val="nil"/>
              <w:tr2bl w:val="nil"/>
            </w:tcBorders>
            <w:vAlign w:val="center"/>
          </w:tcPr>
          <w:p w14:paraId="151D6037">
            <w:pPr>
              <w:widowControl/>
              <w:adjustRightInd w:val="0"/>
              <w:snapToGrid w:val="0"/>
              <w:jc w:val="center"/>
              <w:rPr>
                <w:rFonts w:ascii="方正书宋_GBK" w:eastAsia="方正书宋_GBK"/>
              </w:rPr>
            </w:pPr>
            <w:r>
              <w:rPr>
                <w:rFonts w:ascii="方正书宋_GBK" w:eastAsia="方正书宋_GBK"/>
              </w:rPr>
              <w:t>数量</w:t>
            </w:r>
          </w:p>
        </w:tc>
        <w:tc>
          <w:tcPr>
            <w:tcW w:w="897" w:type="dxa"/>
            <w:tcBorders>
              <w:tl2br w:val="nil"/>
              <w:tr2bl w:val="nil"/>
            </w:tcBorders>
            <w:vAlign w:val="center"/>
          </w:tcPr>
          <w:p w14:paraId="34C93D31">
            <w:pPr>
              <w:widowControl/>
              <w:jc w:val="center"/>
              <w:textAlignment w:val="center"/>
              <w:rPr>
                <w:rFonts w:ascii="方正书宋_GBK" w:eastAsia="方正书宋_GBK"/>
              </w:rPr>
            </w:pPr>
            <w:r>
              <w:rPr>
                <w:rFonts w:hint="eastAsia" w:ascii="宋体" w:hAnsi="宋体" w:cs="宋体"/>
                <w:color w:val="000000"/>
                <w:kern w:val="0"/>
                <w:sz w:val="18"/>
                <w:szCs w:val="18"/>
              </w:rPr>
              <w:t>综合业务工作完成率</w:t>
            </w:r>
          </w:p>
        </w:tc>
        <w:tc>
          <w:tcPr>
            <w:tcW w:w="2172" w:type="dxa"/>
            <w:tcBorders>
              <w:tl2br w:val="nil"/>
              <w:tr2bl w:val="nil"/>
            </w:tcBorders>
            <w:vAlign w:val="top"/>
          </w:tcPr>
          <w:p w14:paraId="6164BB12">
            <w:pPr>
              <w:widowControl/>
              <w:jc w:val="center"/>
              <w:textAlignment w:val="top"/>
              <w:rPr>
                <w:rFonts w:ascii="方正书宋_GBK" w:eastAsia="方正书宋_GBK"/>
              </w:rPr>
            </w:pPr>
            <w:r>
              <w:rPr>
                <w:rFonts w:hint="eastAsia" w:ascii="宋体" w:hAnsi="宋体" w:cs="宋体"/>
                <w:color w:val="000000"/>
                <w:kern w:val="0"/>
                <w:sz w:val="18"/>
                <w:szCs w:val="18"/>
              </w:rPr>
              <w:t>按比例评定</w:t>
            </w:r>
          </w:p>
        </w:tc>
        <w:tc>
          <w:tcPr>
            <w:tcW w:w="1483" w:type="dxa"/>
            <w:tcBorders>
              <w:tl2br w:val="nil"/>
              <w:tr2bl w:val="nil"/>
            </w:tcBorders>
            <w:vAlign w:val="center"/>
          </w:tcPr>
          <w:p w14:paraId="31662ED8">
            <w:pPr>
              <w:widowControl/>
              <w:jc w:val="center"/>
              <w:textAlignment w:val="center"/>
              <w:rPr>
                <w:rFonts w:ascii="方正书宋_GBK" w:eastAsia="方正书宋_GBK"/>
              </w:rPr>
            </w:pPr>
            <w:r>
              <w:rPr>
                <w:rFonts w:hint="eastAsia" w:ascii="宋体" w:hAnsi="宋体" w:cs="宋体"/>
                <w:color w:val="000000"/>
                <w:kern w:val="0"/>
                <w:sz w:val="18"/>
                <w:szCs w:val="18"/>
              </w:rPr>
              <w:t>反映各项综合业务工作完成情况</w:t>
            </w:r>
          </w:p>
        </w:tc>
        <w:tc>
          <w:tcPr>
            <w:tcW w:w="543" w:type="dxa"/>
            <w:tcBorders>
              <w:tl2br w:val="nil"/>
              <w:tr2bl w:val="nil"/>
            </w:tcBorders>
            <w:vAlign w:val="center"/>
          </w:tcPr>
          <w:p w14:paraId="22802231">
            <w:pPr>
              <w:widowControl/>
              <w:jc w:val="center"/>
              <w:textAlignment w:val="center"/>
              <w:rPr>
                <w:rFonts w:ascii="方正书宋_GBK" w:eastAsia="方正书宋_GBK"/>
              </w:rPr>
            </w:pPr>
            <w:r>
              <w:rPr>
                <w:rFonts w:hint="eastAsia" w:ascii="宋体" w:hAnsi="宋体" w:cs="宋体"/>
                <w:color w:val="000000"/>
                <w:kern w:val="0"/>
                <w:sz w:val="18"/>
                <w:szCs w:val="18"/>
              </w:rPr>
              <w:t>=</w:t>
            </w:r>
          </w:p>
        </w:tc>
        <w:tc>
          <w:tcPr>
            <w:tcW w:w="488" w:type="dxa"/>
            <w:tcBorders>
              <w:tl2br w:val="nil"/>
              <w:tr2bl w:val="nil"/>
            </w:tcBorders>
            <w:vAlign w:val="center"/>
          </w:tcPr>
          <w:p w14:paraId="227A4F8E">
            <w:pPr>
              <w:widowControl/>
              <w:jc w:val="center"/>
              <w:textAlignment w:val="center"/>
              <w:rPr>
                <w:rFonts w:ascii="方正书宋_GBK" w:eastAsia="方正书宋_GBK"/>
              </w:rPr>
            </w:pPr>
            <w:r>
              <w:rPr>
                <w:rFonts w:hint="eastAsia" w:ascii="宋体" w:hAnsi="宋体" w:cs="宋体"/>
                <w:color w:val="000000"/>
                <w:kern w:val="0"/>
                <w:sz w:val="18"/>
                <w:szCs w:val="18"/>
              </w:rPr>
              <w:t>100.00</w:t>
            </w:r>
          </w:p>
        </w:tc>
        <w:tc>
          <w:tcPr>
            <w:tcW w:w="573" w:type="dxa"/>
            <w:tcBorders>
              <w:tl2br w:val="nil"/>
              <w:tr2bl w:val="nil"/>
            </w:tcBorders>
            <w:vAlign w:val="center"/>
          </w:tcPr>
          <w:p w14:paraId="228FCA20">
            <w:pPr>
              <w:widowControl/>
              <w:jc w:val="center"/>
              <w:textAlignment w:val="center"/>
              <w:rPr>
                <w:rFonts w:ascii="方正书宋_GBK" w:eastAsia="方正书宋_GBK"/>
              </w:rPr>
            </w:pPr>
            <w:r>
              <w:rPr>
                <w:rFonts w:hint="eastAsia" w:ascii="宋体" w:hAnsi="宋体" w:cs="宋体"/>
                <w:color w:val="000000"/>
                <w:kern w:val="0"/>
                <w:sz w:val="18"/>
                <w:szCs w:val="18"/>
              </w:rPr>
              <w:t>%</w:t>
            </w:r>
          </w:p>
        </w:tc>
        <w:tc>
          <w:tcPr>
            <w:tcW w:w="1277" w:type="dxa"/>
            <w:tcBorders>
              <w:tl2br w:val="nil"/>
              <w:tr2bl w:val="nil"/>
            </w:tcBorders>
            <w:vAlign w:val="center"/>
          </w:tcPr>
          <w:p w14:paraId="695A93E0">
            <w:pPr>
              <w:widowControl/>
              <w:jc w:val="center"/>
              <w:textAlignment w:val="center"/>
              <w:rPr>
                <w:rFonts w:ascii="方正书宋_GBK" w:eastAsia="方正书宋_GBK"/>
              </w:rPr>
            </w:pPr>
            <w:r>
              <w:rPr>
                <w:rFonts w:hint="eastAsia" w:ascii="宋体" w:hAnsi="宋体" w:cs="宋体"/>
                <w:color w:val="000000"/>
                <w:kern w:val="0"/>
                <w:sz w:val="18"/>
                <w:szCs w:val="18"/>
              </w:rPr>
              <w:t>计划标准</w:t>
            </w:r>
          </w:p>
        </w:tc>
      </w:tr>
      <w:tr w14:paraId="1BEA8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72D098C1"/>
        </w:tc>
        <w:tc>
          <w:tcPr>
            <w:tcW w:w="825" w:type="dxa"/>
            <w:tcBorders>
              <w:tl2br w:val="nil"/>
              <w:tr2bl w:val="nil"/>
            </w:tcBorders>
            <w:vAlign w:val="center"/>
          </w:tcPr>
          <w:p w14:paraId="479E43CA">
            <w:pPr>
              <w:widowControl/>
              <w:adjustRightInd w:val="0"/>
              <w:snapToGrid w:val="0"/>
              <w:jc w:val="center"/>
              <w:rPr>
                <w:rFonts w:ascii="方正书宋_GBK" w:eastAsia="方正书宋_GBK"/>
              </w:rPr>
            </w:pPr>
            <w:r>
              <w:rPr>
                <w:rFonts w:ascii="方正书宋_GBK" w:eastAsia="方正书宋_GBK"/>
              </w:rPr>
              <w:t>质量</w:t>
            </w:r>
          </w:p>
        </w:tc>
        <w:tc>
          <w:tcPr>
            <w:tcW w:w="897" w:type="dxa"/>
            <w:tcBorders>
              <w:tl2br w:val="nil"/>
              <w:tr2bl w:val="nil"/>
            </w:tcBorders>
            <w:vAlign w:val="center"/>
          </w:tcPr>
          <w:p w14:paraId="1AD339A5">
            <w:pPr>
              <w:widowControl/>
              <w:jc w:val="center"/>
              <w:textAlignment w:val="center"/>
              <w:rPr>
                <w:rFonts w:ascii="方正书宋_GBK" w:eastAsia="方正书宋_GBK"/>
              </w:rPr>
            </w:pPr>
            <w:r>
              <w:rPr>
                <w:rFonts w:hint="eastAsia" w:ascii="宋体" w:hAnsi="宋体" w:cs="宋体"/>
                <w:color w:val="000000"/>
                <w:kern w:val="0"/>
                <w:sz w:val="18"/>
                <w:szCs w:val="18"/>
              </w:rPr>
              <w:t>综合业务工作合格率</w:t>
            </w:r>
          </w:p>
        </w:tc>
        <w:tc>
          <w:tcPr>
            <w:tcW w:w="2172" w:type="dxa"/>
            <w:tcBorders>
              <w:tl2br w:val="nil"/>
              <w:tr2bl w:val="nil"/>
            </w:tcBorders>
            <w:vAlign w:val="top"/>
          </w:tcPr>
          <w:p w14:paraId="585993AC">
            <w:pPr>
              <w:widowControl/>
              <w:jc w:val="center"/>
              <w:textAlignment w:val="top"/>
              <w:rPr>
                <w:rFonts w:ascii="方正书宋_GBK" w:eastAsia="方正书宋_GBK"/>
              </w:rPr>
            </w:pPr>
            <w:r>
              <w:rPr>
                <w:rFonts w:hint="eastAsia" w:ascii="宋体" w:hAnsi="宋体" w:cs="宋体"/>
                <w:color w:val="000000"/>
                <w:kern w:val="0"/>
                <w:sz w:val="18"/>
                <w:szCs w:val="18"/>
              </w:rPr>
              <w:t>按比例评定</w:t>
            </w:r>
          </w:p>
        </w:tc>
        <w:tc>
          <w:tcPr>
            <w:tcW w:w="1483" w:type="dxa"/>
            <w:tcBorders>
              <w:tl2br w:val="nil"/>
              <w:tr2bl w:val="nil"/>
            </w:tcBorders>
            <w:vAlign w:val="center"/>
          </w:tcPr>
          <w:p w14:paraId="6DFE348A">
            <w:pPr>
              <w:widowControl/>
              <w:jc w:val="center"/>
              <w:textAlignment w:val="center"/>
              <w:rPr>
                <w:rFonts w:ascii="方正书宋_GBK" w:eastAsia="方正书宋_GBK"/>
              </w:rPr>
            </w:pPr>
            <w:r>
              <w:rPr>
                <w:rFonts w:hint="eastAsia" w:ascii="宋体" w:hAnsi="宋体" w:cs="宋体"/>
                <w:color w:val="000000"/>
                <w:kern w:val="0"/>
                <w:sz w:val="18"/>
                <w:szCs w:val="18"/>
              </w:rPr>
              <w:t>为永清政府正常工作提供保障</w:t>
            </w:r>
          </w:p>
        </w:tc>
        <w:tc>
          <w:tcPr>
            <w:tcW w:w="543" w:type="dxa"/>
            <w:tcBorders>
              <w:tl2br w:val="nil"/>
              <w:tr2bl w:val="nil"/>
            </w:tcBorders>
            <w:vAlign w:val="center"/>
          </w:tcPr>
          <w:p w14:paraId="4D4615B3">
            <w:pPr>
              <w:widowControl/>
              <w:jc w:val="center"/>
              <w:textAlignment w:val="center"/>
              <w:rPr>
                <w:rFonts w:ascii="方正书宋_GBK" w:eastAsia="方正书宋_GBK"/>
              </w:rPr>
            </w:pPr>
            <w:r>
              <w:rPr>
                <w:rFonts w:hint="eastAsia" w:ascii="宋体" w:hAnsi="宋体" w:cs="宋体"/>
                <w:color w:val="000000"/>
                <w:kern w:val="0"/>
                <w:sz w:val="18"/>
                <w:szCs w:val="18"/>
              </w:rPr>
              <w:t>=</w:t>
            </w:r>
          </w:p>
        </w:tc>
        <w:tc>
          <w:tcPr>
            <w:tcW w:w="488" w:type="dxa"/>
            <w:tcBorders>
              <w:tl2br w:val="nil"/>
              <w:tr2bl w:val="nil"/>
            </w:tcBorders>
            <w:vAlign w:val="center"/>
          </w:tcPr>
          <w:p w14:paraId="2C7A1FC8">
            <w:pPr>
              <w:widowControl/>
              <w:jc w:val="center"/>
              <w:textAlignment w:val="center"/>
              <w:rPr>
                <w:rFonts w:ascii="方正书宋_GBK" w:eastAsia="方正书宋_GBK"/>
              </w:rPr>
            </w:pPr>
            <w:r>
              <w:rPr>
                <w:rFonts w:hint="eastAsia" w:ascii="宋体" w:hAnsi="宋体" w:cs="宋体"/>
                <w:color w:val="000000"/>
                <w:kern w:val="0"/>
                <w:sz w:val="18"/>
                <w:szCs w:val="18"/>
              </w:rPr>
              <w:t>100.00</w:t>
            </w:r>
          </w:p>
        </w:tc>
        <w:tc>
          <w:tcPr>
            <w:tcW w:w="573" w:type="dxa"/>
            <w:tcBorders>
              <w:tl2br w:val="nil"/>
              <w:tr2bl w:val="nil"/>
            </w:tcBorders>
            <w:vAlign w:val="center"/>
          </w:tcPr>
          <w:p w14:paraId="3F8FF528">
            <w:pPr>
              <w:widowControl/>
              <w:jc w:val="center"/>
              <w:textAlignment w:val="center"/>
              <w:rPr>
                <w:rFonts w:ascii="方正书宋_GBK" w:eastAsia="方正书宋_GBK"/>
              </w:rPr>
            </w:pPr>
            <w:r>
              <w:rPr>
                <w:rFonts w:hint="eastAsia" w:ascii="宋体" w:hAnsi="宋体" w:cs="宋体"/>
                <w:color w:val="000000"/>
                <w:kern w:val="0"/>
                <w:sz w:val="18"/>
                <w:szCs w:val="18"/>
              </w:rPr>
              <w:t>%</w:t>
            </w:r>
          </w:p>
        </w:tc>
        <w:tc>
          <w:tcPr>
            <w:tcW w:w="1277" w:type="dxa"/>
            <w:tcBorders>
              <w:tl2br w:val="nil"/>
              <w:tr2bl w:val="nil"/>
            </w:tcBorders>
            <w:vAlign w:val="center"/>
          </w:tcPr>
          <w:p w14:paraId="4FE42AB8">
            <w:pPr>
              <w:widowControl/>
              <w:jc w:val="center"/>
              <w:textAlignment w:val="center"/>
              <w:rPr>
                <w:rFonts w:ascii="方正书宋_GBK" w:eastAsia="方正书宋_GBK"/>
              </w:rPr>
            </w:pPr>
            <w:r>
              <w:rPr>
                <w:rFonts w:hint="eastAsia" w:ascii="宋体" w:hAnsi="宋体" w:cs="宋体"/>
                <w:color w:val="000000"/>
                <w:kern w:val="0"/>
                <w:sz w:val="18"/>
                <w:szCs w:val="18"/>
              </w:rPr>
              <w:t>计划标准</w:t>
            </w:r>
          </w:p>
        </w:tc>
      </w:tr>
      <w:tr w14:paraId="2C171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58" w:hRule="atLeast"/>
          <w:jc w:val="center"/>
        </w:trPr>
        <w:tc>
          <w:tcPr>
            <w:tcW w:w="558" w:type="dxa"/>
            <w:vMerge w:val="continue"/>
            <w:tcBorders>
              <w:tl2br w:val="nil"/>
              <w:tr2bl w:val="nil"/>
            </w:tcBorders>
            <w:vAlign w:val="center"/>
          </w:tcPr>
          <w:p w14:paraId="07EB2D64"/>
        </w:tc>
        <w:tc>
          <w:tcPr>
            <w:tcW w:w="825" w:type="dxa"/>
            <w:tcBorders>
              <w:tl2br w:val="nil"/>
              <w:tr2bl w:val="nil"/>
            </w:tcBorders>
            <w:vAlign w:val="center"/>
          </w:tcPr>
          <w:p w14:paraId="102627E4">
            <w:pPr>
              <w:widowControl/>
              <w:adjustRightInd w:val="0"/>
              <w:snapToGrid w:val="0"/>
              <w:jc w:val="center"/>
              <w:rPr>
                <w:rFonts w:ascii="方正书宋_GBK" w:eastAsia="方正书宋_GBK"/>
              </w:rPr>
            </w:pPr>
            <w:r>
              <w:rPr>
                <w:rFonts w:ascii="方正书宋_GBK" w:eastAsia="方正书宋_GBK"/>
              </w:rPr>
              <w:t>时效</w:t>
            </w:r>
          </w:p>
        </w:tc>
        <w:tc>
          <w:tcPr>
            <w:tcW w:w="897" w:type="dxa"/>
            <w:tcBorders>
              <w:tl2br w:val="nil"/>
              <w:tr2bl w:val="nil"/>
            </w:tcBorders>
            <w:vAlign w:val="center"/>
          </w:tcPr>
          <w:p w14:paraId="37C744A8">
            <w:pPr>
              <w:widowControl/>
              <w:jc w:val="center"/>
              <w:textAlignment w:val="center"/>
              <w:rPr>
                <w:rFonts w:ascii="方正书宋_GBK" w:eastAsia="方正书宋_GBK"/>
              </w:rPr>
            </w:pPr>
            <w:r>
              <w:rPr>
                <w:rFonts w:hint="eastAsia" w:ascii="宋体" w:hAnsi="宋体" w:cs="宋体"/>
                <w:color w:val="000000"/>
                <w:kern w:val="0"/>
                <w:sz w:val="18"/>
                <w:szCs w:val="18"/>
              </w:rPr>
              <w:t>综合业务工作完成及时性</w:t>
            </w:r>
          </w:p>
        </w:tc>
        <w:tc>
          <w:tcPr>
            <w:tcW w:w="2172" w:type="dxa"/>
            <w:tcBorders>
              <w:tl2br w:val="nil"/>
              <w:tr2bl w:val="nil"/>
            </w:tcBorders>
            <w:vAlign w:val="top"/>
          </w:tcPr>
          <w:p w14:paraId="3CFFA325">
            <w:pPr>
              <w:widowControl/>
              <w:jc w:val="center"/>
              <w:textAlignment w:val="top"/>
              <w:rPr>
                <w:rFonts w:ascii="方正书宋_GBK" w:eastAsia="方正书宋_GBK"/>
              </w:rPr>
            </w:pPr>
            <w:r>
              <w:rPr>
                <w:rFonts w:hint="eastAsia" w:ascii="宋体" w:hAnsi="宋体" w:cs="宋体"/>
                <w:color w:val="000000"/>
                <w:kern w:val="0"/>
                <w:sz w:val="18"/>
                <w:szCs w:val="18"/>
              </w:rPr>
              <w:t>按比例评定</w:t>
            </w:r>
          </w:p>
        </w:tc>
        <w:tc>
          <w:tcPr>
            <w:tcW w:w="1483" w:type="dxa"/>
            <w:tcBorders>
              <w:tl2br w:val="nil"/>
              <w:tr2bl w:val="nil"/>
            </w:tcBorders>
            <w:vAlign w:val="center"/>
          </w:tcPr>
          <w:p w14:paraId="4A89C781">
            <w:pPr>
              <w:widowControl/>
              <w:jc w:val="center"/>
              <w:textAlignment w:val="center"/>
              <w:rPr>
                <w:rFonts w:ascii="方正书宋_GBK" w:eastAsia="方正书宋_GBK"/>
              </w:rPr>
            </w:pPr>
            <w:r>
              <w:rPr>
                <w:rFonts w:hint="eastAsia" w:ascii="宋体" w:hAnsi="宋体" w:cs="宋体"/>
                <w:color w:val="000000"/>
                <w:kern w:val="0"/>
                <w:sz w:val="18"/>
                <w:szCs w:val="18"/>
              </w:rPr>
              <w:t>为永清政府正常工作提供保障</w:t>
            </w:r>
          </w:p>
        </w:tc>
        <w:tc>
          <w:tcPr>
            <w:tcW w:w="543" w:type="dxa"/>
            <w:tcBorders>
              <w:tl2br w:val="nil"/>
              <w:tr2bl w:val="nil"/>
            </w:tcBorders>
            <w:vAlign w:val="center"/>
          </w:tcPr>
          <w:p w14:paraId="52E32458">
            <w:pPr>
              <w:widowControl/>
              <w:jc w:val="center"/>
              <w:textAlignment w:val="center"/>
              <w:rPr>
                <w:rFonts w:ascii="方正书宋_GBK" w:eastAsia="方正书宋_GBK"/>
              </w:rPr>
            </w:pPr>
            <w:r>
              <w:rPr>
                <w:rFonts w:hint="eastAsia" w:ascii="宋体" w:hAnsi="宋体" w:cs="宋体"/>
                <w:color w:val="000000"/>
                <w:kern w:val="0"/>
                <w:sz w:val="18"/>
                <w:szCs w:val="18"/>
              </w:rPr>
              <w:t>文字描述</w:t>
            </w:r>
          </w:p>
        </w:tc>
        <w:tc>
          <w:tcPr>
            <w:tcW w:w="488" w:type="dxa"/>
            <w:tcBorders>
              <w:tl2br w:val="nil"/>
              <w:tr2bl w:val="nil"/>
            </w:tcBorders>
            <w:vAlign w:val="center"/>
          </w:tcPr>
          <w:p w14:paraId="5C706B09">
            <w:pPr>
              <w:jc w:val="center"/>
              <w:rPr>
                <w:rFonts w:ascii="方正书宋_GBK" w:eastAsia="方正书宋_GBK"/>
              </w:rPr>
            </w:pPr>
          </w:p>
        </w:tc>
        <w:tc>
          <w:tcPr>
            <w:tcW w:w="573" w:type="dxa"/>
            <w:tcBorders>
              <w:tl2br w:val="nil"/>
              <w:tr2bl w:val="nil"/>
            </w:tcBorders>
            <w:vAlign w:val="center"/>
          </w:tcPr>
          <w:p w14:paraId="22F1C0F5">
            <w:pPr>
              <w:widowControl/>
              <w:jc w:val="center"/>
              <w:textAlignment w:val="center"/>
              <w:rPr>
                <w:rFonts w:ascii="方正书宋_GBK" w:eastAsia="方正书宋_GBK"/>
              </w:rPr>
            </w:pPr>
            <w:r>
              <w:rPr>
                <w:rFonts w:hint="eastAsia" w:ascii="宋体" w:hAnsi="宋体" w:cs="宋体"/>
                <w:color w:val="000000"/>
                <w:kern w:val="0"/>
                <w:sz w:val="18"/>
                <w:szCs w:val="18"/>
              </w:rPr>
              <w:t>按工作计划完成</w:t>
            </w:r>
          </w:p>
        </w:tc>
        <w:tc>
          <w:tcPr>
            <w:tcW w:w="1277" w:type="dxa"/>
            <w:tcBorders>
              <w:tl2br w:val="nil"/>
              <w:tr2bl w:val="nil"/>
            </w:tcBorders>
            <w:vAlign w:val="center"/>
          </w:tcPr>
          <w:p w14:paraId="6F7B5D78">
            <w:pPr>
              <w:widowControl/>
              <w:jc w:val="center"/>
              <w:textAlignment w:val="center"/>
              <w:rPr>
                <w:rFonts w:ascii="方正书宋_GBK" w:eastAsia="方正书宋_GBK"/>
              </w:rPr>
            </w:pPr>
            <w:r>
              <w:rPr>
                <w:rFonts w:hint="eastAsia" w:ascii="宋体" w:hAnsi="宋体" w:cs="宋体"/>
                <w:color w:val="000000"/>
                <w:kern w:val="0"/>
                <w:sz w:val="18"/>
                <w:szCs w:val="18"/>
              </w:rPr>
              <w:t>计划标准</w:t>
            </w:r>
          </w:p>
        </w:tc>
      </w:tr>
      <w:tr w14:paraId="2F219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0A41F9F1"/>
        </w:tc>
        <w:tc>
          <w:tcPr>
            <w:tcW w:w="825" w:type="dxa"/>
            <w:tcBorders>
              <w:tl2br w:val="nil"/>
              <w:tr2bl w:val="nil"/>
            </w:tcBorders>
            <w:vAlign w:val="center"/>
          </w:tcPr>
          <w:p w14:paraId="497153D1">
            <w:pPr>
              <w:widowControl/>
              <w:adjustRightInd w:val="0"/>
              <w:snapToGrid w:val="0"/>
              <w:jc w:val="center"/>
              <w:rPr>
                <w:rFonts w:ascii="方正书宋_GBK" w:eastAsia="方正书宋_GBK"/>
              </w:rPr>
            </w:pPr>
            <w:r>
              <w:rPr>
                <w:rFonts w:ascii="方正书宋_GBK" w:eastAsia="方正书宋_GBK"/>
              </w:rPr>
              <w:t>成本</w:t>
            </w:r>
          </w:p>
        </w:tc>
        <w:tc>
          <w:tcPr>
            <w:tcW w:w="897" w:type="dxa"/>
            <w:tcBorders>
              <w:tl2br w:val="nil"/>
              <w:tr2bl w:val="nil"/>
            </w:tcBorders>
            <w:vAlign w:val="center"/>
          </w:tcPr>
          <w:p w14:paraId="118B4129">
            <w:pPr>
              <w:widowControl/>
              <w:jc w:val="center"/>
              <w:textAlignment w:val="center"/>
              <w:rPr>
                <w:rFonts w:ascii="方正书宋_GBK" w:eastAsia="方正书宋_GBK"/>
              </w:rPr>
            </w:pPr>
            <w:r>
              <w:rPr>
                <w:rFonts w:hint="eastAsia" w:ascii="宋体" w:hAnsi="宋体" w:cs="宋体"/>
                <w:color w:val="000000"/>
                <w:kern w:val="0"/>
                <w:sz w:val="18"/>
                <w:szCs w:val="18"/>
              </w:rPr>
              <w:t>项目成本控制</w:t>
            </w:r>
          </w:p>
        </w:tc>
        <w:tc>
          <w:tcPr>
            <w:tcW w:w="2172" w:type="dxa"/>
            <w:tcBorders>
              <w:tl2br w:val="nil"/>
              <w:tr2bl w:val="nil"/>
            </w:tcBorders>
            <w:vAlign w:val="top"/>
          </w:tcPr>
          <w:p w14:paraId="73D33094">
            <w:pPr>
              <w:widowControl/>
              <w:jc w:val="center"/>
              <w:textAlignment w:val="top"/>
              <w:rPr>
                <w:rFonts w:ascii="方正书宋_GBK" w:eastAsia="方正书宋_GBK"/>
              </w:rPr>
            </w:pPr>
            <w:r>
              <w:rPr>
                <w:rFonts w:hint="eastAsia" w:ascii="宋体" w:hAnsi="宋体" w:cs="宋体"/>
                <w:color w:val="000000"/>
                <w:kern w:val="0"/>
                <w:sz w:val="18"/>
                <w:szCs w:val="18"/>
              </w:rPr>
              <w:t>按比例评定</w:t>
            </w:r>
          </w:p>
        </w:tc>
        <w:tc>
          <w:tcPr>
            <w:tcW w:w="1483" w:type="dxa"/>
            <w:tcBorders>
              <w:tl2br w:val="nil"/>
              <w:tr2bl w:val="nil"/>
            </w:tcBorders>
            <w:vAlign w:val="center"/>
          </w:tcPr>
          <w:p w14:paraId="636E28A2">
            <w:pPr>
              <w:widowControl/>
              <w:jc w:val="center"/>
              <w:textAlignment w:val="center"/>
              <w:rPr>
                <w:rFonts w:ascii="方正书宋_GBK" w:eastAsia="方正书宋_GBK"/>
              </w:rPr>
            </w:pPr>
            <w:r>
              <w:rPr>
                <w:rFonts w:hint="eastAsia" w:ascii="宋体" w:hAnsi="宋体" w:cs="宋体"/>
                <w:color w:val="000000"/>
                <w:kern w:val="0"/>
                <w:sz w:val="18"/>
                <w:szCs w:val="18"/>
              </w:rPr>
              <w:t>项目经费支出是否按照具体文件规定控制成本不超标</w:t>
            </w:r>
          </w:p>
        </w:tc>
        <w:tc>
          <w:tcPr>
            <w:tcW w:w="543" w:type="dxa"/>
            <w:tcBorders>
              <w:tl2br w:val="nil"/>
              <w:tr2bl w:val="nil"/>
            </w:tcBorders>
            <w:vAlign w:val="center"/>
          </w:tcPr>
          <w:p w14:paraId="0A000021">
            <w:pPr>
              <w:widowControl/>
              <w:jc w:val="center"/>
              <w:textAlignment w:val="center"/>
              <w:rPr>
                <w:rFonts w:ascii="方正书宋_GBK" w:eastAsia="方正书宋_GBK"/>
              </w:rPr>
            </w:pPr>
            <w:r>
              <w:rPr>
                <w:rFonts w:hint="eastAsia" w:ascii="宋体" w:hAnsi="宋体" w:cs="宋体"/>
                <w:color w:val="000000"/>
                <w:kern w:val="0"/>
                <w:sz w:val="18"/>
                <w:szCs w:val="18"/>
              </w:rPr>
              <w:t>文字描述</w:t>
            </w:r>
          </w:p>
        </w:tc>
        <w:tc>
          <w:tcPr>
            <w:tcW w:w="488" w:type="dxa"/>
            <w:tcBorders>
              <w:tl2br w:val="nil"/>
              <w:tr2bl w:val="nil"/>
            </w:tcBorders>
            <w:vAlign w:val="center"/>
          </w:tcPr>
          <w:p w14:paraId="21150799">
            <w:pPr>
              <w:jc w:val="center"/>
              <w:rPr>
                <w:rFonts w:ascii="方正书宋_GBK" w:eastAsia="方正书宋_GBK"/>
              </w:rPr>
            </w:pPr>
          </w:p>
        </w:tc>
        <w:tc>
          <w:tcPr>
            <w:tcW w:w="573" w:type="dxa"/>
            <w:tcBorders>
              <w:tl2br w:val="nil"/>
              <w:tr2bl w:val="nil"/>
            </w:tcBorders>
            <w:vAlign w:val="center"/>
          </w:tcPr>
          <w:p w14:paraId="1AB0E286">
            <w:pPr>
              <w:widowControl/>
              <w:jc w:val="center"/>
              <w:textAlignment w:val="center"/>
              <w:rPr>
                <w:rFonts w:ascii="方正书宋_GBK" w:eastAsia="方正书宋_GBK"/>
              </w:rPr>
            </w:pPr>
            <w:r>
              <w:rPr>
                <w:rFonts w:hint="eastAsia" w:ascii="宋体" w:hAnsi="宋体" w:cs="宋体"/>
                <w:color w:val="000000"/>
                <w:kern w:val="0"/>
                <w:sz w:val="18"/>
                <w:szCs w:val="18"/>
              </w:rPr>
              <w:t>按照规定标准控制</w:t>
            </w:r>
          </w:p>
        </w:tc>
        <w:tc>
          <w:tcPr>
            <w:tcW w:w="1277" w:type="dxa"/>
            <w:tcBorders>
              <w:tl2br w:val="nil"/>
              <w:tr2bl w:val="nil"/>
            </w:tcBorders>
            <w:vAlign w:val="center"/>
          </w:tcPr>
          <w:p w14:paraId="52A1EC3B">
            <w:pPr>
              <w:widowControl/>
              <w:jc w:val="center"/>
              <w:textAlignment w:val="center"/>
              <w:rPr>
                <w:rFonts w:ascii="方正书宋_GBK" w:eastAsia="方正书宋_GBK"/>
              </w:rPr>
            </w:pPr>
            <w:r>
              <w:rPr>
                <w:rFonts w:hint="eastAsia" w:ascii="宋体" w:hAnsi="宋体" w:cs="宋体"/>
                <w:color w:val="000000"/>
                <w:kern w:val="0"/>
                <w:sz w:val="18"/>
                <w:szCs w:val="18"/>
              </w:rPr>
              <w:t>计划标准</w:t>
            </w:r>
          </w:p>
        </w:tc>
      </w:tr>
      <w:tr w14:paraId="1FBF3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restart"/>
            <w:tcBorders>
              <w:tl2br w:val="nil"/>
              <w:tr2bl w:val="nil"/>
            </w:tcBorders>
            <w:vAlign w:val="center"/>
          </w:tcPr>
          <w:p w14:paraId="639AEADA">
            <w:pPr>
              <w:adjustRightInd w:val="0"/>
              <w:snapToGrid w:val="0"/>
              <w:jc w:val="center"/>
              <w:rPr>
                <w:rFonts w:ascii="方正书宋_GBK" w:eastAsia="方正书宋_GBK"/>
              </w:rPr>
            </w:pPr>
            <w:r>
              <w:rPr>
                <w:rFonts w:ascii="方正书宋_GBK" w:eastAsia="方正书宋_GBK"/>
              </w:rPr>
              <w:t>部门</w:t>
            </w:r>
            <w:r>
              <w:rPr>
                <w:rFonts w:hint="eastAsia" w:ascii="方正书宋_GBK" w:eastAsia="方正书宋_GBK"/>
              </w:rPr>
              <w:t>效果</w:t>
            </w:r>
          </w:p>
        </w:tc>
        <w:tc>
          <w:tcPr>
            <w:tcW w:w="825" w:type="dxa"/>
            <w:tcBorders>
              <w:tl2br w:val="nil"/>
              <w:tr2bl w:val="nil"/>
            </w:tcBorders>
            <w:vAlign w:val="center"/>
          </w:tcPr>
          <w:p w14:paraId="187DE643">
            <w:pPr>
              <w:widowControl/>
              <w:adjustRightInd w:val="0"/>
              <w:snapToGrid w:val="0"/>
              <w:jc w:val="center"/>
              <w:rPr>
                <w:rFonts w:ascii="方正书宋_GBK" w:eastAsia="方正书宋_GBK"/>
              </w:rPr>
            </w:pPr>
            <w:r>
              <w:rPr>
                <w:rFonts w:ascii="方正书宋_GBK" w:eastAsia="方正书宋_GBK"/>
              </w:rPr>
              <w:t>社会</w:t>
            </w:r>
          </w:p>
          <w:p w14:paraId="4012A79F">
            <w:pPr>
              <w:widowControl/>
              <w:adjustRightInd w:val="0"/>
              <w:snapToGrid w:val="0"/>
              <w:jc w:val="center"/>
              <w:rPr>
                <w:rFonts w:ascii="方正书宋_GBK" w:eastAsia="方正书宋_GBK"/>
              </w:rPr>
            </w:pPr>
            <w:r>
              <w:rPr>
                <w:rFonts w:ascii="方正书宋_GBK" w:eastAsia="方正书宋_GBK"/>
              </w:rPr>
              <w:t>效益</w:t>
            </w:r>
          </w:p>
        </w:tc>
        <w:tc>
          <w:tcPr>
            <w:tcW w:w="897" w:type="dxa"/>
            <w:tcBorders>
              <w:tl2br w:val="nil"/>
              <w:tr2bl w:val="nil"/>
            </w:tcBorders>
            <w:vAlign w:val="center"/>
          </w:tcPr>
          <w:p w14:paraId="3215C9A3">
            <w:pPr>
              <w:widowControl/>
              <w:adjustRightInd w:val="0"/>
              <w:snapToGrid w:val="0"/>
              <w:rPr>
                <w:rFonts w:ascii="方正书宋_GBK" w:eastAsia="方正书宋_GBK"/>
              </w:rPr>
            </w:pPr>
            <w:r>
              <w:rPr>
                <w:rFonts w:hint="eastAsia" w:ascii="宋体" w:hAnsi="宋体" w:cs="宋体"/>
                <w:color w:val="000000"/>
                <w:kern w:val="0"/>
                <w:sz w:val="18"/>
                <w:szCs w:val="18"/>
              </w:rPr>
              <w:t>综合业务工作及时有效完成</w:t>
            </w:r>
          </w:p>
        </w:tc>
        <w:tc>
          <w:tcPr>
            <w:tcW w:w="2172" w:type="dxa"/>
            <w:tcBorders>
              <w:tl2br w:val="nil"/>
              <w:tr2bl w:val="nil"/>
            </w:tcBorders>
            <w:vAlign w:val="center"/>
          </w:tcPr>
          <w:p w14:paraId="538A53B7">
            <w:pPr>
              <w:widowControl/>
              <w:adjustRightInd w:val="0"/>
              <w:snapToGrid w:val="0"/>
              <w:rPr>
                <w:rFonts w:ascii="方正书宋_GBK" w:eastAsia="方正书宋_GBK"/>
              </w:rPr>
            </w:pPr>
            <w:r>
              <w:rPr>
                <w:rFonts w:hint="eastAsia" w:ascii="宋体" w:hAnsi="宋体" w:cs="宋体"/>
                <w:color w:val="000000"/>
                <w:kern w:val="0"/>
                <w:sz w:val="18"/>
                <w:szCs w:val="18"/>
              </w:rPr>
              <w:t>按比例评定</w:t>
            </w:r>
          </w:p>
        </w:tc>
        <w:tc>
          <w:tcPr>
            <w:tcW w:w="1483" w:type="dxa"/>
            <w:tcBorders>
              <w:tl2br w:val="nil"/>
              <w:tr2bl w:val="nil"/>
            </w:tcBorders>
            <w:vAlign w:val="center"/>
          </w:tcPr>
          <w:p w14:paraId="3C316F83">
            <w:pPr>
              <w:widowControl/>
              <w:adjustRightInd w:val="0"/>
              <w:snapToGrid w:val="0"/>
              <w:rPr>
                <w:rFonts w:ascii="方正书宋_GBK" w:eastAsia="方正书宋_GBK"/>
              </w:rPr>
            </w:pPr>
            <w:r>
              <w:rPr>
                <w:rFonts w:hint="eastAsia" w:ascii="宋体" w:hAnsi="宋体" w:cs="宋体"/>
                <w:color w:val="000000"/>
                <w:kern w:val="0"/>
                <w:sz w:val="18"/>
                <w:szCs w:val="18"/>
              </w:rPr>
              <w:t>通过提高工作效率更好的为大众提供好服务</w:t>
            </w:r>
          </w:p>
        </w:tc>
        <w:tc>
          <w:tcPr>
            <w:tcW w:w="543" w:type="dxa"/>
            <w:tcBorders>
              <w:tl2br w:val="nil"/>
              <w:tr2bl w:val="nil"/>
            </w:tcBorders>
            <w:vAlign w:val="center"/>
          </w:tcPr>
          <w:p w14:paraId="047C38C0">
            <w:pPr>
              <w:widowControl/>
              <w:jc w:val="center"/>
              <w:textAlignment w:val="center"/>
              <w:rPr>
                <w:rFonts w:ascii="方正书宋_GBK" w:eastAsia="方正书宋_GBK"/>
              </w:rPr>
            </w:pPr>
            <w:r>
              <w:rPr>
                <w:rFonts w:hint="eastAsia" w:ascii="宋体" w:hAnsi="宋体" w:cs="宋体"/>
                <w:color w:val="000000"/>
                <w:kern w:val="0"/>
                <w:sz w:val="18"/>
                <w:szCs w:val="18"/>
              </w:rPr>
              <w:t>文字描述</w:t>
            </w:r>
          </w:p>
        </w:tc>
        <w:tc>
          <w:tcPr>
            <w:tcW w:w="488" w:type="dxa"/>
            <w:tcBorders>
              <w:tl2br w:val="nil"/>
              <w:tr2bl w:val="nil"/>
            </w:tcBorders>
            <w:vAlign w:val="center"/>
          </w:tcPr>
          <w:p w14:paraId="01DE5091">
            <w:pPr>
              <w:jc w:val="center"/>
              <w:rPr>
                <w:rFonts w:ascii="方正书宋_GBK" w:eastAsia="方正书宋_GBK"/>
              </w:rPr>
            </w:pPr>
          </w:p>
        </w:tc>
        <w:tc>
          <w:tcPr>
            <w:tcW w:w="573" w:type="dxa"/>
            <w:tcBorders>
              <w:tl2br w:val="nil"/>
              <w:tr2bl w:val="nil"/>
            </w:tcBorders>
            <w:vAlign w:val="center"/>
          </w:tcPr>
          <w:p w14:paraId="73379E2B">
            <w:pPr>
              <w:widowControl/>
              <w:jc w:val="center"/>
              <w:textAlignment w:val="center"/>
              <w:rPr>
                <w:rFonts w:ascii="方正书宋_GBK" w:eastAsia="方正书宋_GBK"/>
              </w:rPr>
            </w:pPr>
            <w:r>
              <w:rPr>
                <w:rFonts w:hint="eastAsia" w:ascii="宋体" w:hAnsi="宋体" w:cs="宋体"/>
                <w:color w:val="000000"/>
                <w:kern w:val="0"/>
                <w:sz w:val="18"/>
                <w:szCs w:val="18"/>
              </w:rPr>
              <w:t>有效保障</w:t>
            </w:r>
          </w:p>
        </w:tc>
        <w:tc>
          <w:tcPr>
            <w:tcW w:w="1277" w:type="dxa"/>
            <w:tcBorders>
              <w:tl2br w:val="nil"/>
              <w:tr2bl w:val="nil"/>
            </w:tcBorders>
            <w:vAlign w:val="center"/>
          </w:tcPr>
          <w:p w14:paraId="5C62EC06">
            <w:pPr>
              <w:widowControl/>
              <w:jc w:val="center"/>
              <w:textAlignment w:val="center"/>
              <w:rPr>
                <w:rFonts w:ascii="方正书宋_GBK" w:eastAsia="方正书宋_GBK"/>
              </w:rPr>
            </w:pPr>
            <w:r>
              <w:rPr>
                <w:rFonts w:hint="eastAsia" w:ascii="宋体" w:hAnsi="宋体" w:cs="宋体"/>
                <w:color w:val="000000"/>
                <w:kern w:val="0"/>
                <w:sz w:val="18"/>
                <w:szCs w:val="18"/>
              </w:rPr>
              <w:t>计划标准</w:t>
            </w:r>
          </w:p>
        </w:tc>
      </w:tr>
      <w:tr w14:paraId="3493B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133E534E"/>
        </w:tc>
        <w:tc>
          <w:tcPr>
            <w:tcW w:w="825" w:type="dxa"/>
            <w:tcBorders>
              <w:tl2br w:val="nil"/>
              <w:tr2bl w:val="nil"/>
            </w:tcBorders>
            <w:vAlign w:val="center"/>
          </w:tcPr>
          <w:p w14:paraId="0C9BAAE4">
            <w:pPr>
              <w:widowControl/>
              <w:adjustRightInd w:val="0"/>
              <w:snapToGrid w:val="0"/>
              <w:jc w:val="center"/>
              <w:rPr>
                <w:rFonts w:ascii="方正书宋_GBK" w:eastAsia="方正书宋_GBK"/>
              </w:rPr>
            </w:pPr>
            <w:r>
              <w:rPr>
                <w:rFonts w:hint="eastAsia" w:ascii="方正书宋_GBK" w:eastAsia="方正书宋_GBK"/>
              </w:rPr>
              <w:t>经济</w:t>
            </w:r>
          </w:p>
          <w:p w14:paraId="7FFCCCC9">
            <w:pPr>
              <w:widowControl/>
              <w:adjustRightInd w:val="0"/>
              <w:snapToGrid w:val="0"/>
              <w:jc w:val="center"/>
              <w:rPr>
                <w:rFonts w:ascii="方正书宋_GBK" w:eastAsia="方正书宋_GBK"/>
              </w:rPr>
            </w:pPr>
            <w:r>
              <w:rPr>
                <w:rFonts w:hint="eastAsia" w:ascii="方正书宋_GBK" w:eastAsia="方正书宋_GBK"/>
              </w:rPr>
              <w:t>效益</w:t>
            </w:r>
          </w:p>
        </w:tc>
        <w:tc>
          <w:tcPr>
            <w:tcW w:w="897" w:type="dxa"/>
            <w:tcBorders>
              <w:tl2br w:val="nil"/>
              <w:tr2bl w:val="nil"/>
            </w:tcBorders>
            <w:vAlign w:val="center"/>
          </w:tcPr>
          <w:p w14:paraId="641C64BC">
            <w:pPr>
              <w:widowControl/>
              <w:adjustRightInd w:val="0"/>
              <w:snapToGrid w:val="0"/>
              <w:rPr>
                <w:rFonts w:ascii="方正书宋_GBK" w:eastAsia="方正书宋_GBK"/>
              </w:rPr>
            </w:pPr>
          </w:p>
        </w:tc>
        <w:tc>
          <w:tcPr>
            <w:tcW w:w="2172" w:type="dxa"/>
            <w:tcBorders>
              <w:tl2br w:val="nil"/>
              <w:tr2bl w:val="nil"/>
            </w:tcBorders>
            <w:vAlign w:val="center"/>
          </w:tcPr>
          <w:p w14:paraId="6EB260CA">
            <w:pPr>
              <w:widowControl/>
              <w:adjustRightInd w:val="0"/>
              <w:snapToGrid w:val="0"/>
              <w:rPr>
                <w:rFonts w:ascii="方正书宋_GBK" w:eastAsia="方正书宋_GBK"/>
              </w:rPr>
            </w:pPr>
          </w:p>
        </w:tc>
        <w:tc>
          <w:tcPr>
            <w:tcW w:w="1483" w:type="dxa"/>
            <w:tcBorders>
              <w:tl2br w:val="nil"/>
              <w:tr2bl w:val="nil"/>
            </w:tcBorders>
            <w:vAlign w:val="center"/>
          </w:tcPr>
          <w:p w14:paraId="13961D1F">
            <w:pPr>
              <w:widowControl/>
              <w:adjustRightInd w:val="0"/>
              <w:snapToGrid w:val="0"/>
              <w:rPr>
                <w:rFonts w:ascii="方正书宋_GBK" w:eastAsia="方正书宋_GBK"/>
              </w:rPr>
            </w:pPr>
          </w:p>
        </w:tc>
        <w:tc>
          <w:tcPr>
            <w:tcW w:w="543" w:type="dxa"/>
            <w:tcBorders>
              <w:tl2br w:val="nil"/>
              <w:tr2bl w:val="nil"/>
            </w:tcBorders>
            <w:vAlign w:val="center"/>
          </w:tcPr>
          <w:p w14:paraId="52D9AB12">
            <w:pPr>
              <w:widowControl/>
              <w:adjustRightInd w:val="0"/>
              <w:snapToGrid w:val="0"/>
              <w:rPr>
                <w:rFonts w:ascii="方正书宋_GBK" w:eastAsia="方正书宋_GBK"/>
              </w:rPr>
            </w:pPr>
          </w:p>
        </w:tc>
        <w:tc>
          <w:tcPr>
            <w:tcW w:w="488" w:type="dxa"/>
            <w:tcBorders>
              <w:tl2br w:val="nil"/>
              <w:tr2bl w:val="nil"/>
            </w:tcBorders>
            <w:vAlign w:val="center"/>
          </w:tcPr>
          <w:p w14:paraId="6E32EE2F">
            <w:pPr>
              <w:widowControl/>
              <w:adjustRightInd w:val="0"/>
              <w:snapToGrid w:val="0"/>
              <w:rPr>
                <w:rFonts w:ascii="方正书宋_GBK" w:eastAsia="方正书宋_GBK"/>
              </w:rPr>
            </w:pPr>
          </w:p>
        </w:tc>
        <w:tc>
          <w:tcPr>
            <w:tcW w:w="573" w:type="dxa"/>
            <w:tcBorders>
              <w:tl2br w:val="nil"/>
              <w:tr2bl w:val="nil"/>
            </w:tcBorders>
            <w:vAlign w:val="center"/>
          </w:tcPr>
          <w:p w14:paraId="094C323B">
            <w:pPr>
              <w:widowControl/>
              <w:adjustRightInd w:val="0"/>
              <w:snapToGrid w:val="0"/>
              <w:rPr>
                <w:rFonts w:ascii="方正书宋_GBK" w:eastAsia="方正书宋_GBK"/>
              </w:rPr>
            </w:pPr>
          </w:p>
        </w:tc>
        <w:tc>
          <w:tcPr>
            <w:tcW w:w="1277" w:type="dxa"/>
            <w:tcBorders>
              <w:tl2br w:val="nil"/>
              <w:tr2bl w:val="nil"/>
            </w:tcBorders>
            <w:vAlign w:val="center"/>
          </w:tcPr>
          <w:p w14:paraId="709C96DB">
            <w:pPr>
              <w:widowControl/>
              <w:adjustRightInd w:val="0"/>
              <w:snapToGrid w:val="0"/>
              <w:rPr>
                <w:rFonts w:ascii="方正书宋_GBK" w:eastAsia="方正书宋_GBK"/>
              </w:rPr>
            </w:pPr>
          </w:p>
        </w:tc>
      </w:tr>
      <w:tr w14:paraId="57108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70944DDE"/>
        </w:tc>
        <w:tc>
          <w:tcPr>
            <w:tcW w:w="825" w:type="dxa"/>
            <w:tcBorders>
              <w:tl2br w:val="nil"/>
              <w:tr2bl w:val="nil"/>
            </w:tcBorders>
            <w:vAlign w:val="center"/>
          </w:tcPr>
          <w:p w14:paraId="01859A4D">
            <w:pPr>
              <w:widowControl/>
              <w:adjustRightInd w:val="0"/>
              <w:snapToGrid w:val="0"/>
              <w:jc w:val="center"/>
              <w:rPr>
                <w:rFonts w:ascii="方正书宋_GBK" w:eastAsia="方正书宋_GBK"/>
              </w:rPr>
            </w:pPr>
            <w:r>
              <w:rPr>
                <w:rFonts w:hint="eastAsia" w:ascii="方正书宋_GBK" w:eastAsia="方正书宋_GBK"/>
              </w:rPr>
              <w:t>生态</w:t>
            </w:r>
          </w:p>
          <w:p w14:paraId="7310B05F">
            <w:pPr>
              <w:widowControl/>
              <w:adjustRightInd w:val="0"/>
              <w:snapToGrid w:val="0"/>
              <w:jc w:val="center"/>
              <w:rPr>
                <w:rFonts w:ascii="方正书宋_GBK" w:eastAsia="方正书宋_GBK"/>
              </w:rPr>
            </w:pPr>
            <w:r>
              <w:rPr>
                <w:rFonts w:hint="eastAsia" w:ascii="方正书宋_GBK" w:eastAsia="方正书宋_GBK"/>
              </w:rPr>
              <w:t>效益</w:t>
            </w:r>
          </w:p>
        </w:tc>
        <w:tc>
          <w:tcPr>
            <w:tcW w:w="897" w:type="dxa"/>
            <w:tcBorders>
              <w:tl2br w:val="nil"/>
              <w:tr2bl w:val="nil"/>
            </w:tcBorders>
            <w:vAlign w:val="center"/>
          </w:tcPr>
          <w:p w14:paraId="3E06B062">
            <w:pPr>
              <w:widowControl/>
              <w:adjustRightInd w:val="0"/>
              <w:snapToGrid w:val="0"/>
              <w:rPr>
                <w:rFonts w:ascii="方正书宋_GBK" w:eastAsia="方正书宋_GBK"/>
              </w:rPr>
            </w:pPr>
          </w:p>
        </w:tc>
        <w:tc>
          <w:tcPr>
            <w:tcW w:w="2172" w:type="dxa"/>
            <w:tcBorders>
              <w:tl2br w:val="nil"/>
              <w:tr2bl w:val="nil"/>
            </w:tcBorders>
            <w:vAlign w:val="center"/>
          </w:tcPr>
          <w:p w14:paraId="7F24DCD3">
            <w:pPr>
              <w:widowControl/>
              <w:adjustRightInd w:val="0"/>
              <w:snapToGrid w:val="0"/>
              <w:rPr>
                <w:rFonts w:ascii="方正书宋_GBK" w:eastAsia="方正书宋_GBK"/>
              </w:rPr>
            </w:pPr>
          </w:p>
        </w:tc>
        <w:tc>
          <w:tcPr>
            <w:tcW w:w="1483" w:type="dxa"/>
            <w:tcBorders>
              <w:tl2br w:val="nil"/>
              <w:tr2bl w:val="nil"/>
            </w:tcBorders>
            <w:vAlign w:val="center"/>
          </w:tcPr>
          <w:p w14:paraId="4394E0CC">
            <w:pPr>
              <w:widowControl/>
              <w:adjustRightInd w:val="0"/>
              <w:snapToGrid w:val="0"/>
              <w:rPr>
                <w:rFonts w:ascii="方正书宋_GBK" w:eastAsia="方正书宋_GBK"/>
              </w:rPr>
            </w:pPr>
          </w:p>
        </w:tc>
        <w:tc>
          <w:tcPr>
            <w:tcW w:w="543" w:type="dxa"/>
            <w:tcBorders>
              <w:tl2br w:val="nil"/>
              <w:tr2bl w:val="nil"/>
            </w:tcBorders>
            <w:vAlign w:val="center"/>
          </w:tcPr>
          <w:p w14:paraId="1808636C">
            <w:pPr>
              <w:widowControl/>
              <w:adjustRightInd w:val="0"/>
              <w:snapToGrid w:val="0"/>
              <w:rPr>
                <w:rFonts w:ascii="方正书宋_GBK" w:eastAsia="方正书宋_GBK"/>
              </w:rPr>
            </w:pPr>
          </w:p>
        </w:tc>
        <w:tc>
          <w:tcPr>
            <w:tcW w:w="488" w:type="dxa"/>
            <w:tcBorders>
              <w:tl2br w:val="nil"/>
              <w:tr2bl w:val="nil"/>
            </w:tcBorders>
            <w:vAlign w:val="center"/>
          </w:tcPr>
          <w:p w14:paraId="4C5AF030">
            <w:pPr>
              <w:widowControl/>
              <w:adjustRightInd w:val="0"/>
              <w:snapToGrid w:val="0"/>
              <w:rPr>
                <w:rFonts w:ascii="方正书宋_GBK" w:eastAsia="方正书宋_GBK"/>
              </w:rPr>
            </w:pPr>
          </w:p>
        </w:tc>
        <w:tc>
          <w:tcPr>
            <w:tcW w:w="573" w:type="dxa"/>
            <w:tcBorders>
              <w:tl2br w:val="nil"/>
              <w:tr2bl w:val="nil"/>
            </w:tcBorders>
            <w:vAlign w:val="center"/>
          </w:tcPr>
          <w:p w14:paraId="713032B8">
            <w:pPr>
              <w:widowControl/>
              <w:adjustRightInd w:val="0"/>
              <w:snapToGrid w:val="0"/>
              <w:rPr>
                <w:rFonts w:ascii="方正书宋_GBK" w:eastAsia="方正书宋_GBK"/>
              </w:rPr>
            </w:pPr>
          </w:p>
        </w:tc>
        <w:tc>
          <w:tcPr>
            <w:tcW w:w="1277" w:type="dxa"/>
            <w:tcBorders>
              <w:tl2br w:val="nil"/>
              <w:tr2bl w:val="nil"/>
            </w:tcBorders>
            <w:vAlign w:val="center"/>
          </w:tcPr>
          <w:p w14:paraId="6C450A6C">
            <w:pPr>
              <w:widowControl/>
              <w:adjustRightInd w:val="0"/>
              <w:snapToGrid w:val="0"/>
              <w:rPr>
                <w:rFonts w:ascii="方正书宋_GBK" w:eastAsia="方正书宋_GBK"/>
              </w:rPr>
            </w:pPr>
          </w:p>
        </w:tc>
      </w:tr>
      <w:tr w14:paraId="29C56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70" w:hRule="atLeast"/>
          <w:jc w:val="center"/>
        </w:trPr>
        <w:tc>
          <w:tcPr>
            <w:tcW w:w="558" w:type="dxa"/>
            <w:vMerge w:val="continue"/>
            <w:tcBorders>
              <w:tl2br w:val="nil"/>
              <w:tr2bl w:val="nil"/>
            </w:tcBorders>
            <w:vAlign w:val="center"/>
          </w:tcPr>
          <w:p w14:paraId="7758719E"/>
        </w:tc>
        <w:tc>
          <w:tcPr>
            <w:tcW w:w="825" w:type="dxa"/>
            <w:tcBorders>
              <w:tl2br w:val="nil"/>
              <w:tr2bl w:val="nil"/>
            </w:tcBorders>
            <w:vAlign w:val="center"/>
          </w:tcPr>
          <w:p w14:paraId="665B47EE">
            <w:pPr>
              <w:adjustRightInd w:val="0"/>
              <w:snapToGrid w:val="0"/>
              <w:jc w:val="center"/>
              <w:rPr>
                <w:rFonts w:ascii="方正书宋_GBK" w:eastAsia="方正书宋_GBK"/>
              </w:rPr>
            </w:pPr>
            <w:r>
              <w:rPr>
                <w:rFonts w:hint="eastAsia" w:ascii="方正书宋_GBK" w:eastAsia="方正书宋_GBK"/>
              </w:rPr>
              <w:t>可持续影响</w:t>
            </w:r>
          </w:p>
        </w:tc>
        <w:tc>
          <w:tcPr>
            <w:tcW w:w="897" w:type="dxa"/>
            <w:tcBorders>
              <w:tl2br w:val="nil"/>
              <w:tr2bl w:val="nil"/>
            </w:tcBorders>
            <w:noWrap/>
            <w:vAlign w:val="center"/>
          </w:tcPr>
          <w:p w14:paraId="2B7D49BA">
            <w:pPr>
              <w:widowControl/>
              <w:adjustRightInd w:val="0"/>
              <w:snapToGrid w:val="0"/>
              <w:rPr>
                <w:rFonts w:ascii="方正书宋_GBK" w:eastAsia="方正书宋_GBK"/>
              </w:rPr>
            </w:pPr>
            <w:r>
              <w:rPr>
                <w:rFonts w:hint="eastAsia" w:ascii="宋体" w:hAnsi="宋体" w:cs="宋体"/>
                <w:color w:val="000000"/>
                <w:kern w:val="0"/>
                <w:sz w:val="18"/>
                <w:szCs w:val="18"/>
              </w:rPr>
              <w:t>制度及实施方案健全程度</w:t>
            </w:r>
          </w:p>
        </w:tc>
        <w:tc>
          <w:tcPr>
            <w:tcW w:w="2172" w:type="dxa"/>
            <w:tcBorders>
              <w:tl2br w:val="nil"/>
              <w:tr2bl w:val="nil"/>
            </w:tcBorders>
            <w:noWrap/>
            <w:vAlign w:val="center"/>
          </w:tcPr>
          <w:p w14:paraId="263B60BE">
            <w:pPr>
              <w:widowControl/>
              <w:adjustRightInd w:val="0"/>
              <w:snapToGrid w:val="0"/>
              <w:rPr>
                <w:rFonts w:ascii="方正书宋_GBK" w:eastAsia="方正书宋_GBK"/>
              </w:rPr>
            </w:pPr>
            <w:r>
              <w:rPr>
                <w:rFonts w:hint="eastAsia" w:ascii="宋体" w:hAnsi="宋体" w:cs="宋体"/>
                <w:color w:val="000000"/>
                <w:kern w:val="0"/>
                <w:sz w:val="18"/>
                <w:szCs w:val="18"/>
              </w:rPr>
              <w:t>按比例评定</w:t>
            </w:r>
          </w:p>
        </w:tc>
        <w:tc>
          <w:tcPr>
            <w:tcW w:w="1483" w:type="dxa"/>
            <w:tcBorders>
              <w:tl2br w:val="nil"/>
              <w:tr2bl w:val="nil"/>
            </w:tcBorders>
            <w:noWrap/>
            <w:vAlign w:val="center"/>
          </w:tcPr>
          <w:p w14:paraId="72280A32">
            <w:pPr>
              <w:widowControl/>
              <w:adjustRightInd w:val="0"/>
              <w:snapToGrid w:val="0"/>
              <w:rPr>
                <w:rFonts w:ascii="方正书宋_GBK" w:eastAsia="方正书宋_GBK"/>
              </w:rPr>
            </w:pPr>
            <w:r>
              <w:rPr>
                <w:rFonts w:hint="eastAsia" w:ascii="宋体" w:hAnsi="宋体" w:cs="宋体"/>
                <w:color w:val="000000"/>
                <w:kern w:val="0"/>
                <w:sz w:val="18"/>
                <w:szCs w:val="18"/>
              </w:rPr>
              <w:t>以后年度项目持续实施是否具备健全的制度保障</w:t>
            </w:r>
          </w:p>
        </w:tc>
        <w:tc>
          <w:tcPr>
            <w:tcW w:w="543" w:type="dxa"/>
            <w:tcBorders>
              <w:tl2br w:val="nil"/>
              <w:tr2bl w:val="nil"/>
            </w:tcBorders>
            <w:vAlign w:val="center"/>
          </w:tcPr>
          <w:p w14:paraId="05957A5A">
            <w:pPr>
              <w:widowControl/>
              <w:jc w:val="center"/>
              <w:textAlignment w:val="center"/>
              <w:rPr>
                <w:rFonts w:ascii="方正书宋_GBK" w:eastAsia="方正书宋_GBK"/>
              </w:rPr>
            </w:pPr>
            <w:r>
              <w:rPr>
                <w:rFonts w:hint="eastAsia" w:ascii="宋体" w:hAnsi="宋体" w:cs="宋体"/>
                <w:color w:val="000000"/>
                <w:kern w:val="0"/>
                <w:sz w:val="18"/>
                <w:szCs w:val="18"/>
              </w:rPr>
              <w:t>文字描述</w:t>
            </w:r>
          </w:p>
        </w:tc>
        <w:tc>
          <w:tcPr>
            <w:tcW w:w="488" w:type="dxa"/>
            <w:tcBorders>
              <w:tl2br w:val="nil"/>
              <w:tr2bl w:val="nil"/>
            </w:tcBorders>
            <w:vAlign w:val="center"/>
          </w:tcPr>
          <w:p w14:paraId="2A001BAC">
            <w:pPr>
              <w:jc w:val="center"/>
              <w:rPr>
                <w:rFonts w:ascii="方正书宋_GBK" w:eastAsia="方正书宋_GBK"/>
              </w:rPr>
            </w:pPr>
          </w:p>
        </w:tc>
        <w:tc>
          <w:tcPr>
            <w:tcW w:w="573" w:type="dxa"/>
            <w:tcBorders>
              <w:tl2br w:val="nil"/>
              <w:tr2bl w:val="nil"/>
            </w:tcBorders>
            <w:vAlign w:val="center"/>
          </w:tcPr>
          <w:p w14:paraId="326C3D64">
            <w:pPr>
              <w:widowControl/>
              <w:jc w:val="center"/>
              <w:textAlignment w:val="center"/>
              <w:rPr>
                <w:rFonts w:ascii="方正书宋_GBK" w:eastAsia="方正书宋_GBK"/>
              </w:rPr>
            </w:pPr>
            <w:r>
              <w:rPr>
                <w:rFonts w:hint="eastAsia" w:ascii="宋体" w:hAnsi="宋体" w:cs="宋体"/>
                <w:color w:val="000000"/>
                <w:kern w:val="0"/>
                <w:sz w:val="18"/>
                <w:szCs w:val="18"/>
              </w:rPr>
              <w:t>健全</w:t>
            </w:r>
          </w:p>
        </w:tc>
        <w:tc>
          <w:tcPr>
            <w:tcW w:w="1277" w:type="dxa"/>
            <w:tcBorders>
              <w:tl2br w:val="nil"/>
              <w:tr2bl w:val="nil"/>
            </w:tcBorders>
            <w:vAlign w:val="center"/>
          </w:tcPr>
          <w:p w14:paraId="4FDF601E">
            <w:pPr>
              <w:widowControl/>
              <w:jc w:val="center"/>
              <w:textAlignment w:val="center"/>
              <w:rPr>
                <w:rFonts w:ascii="方正书宋_GBK" w:eastAsia="方正书宋_GBK"/>
              </w:rPr>
            </w:pPr>
            <w:r>
              <w:rPr>
                <w:rFonts w:hint="eastAsia" w:ascii="宋体" w:hAnsi="宋体" w:cs="宋体"/>
                <w:color w:val="000000"/>
                <w:kern w:val="0"/>
                <w:sz w:val="18"/>
                <w:szCs w:val="18"/>
              </w:rPr>
              <w:t>计划标准</w:t>
            </w:r>
          </w:p>
        </w:tc>
      </w:tr>
      <w:tr w14:paraId="48774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41CC10CF"/>
        </w:tc>
        <w:tc>
          <w:tcPr>
            <w:tcW w:w="825" w:type="dxa"/>
            <w:tcBorders>
              <w:tl2br w:val="nil"/>
              <w:tr2bl w:val="nil"/>
            </w:tcBorders>
            <w:vAlign w:val="center"/>
          </w:tcPr>
          <w:p w14:paraId="2921B2B8">
            <w:pPr>
              <w:widowControl/>
              <w:adjustRightInd w:val="0"/>
              <w:snapToGrid w:val="0"/>
              <w:jc w:val="center"/>
              <w:rPr>
                <w:rFonts w:ascii="方正书宋_GBK" w:eastAsia="方正书宋_GBK"/>
              </w:rPr>
            </w:pPr>
            <w:r>
              <w:rPr>
                <w:rFonts w:hint="eastAsia" w:ascii="方正书宋_GBK" w:eastAsia="方正书宋_GBK"/>
              </w:rPr>
              <w:t>满意度</w:t>
            </w:r>
          </w:p>
        </w:tc>
        <w:tc>
          <w:tcPr>
            <w:tcW w:w="897" w:type="dxa"/>
            <w:tcBorders>
              <w:tl2br w:val="nil"/>
              <w:tr2bl w:val="nil"/>
            </w:tcBorders>
            <w:noWrap/>
            <w:vAlign w:val="center"/>
          </w:tcPr>
          <w:p w14:paraId="388C9022">
            <w:pPr>
              <w:widowControl/>
              <w:adjustRightInd w:val="0"/>
              <w:snapToGrid w:val="0"/>
              <w:rPr>
                <w:rFonts w:ascii="方正书宋_GBK" w:eastAsia="方正书宋_GBK"/>
              </w:rPr>
            </w:pPr>
            <w:r>
              <w:rPr>
                <w:rFonts w:hint="eastAsia" w:ascii="宋体" w:hAnsi="宋体" w:cs="宋体"/>
                <w:color w:val="000000"/>
                <w:kern w:val="0"/>
                <w:sz w:val="18"/>
                <w:szCs w:val="18"/>
              </w:rPr>
              <w:t>职工满意度</w:t>
            </w:r>
          </w:p>
        </w:tc>
        <w:tc>
          <w:tcPr>
            <w:tcW w:w="2172" w:type="dxa"/>
            <w:tcBorders>
              <w:tl2br w:val="nil"/>
              <w:tr2bl w:val="nil"/>
            </w:tcBorders>
            <w:noWrap/>
            <w:vAlign w:val="center"/>
          </w:tcPr>
          <w:p w14:paraId="6D2BD58C">
            <w:pPr>
              <w:widowControl/>
              <w:adjustRightInd w:val="0"/>
              <w:snapToGrid w:val="0"/>
              <w:rPr>
                <w:rFonts w:ascii="方正书宋_GBK" w:eastAsia="方正书宋_GBK"/>
              </w:rPr>
            </w:pPr>
            <w:r>
              <w:rPr>
                <w:rFonts w:hint="eastAsia" w:ascii="宋体" w:hAnsi="宋体" w:cs="宋体"/>
                <w:color w:val="000000"/>
                <w:kern w:val="0"/>
                <w:sz w:val="18"/>
                <w:szCs w:val="18"/>
              </w:rPr>
              <w:t>按比例评定</w:t>
            </w:r>
          </w:p>
        </w:tc>
        <w:tc>
          <w:tcPr>
            <w:tcW w:w="1483" w:type="dxa"/>
            <w:tcBorders>
              <w:tl2br w:val="nil"/>
              <w:tr2bl w:val="nil"/>
            </w:tcBorders>
            <w:noWrap/>
            <w:vAlign w:val="center"/>
          </w:tcPr>
          <w:p w14:paraId="431A8784">
            <w:pPr>
              <w:widowControl/>
              <w:adjustRightInd w:val="0"/>
              <w:snapToGrid w:val="0"/>
              <w:rPr>
                <w:rFonts w:ascii="方正书宋_GBK" w:eastAsia="方正书宋_GBK"/>
              </w:rPr>
            </w:pPr>
            <w:r>
              <w:rPr>
                <w:rFonts w:hint="eastAsia" w:ascii="宋体" w:hAnsi="宋体" w:cs="宋体"/>
                <w:color w:val="000000"/>
                <w:kern w:val="0"/>
                <w:sz w:val="18"/>
                <w:szCs w:val="18"/>
              </w:rPr>
              <w:t>是否在保障工作前提下更好的为大众提供服务</w:t>
            </w:r>
          </w:p>
        </w:tc>
        <w:tc>
          <w:tcPr>
            <w:tcW w:w="543" w:type="dxa"/>
            <w:tcBorders>
              <w:tl2br w:val="nil"/>
              <w:tr2bl w:val="nil"/>
            </w:tcBorders>
            <w:vAlign w:val="center"/>
          </w:tcPr>
          <w:p w14:paraId="641958C2">
            <w:pPr>
              <w:widowControl/>
              <w:jc w:val="center"/>
              <w:textAlignment w:val="center"/>
              <w:rPr>
                <w:rFonts w:ascii="方正书宋_GBK" w:eastAsia="方正书宋_GBK"/>
              </w:rPr>
            </w:pPr>
            <w:r>
              <w:rPr>
                <w:rFonts w:hint="eastAsia" w:ascii="宋体" w:hAnsi="宋体" w:cs="宋体"/>
                <w:color w:val="000000"/>
                <w:kern w:val="0"/>
                <w:sz w:val="18"/>
                <w:szCs w:val="18"/>
              </w:rPr>
              <w:t>≥</w:t>
            </w:r>
          </w:p>
        </w:tc>
        <w:tc>
          <w:tcPr>
            <w:tcW w:w="488" w:type="dxa"/>
            <w:tcBorders>
              <w:tl2br w:val="nil"/>
              <w:tr2bl w:val="nil"/>
            </w:tcBorders>
            <w:vAlign w:val="center"/>
          </w:tcPr>
          <w:p w14:paraId="4995002B">
            <w:pPr>
              <w:widowControl/>
              <w:jc w:val="center"/>
              <w:textAlignment w:val="center"/>
              <w:rPr>
                <w:rFonts w:ascii="方正书宋_GBK" w:eastAsia="方正书宋_GBK"/>
              </w:rPr>
            </w:pPr>
            <w:r>
              <w:rPr>
                <w:rFonts w:hint="eastAsia" w:ascii="宋体" w:hAnsi="宋体" w:cs="宋体"/>
                <w:color w:val="000000"/>
                <w:kern w:val="0"/>
                <w:sz w:val="18"/>
                <w:szCs w:val="18"/>
              </w:rPr>
              <w:t>90.00</w:t>
            </w:r>
          </w:p>
        </w:tc>
        <w:tc>
          <w:tcPr>
            <w:tcW w:w="573" w:type="dxa"/>
            <w:tcBorders>
              <w:tl2br w:val="nil"/>
              <w:tr2bl w:val="nil"/>
            </w:tcBorders>
            <w:vAlign w:val="center"/>
          </w:tcPr>
          <w:p w14:paraId="3A3DC004">
            <w:pPr>
              <w:widowControl/>
              <w:jc w:val="center"/>
              <w:textAlignment w:val="center"/>
              <w:rPr>
                <w:rFonts w:ascii="方正书宋_GBK" w:eastAsia="方正书宋_GBK"/>
              </w:rPr>
            </w:pPr>
            <w:r>
              <w:rPr>
                <w:rFonts w:hint="eastAsia" w:ascii="宋体" w:hAnsi="宋体" w:cs="宋体"/>
                <w:color w:val="000000"/>
                <w:kern w:val="0"/>
                <w:sz w:val="18"/>
                <w:szCs w:val="18"/>
              </w:rPr>
              <w:t>%</w:t>
            </w:r>
          </w:p>
        </w:tc>
        <w:tc>
          <w:tcPr>
            <w:tcW w:w="1277" w:type="dxa"/>
            <w:tcBorders>
              <w:tl2br w:val="nil"/>
              <w:tr2bl w:val="nil"/>
            </w:tcBorders>
            <w:vAlign w:val="center"/>
          </w:tcPr>
          <w:p w14:paraId="7C419712">
            <w:pPr>
              <w:widowControl/>
              <w:jc w:val="center"/>
              <w:textAlignment w:val="center"/>
              <w:rPr>
                <w:rFonts w:ascii="方正书宋_GBK" w:eastAsia="方正书宋_GBK"/>
              </w:rPr>
            </w:pPr>
            <w:r>
              <w:rPr>
                <w:rFonts w:hint="eastAsia" w:ascii="宋体" w:hAnsi="宋体" w:cs="宋体"/>
                <w:color w:val="000000"/>
                <w:kern w:val="0"/>
                <w:sz w:val="18"/>
                <w:szCs w:val="18"/>
              </w:rPr>
              <w:t>问卷调查</w:t>
            </w:r>
          </w:p>
        </w:tc>
      </w:tr>
    </w:tbl>
    <w:p w14:paraId="20BF8723">
      <w:pPr>
        <w:spacing w:line="584" w:lineRule="exact"/>
        <w:ind w:firstLine="640" w:firstLineChars="200"/>
        <w:rPr>
          <w:rFonts w:hint="eastAsia" w:ascii="Times New Roman" w:hAnsi="黑体" w:eastAsia="黑体" w:cs="Times New Roman"/>
          <w:sz w:val="32"/>
          <w:szCs w:val="32"/>
        </w:rPr>
      </w:pPr>
    </w:p>
    <w:p w14:paraId="323A0227">
      <w:pPr>
        <w:spacing w:line="584" w:lineRule="exact"/>
        <w:ind w:firstLine="640" w:firstLineChars="200"/>
        <w:rPr>
          <w:rFonts w:hint="eastAsia" w:ascii="Times New Roman" w:hAnsi="黑体" w:eastAsia="黑体" w:cs="Times New Roman"/>
          <w:sz w:val="32"/>
          <w:szCs w:val="32"/>
        </w:rPr>
      </w:pPr>
    </w:p>
    <w:p w14:paraId="426E9498">
      <w:pPr>
        <w:spacing w:line="584" w:lineRule="exact"/>
        <w:ind w:firstLine="640" w:firstLineChars="200"/>
        <w:rPr>
          <w:rFonts w:ascii="Times New Roman" w:hAnsi="黑体" w:eastAsia="黑体" w:cs="Times New Roman"/>
          <w:sz w:val="32"/>
          <w:szCs w:val="32"/>
        </w:rPr>
      </w:pPr>
      <w:r>
        <w:rPr>
          <w:rFonts w:hint="eastAsia" w:ascii="Times New Roman" w:hAnsi="黑体" w:eastAsia="黑体" w:cs="Times New Roman"/>
          <w:sz w:val="32"/>
          <w:szCs w:val="32"/>
        </w:rPr>
        <w:t>第二部分资金绩效目标</w:t>
      </w:r>
    </w:p>
    <w:p w14:paraId="12A17BD3">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1.产业发展资金绩效目标表</w:t>
      </w:r>
    </w:p>
    <w:p w14:paraId="7E8BA4A3">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28B94F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46B5AF72">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14934611">
            <w:pPr>
              <w:spacing w:line="300" w:lineRule="exact"/>
              <w:rPr>
                <w:rFonts w:hint="eastAsia" w:ascii="Times New Roman" w:hAnsi="Times New Roman" w:eastAsia="仿宋_GB2312" w:cs="Times New Roman"/>
                <w:b/>
                <w:lang w:eastAsia="zh-CN"/>
              </w:rPr>
            </w:pPr>
            <w:r>
              <w:rPr>
                <w:rFonts w:hint="eastAsia" w:ascii="Times New Roman" w:hAnsi="Times New Roman" w:eastAsia="仿宋_GB2312" w:cs="Times New Roman"/>
              </w:rPr>
              <w:t>通过打造婚庆经济，拉动产业发展。借鉴长三角嘉善大运打造“甜蜜经济”成功经验，以“青春永清，友好甜蜜”为主题，逐步搭建平台，积极联系对接国内外知名婚庆公司，建立合作机制，整合永清资源，弘扬中国传统文化</w:t>
            </w:r>
            <w:r>
              <w:rPr>
                <w:rFonts w:hint="eastAsia" w:ascii="Times New Roman" w:hAnsi="Times New Roman" w:eastAsia="仿宋_GB2312" w:cs="Times New Roman"/>
                <w:lang w:eastAsia="zh-CN"/>
              </w:rPr>
              <w:t>。</w:t>
            </w:r>
          </w:p>
        </w:tc>
      </w:tr>
      <w:tr w14:paraId="676956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25785859">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676BE5B5">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621739B6">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6B58CFE4">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7B2F64E5">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2619E87D">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6DEF10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46A34EA9">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187AC051">
            <w:pPr>
              <w:spacing w:line="300" w:lineRule="exact"/>
              <w:jc w:val="center"/>
              <w:rPr>
                <w:rFonts w:ascii="Times New Roman" w:hAnsi="Times New Roman" w:eastAsia="仿宋_GB2312" w:cs="Times New Roman"/>
              </w:rPr>
            </w:pPr>
            <w:r>
              <w:rPr>
                <w:rFonts w:hint="eastAsia" w:ascii="Times New Roman" w:hAnsi="Times New Roman" w:eastAsia="仿宋_GB2312" w:cs="Times New Roman"/>
              </w:rPr>
              <w:t>数量指标</w:t>
            </w:r>
          </w:p>
        </w:tc>
        <w:tc>
          <w:tcPr>
            <w:tcW w:w="1985" w:type="dxa"/>
            <w:shd w:val="clear" w:color="auto" w:fill="auto"/>
            <w:vAlign w:val="center"/>
          </w:tcPr>
          <w:p w14:paraId="3B09BBDD">
            <w:pPr>
              <w:pStyle w:val="18"/>
              <w:rPr>
                <w:rFonts w:hint="eastAsia"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kern w:val="2"/>
                <w:sz w:val="21"/>
                <w:szCs w:val="22"/>
                <w:lang w:val="en-US" w:eastAsia="zh-CN" w:bidi="ar-SA"/>
              </w:rPr>
              <w:t>产业景区提升活动数量</w:t>
            </w:r>
          </w:p>
        </w:tc>
        <w:tc>
          <w:tcPr>
            <w:tcW w:w="3402" w:type="dxa"/>
            <w:shd w:val="clear" w:color="auto" w:fill="auto"/>
            <w:vAlign w:val="center"/>
          </w:tcPr>
          <w:p w14:paraId="687DDFC1">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产业景区提升活动数量</w:t>
            </w:r>
          </w:p>
        </w:tc>
        <w:tc>
          <w:tcPr>
            <w:tcW w:w="1843" w:type="dxa"/>
            <w:shd w:val="clear" w:color="auto" w:fill="auto"/>
            <w:vAlign w:val="center"/>
          </w:tcPr>
          <w:p w14:paraId="591951A8">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≥1次</w:t>
            </w:r>
          </w:p>
        </w:tc>
        <w:tc>
          <w:tcPr>
            <w:tcW w:w="2155" w:type="dxa"/>
            <w:shd w:val="clear" w:color="auto" w:fill="auto"/>
            <w:vAlign w:val="center"/>
          </w:tcPr>
          <w:p w14:paraId="7214F5D7">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计划标准</w:t>
            </w:r>
          </w:p>
        </w:tc>
      </w:tr>
      <w:tr w14:paraId="7AE1B0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316051F">
            <w:pPr>
              <w:spacing w:line="300" w:lineRule="exact"/>
              <w:jc w:val="center"/>
              <w:rPr>
                <w:rFonts w:ascii="Times New Roman" w:hAnsi="Times New Roman" w:eastAsia="仿宋_GB2312" w:cs="Times New Roman"/>
              </w:rPr>
            </w:pPr>
          </w:p>
        </w:tc>
        <w:tc>
          <w:tcPr>
            <w:tcW w:w="2268" w:type="dxa"/>
            <w:shd w:val="clear" w:color="auto" w:fill="auto"/>
            <w:vAlign w:val="center"/>
          </w:tcPr>
          <w:p w14:paraId="38739A23">
            <w:pPr>
              <w:spacing w:line="300" w:lineRule="exact"/>
              <w:jc w:val="center"/>
              <w:rPr>
                <w:rFonts w:hint="eastAsia" w:ascii="Times New Roman" w:hAnsi="Times New Roman" w:eastAsia="仿宋_GB2312" w:cs="Times New Roman"/>
              </w:rPr>
            </w:pPr>
            <w:r>
              <w:rPr>
                <w:rFonts w:hint="eastAsia" w:ascii="Times New Roman" w:hAnsi="Times New Roman" w:eastAsia="仿宋_GB2312" w:cs="Times New Roman"/>
              </w:rPr>
              <w:t>质量指标</w:t>
            </w:r>
          </w:p>
        </w:tc>
        <w:tc>
          <w:tcPr>
            <w:tcW w:w="1985" w:type="dxa"/>
            <w:shd w:val="clear" w:color="auto" w:fill="auto"/>
            <w:vAlign w:val="center"/>
          </w:tcPr>
          <w:p w14:paraId="0F338CBC">
            <w:pPr>
              <w:pStyle w:val="18"/>
              <w:rPr>
                <w:rFonts w:hint="eastAsia"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kern w:val="2"/>
                <w:sz w:val="21"/>
                <w:szCs w:val="22"/>
                <w:lang w:val="en-US" w:eastAsia="zh-CN" w:bidi="ar-SA"/>
              </w:rPr>
              <w:t>提升活动工作合格率</w:t>
            </w:r>
          </w:p>
        </w:tc>
        <w:tc>
          <w:tcPr>
            <w:tcW w:w="3402" w:type="dxa"/>
            <w:shd w:val="clear" w:color="auto" w:fill="auto"/>
            <w:vAlign w:val="center"/>
          </w:tcPr>
          <w:p w14:paraId="64F31B97">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提升活动工作合格率</w:t>
            </w:r>
          </w:p>
        </w:tc>
        <w:tc>
          <w:tcPr>
            <w:tcW w:w="1843" w:type="dxa"/>
            <w:shd w:val="clear" w:color="auto" w:fill="auto"/>
            <w:vAlign w:val="center"/>
          </w:tcPr>
          <w:p w14:paraId="7319ECB0">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100%</w:t>
            </w:r>
          </w:p>
        </w:tc>
        <w:tc>
          <w:tcPr>
            <w:tcW w:w="2155" w:type="dxa"/>
            <w:shd w:val="clear" w:color="auto" w:fill="auto"/>
            <w:vAlign w:val="center"/>
          </w:tcPr>
          <w:p w14:paraId="1E35CCCB">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计划标准</w:t>
            </w:r>
          </w:p>
        </w:tc>
      </w:tr>
      <w:tr w14:paraId="55851B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BA7A403">
            <w:pPr>
              <w:spacing w:line="300" w:lineRule="exact"/>
              <w:jc w:val="center"/>
              <w:rPr>
                <w:rFonts w:ascii="Times New Roman" w:hAnsi="Times New Roman" w:eastAsia="仿宋_GB2312" w:cs="Times New Roman"/>
              </w:rPr>
            </w:pPr>
          </w:p>
        </w:tc>
        <w:tc>
          <w:tcPr>
            <w:tcW w:w="2268" w:type="dxa"/>
            <w:shd w:val="clear" w:color="auto" w:fill="auto"/>
            <w:vAlign w:val="center"/>
          </w:tcPr>
          <w:p w14:paraId="29F5A875">
            <w:pPr>
              <w:spacing w:line="300" w:lineRule="exact"/>
              <w:jc w:val="center"/>
              <w:rPr>
                <w:rFonts w:hint="eastAsia" w:ascii="Times New Roman" w:hAnsi="Times New Roman" w:eastAsia="仿宋_GB2312" w:cs="Times New Roman"/>
              </w:rPr>
            </w:pPr>
            <w:r>
              <w:rPr>
                <w:rFonts w:hint="eastAsia" w:ascii="Times New Roman" w:hAnsi="Times New Roman" w:eastAsia="仿宋_GB2312" w:cs="Times New Roman"/>
              </w:rPr>
              <w:t>时效指标</w:t>
            </w:r>
          </w:p>
        </w:tc>
        <w:tc>
          <w:tcPr>
            <w:tcW w:w="1985" w:type="dxa"/>
            <w:shd w:val="clear" w:color="auto" w:fill="auto"/>
            <w:vAlign w:val="center"/>
          </w:tcPr>
          <w:p w14:paraId="48AD00BD">
            <w:pPr>
              <w:pStyle w:val="18"/>
              <w:rPr>
                <w:rFonts w:hint="eastAsia"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kern w:val="2"/>
                <w:sz w:val="21"/>
                <w:szCs w:val="22"/>
                <w:lang w:val="en-US" w:eastAsia="zh-CN" w:bidi="ar-SA"/>
              </w:rPr>
              <w:t>及时完成各项保障工作</w:t>
            </w:r>
          </w:p>
        </w:tc>
        <w:tc>
          <w:tcPr>
            <w:tcW w:w="3402" w:type="dxa"/>
            <w:shd w:val="clear" w:color="auto" w:fill="auto"/>
            <w:vAlign w:val="center"/>
          </w:tcPr>
          <w:p w14:paraId="0B629FD7">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对各项综合保障服务工作及时、按时完成</w:t>
            </w:r>
          </w:p>
        </w:tc>
        <w:tc>
          <w:tcPr>
            <w:tcW w:w="1843" w:type="dxa"/>
            <w:shd w:val="clear" w:color="auto" w:fill="auto"/>
            <w:vAlign w:val="center"/>
          </w:tcPr>
          <w:p w14:paraId="5A2302A5">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≤12月份</w:t>
            </w:r>
          </w:p>
        </w:tc>
        <w:tc>
          <w:tcPr>
            <w:tcW w:w="2155" w:type="dxa"/>
            <w:shd w:val="clear" w:color="auto" w:fill="auto"/>
            <w:vAlign w:val="center"/>
          </w:tcPr>
          <w:p w14:paraId="4446BE89">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计划标准</w:t>
            </w:r>
          </w:p>
        </w:tc>
      </w:tr>
      <w:tr w14:paraId="73E99B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8270E91">
            <w:pPr>
              <w:spacing w:line="300" w:lineRule="exact"/>
              <w:jc w:val="center"/>
              <w:rPr>
                <w:rFonts w:ascii="Times New Roman" w:hAnsi="Times New Roman" w:eastAsia="仿宋_GB2312" w:cs="Times New Roman"/>
              </w:rPr>
            </w:pPr>
          </w:p>
        </w:tc>
        <w:tc>
          <w:tcPr>
            <w:tcW w:w="2268" w:type="dxa"/>
            <w:shd w:val="clear" w:color="auto" w:fill="auto"/>
            <w:vAlign w:val="center"/>
          </w:tcPr>
          <w:p w14:paraId="73F6D09D">
            <w:pPr>
              <w:spacing w:line="300" w:lineRule="exact"/>
              <w:jc w:val="center"/>
              <w:rPr>
                <w:rFonts w:hint="eastAsia" w:ascii="Times New Roman" w:hAnsi="Times New Roman" w:eastAsia="仿宋_GB2312" w:cs="Times New Roman"/>
              </w:rPr>
            </w:pPr>
            <w:r>
              <w:rPr>
                <w:rFonts w:hint="eastAsia" w:ascii="Times New Roman" w:hAnsi="Times New Roman" w:eastAsia="仿宋_GB2312" w:cs="Times New Roman"/>
              </w:rPr>
              <w:t>成本指标</w:t>
            </w:r>
          </w:p>
        </w:tc>
        <w:tc>
          <w:tcPr>
            <w:tcW w:w="1985" w:type="dxa"/>
            <w:shd w:val="clear" w:color="auto" w:fill="auto"/>
            <w:vAlign w:val="center"/>
          </w:tcPr>
          <w:p w14:paraId="2A03FA24">
            <w:pPr>
              <w:pStyle w:val="18"/>
              <w:rPr>
                <w:rFonts w:hint="eastAsia"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kern w:val="2"/>
                <w:sz w:val="21"/>
                <w:szCs w:val="22"/>
                <w:lang w:val="en-US" w:eastAsia="zh-CN" w:bidi="ar-SA"/>
              </w:rPr>
              <w:t>项目成本控制</w:t>
            </w:r>
          </w:p>
        </w:tc>
        <w:tc>
          <w:tcPr>
            <w:tcW w:w="3402" w:type="dxa"/>
            <w:shd w:val="clear" w:color="auto" w:fill="auto"/>
            <w:vAlign w:val="center"/>
          </w:tcPr>
          <w:p w14:paraId="5EF0AB17">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项目经费支出是否按照具体文件规定控制成本不超标</w:t>
            </w:r>
          </w:p>
        </w:tc>
        <w:tc>
          <w:tcPr>
            <w:tcW w:w="1843" w:type="dxa"/>
            <w:shd w:val="clear" w:color="auto" w:fill="auto"/>
            <w:vAlign w:val="center"/>
          </w:tcPr>
          <w:p w14:paraId="4DC385A3">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≤35万元</w:t>
            </w:r>
          </w:p>
        </w:tc>
        <w:tc>
          <w:tcPr>
            <w:tcW w:w="2155" w:type="dxa"/>
            <w:shd w:val="clear" w:color="auto" w:fill="auto"/>
            <w:vAlign w:val="center"/>
          </w:tcPr>
          <w:p w14:paraId="1CA4FBAA">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计划标准</w:t>
            </w:r>
          </w:p>
        </w:tc>
      </w:tr>
      <w:tr w14:paraId="38B351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0FB29590">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612A7CDA">
            <w:pPr>
              <w:spacing w:line="300" w:lineRule="exact"/>
              <w:jc w:val="center"/>
              <w:rPr>
                <w:rFonts w:ascii="Times New Roman" w:hAnsi="Times New Roman" w:eastAsia="仿宋_GB2312" w:cs="Times New Roman"/>
              </w:rPr>
            </w:pPr>
            <w:r>
              <w:rPr>
                <w:rFonts w:ascii="Times New Roman" w:hAnsi="Times New Roman" w:eastAsia="仿宋_GB2312" w:cs="Times New Roman"/>
              </w:rPr>
              <w:t>社会效益指标</w:t>
            </w:r>
          </w:p>
        </w:tc>
        <w:tc>
          <w:tcPr>
            <w:tcW w:w="1985" w:type="dxa"/>
            <w:shd w:val="clear" w:color="auto" w:fill="auto"/>
            <w:vAlign w:val="center"/>
          </w:tcPr>
          <w:p w14:paraId="030CFCAE">
            <w:pPr>
              <w:pStyle w:val="18"/>
              <w:rPr>
                <w:rFonts w:hint="eastAsia"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kern w:val="2"/>
                <w:sz w:val="21"/>
                <w:szCs w:val="22"/>
                <w:lang w:val="en-US" w:eastAsia="zh-CN" w:bidi="ar-SA"/>
              </w:rPr>
              <w:t>优化创新机制</w:t>
            </w:r>
          </w:p>
        </w:tc>
        <w:tc>
          <w:tcPr>
            <w:tcW w:w="3402" w:type="dxa"/>
            <w:shd w:val="clear" w:color="auto" w:fill="auto"/>
            <w:vAlign w:val="center"/>
          </w:tcPr>
          <w:p w14:paraId="5A1BDEFA">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优化创新机制</w:t>
            </w:r>
          </w:p>
        </w:tc>
        <w:tc>
          <w:tcPr>
            <w:tcW w:w="1843" w:type="dxa"/>
            <w:shd w:val="clear" w:color="auto" w:fill="auto"/>
            <w:vAlign w:val="center"/>
          </w:tcPr>
          <w:p w14:paraId="5FA3FCA8">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有效优化</w:t>
            </w:r>
          </w:p>
        </w:tc>
        <w:tc>
          <w:tcPr>
            <w:tcW w:w="2155" w:type="dxa"/>
            <w:shd w:val="clear" w:color="auto" w:fill="auto"/>
            <w:vAlign w:val="center"/>
          </w:tcPr>
          <w:p w14:paraId="3536EDE9">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计划标准</w:t>
            </w:r>
          </w:p>
        </w:tc>
      </w:tr>
      <w:tr w14:paraId="7C71E1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1B97C83">
            <w:pPr>
              <w:spacing w:line="300" w:lineRule="exact"/>
              <w:jc w:val="center"/>
              <w:rPr>
                <w:rFonts w:ascii="Times New Roman" w:hAnsi="Times New Roman" w:eastAsia="仿宋_GB2312" w:cs="Times New Roman"/>
              </w:rPr>
            </w:pPr>
          </w:p>
        </w:tc>
        <w:tc>
          <w:tcPr>
            <w:tcW w:w="2268" w:type="dxa"/>
            <w:shd w:val="clear" w:color="auto" w:fill="auto"/>
            <w:vAlign w:val="center"/>
          </w:tcPr>
          <w:p w14:paraId="7A1B8B40">
            <w:pPr>
              <w:spacing w:line="300" w:lineRule="exact"/>
              <w:jc w:val="center"/>
              <w:rPr>
                <w:rFonts w:ascii="Times New Roman" w:hAnsi="Times New Roman" w:eastAsia="仿宋_GB2312" w:cs="Times New Roman"/>
              </w:rPr>
            </w:pPr>
            <w:r>
              <w:rPr>
                <w:rFonts w:ascii="Times New Roman" w:hAnsi="Times New Roman" w:eastAsia="仿宋_GB2312" w:cs="Times New Roman"/>
              </w:rPr>
              <w:t>可持续影响指标</w:t>
            </w:r>
          </w:p>
        </w:tc>
        <w:tc>
          <w:tcPr>
            <w:tcW w:w="1985" w:type="dxa"/>
            <w:shd w:val="clear" w:color="auto" w:fill="auto"/>
            <w:vAlign w:val="center"/>
          </w:tcPr>
          <w:p w14:paraId="4C501AE6">
            <w:pPr>
              <w:pStyle w:val="18"/>
              <w:rPr>
                <w:rFonts w:hint="eastAsia"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kern w:val="2"/>
                <w:sz w:val="21"/>
                <w:szCs w:val="22"/>
                <w:lang w:val="en-US" w:eastAsia="zh-CN" w:bidi="ar-SA"/>
              </w:rPr>
              <w:t>制度及实施方案健全程度</w:t>
            </w:r>
          </w:p>
        </w:tc>
        <w:tc>
          <w:tcPr>
            <w:tcW w:w="3402" w:type="dxa"/>
            <w:shd w:val="clear" w:color="auto" w:fill="auto"/>
            <w:vAlign w:val="center"/>
          </w:tcPr>
          <w:p w14:paraId="5B5AFF81">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以后年度项目持续实施是否具备健全的制度保障</w:t>
            </w:r>
          </w:p>
        </w:tc>
        <w:tc>
          <w:tcPr>
            <w:tcW w:w="1843" w:type="dxa"/>
            <w:shd w:val="clear" w:color="auto" w:fill="auto"/>
            <w:vAlign w:val="center"/>
          </w:tcPr>
          <w:p w14:paraId="6EAA3539">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健全</w:t>
            </w:r>
          </w:p>
        </w:tc>
        <w:tc>
          <w:tcPr>
            <w:tcW w:w="2155" w:type="dxa"/>
            <w:shd w:val="clear" w:color="auto" w:fill="auto"/>
            <w:vAlign w:val="center"/>
          </w:tcPr>
          <w:p w14:paraId="3EC69175">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计划标准</w:t>
            </w:r>
          </w:p>
        </w:tc>
      </w:tr>
      <w:tr w14:paraId="37359C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5070C1D1">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5D9E6C45">
            <w:pPr>
              <w:spacing w:line="300" w:lineRule="exact"/>
              <w:jc w:val="center"/>
              <w:rPr>
                <w:rFonts w:ascii="Times New Roman" w:hAnsi="Times New Roman" w:eastAsia="仿宋_GB2312" w:cs="Times New Roman"/>
              </w:rPr>
            </w:pPr>
            <w:r>
              <w:rPr>
                <w:rFonts w:ascii="Times New Roman" w:hAnsi="Times New Roman" w:eastAsia="仿宋_GB2312" w:cs="Times New Roman"/>
              </w:rPr>
              <w:t>服务对象满意度指标</w:t>
            </w:r>
          </w:p>
        </w:tc>
        <w:tc>
          <w:tcPr>
            <w:tcW w:w="1985" w:type="dxa"/>
            <w:shd w:val="clear" w:color="auto" w:fill="auto"/>
            <w:vAlign w:val="center"/>
          </w:tcPr>
          <w:p w14:paraId="61AB8F07">
            <w:pPr>
              <w:pStyle w:val="18"/>
              <w:rPr>
                <w:rFonts w:hint="eastAsia"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kern w:val="2"/>
                <w:sz w:val="21"/>
                <w:szCs w:val="22"/>
                <w:lang w:val="en-US" w:eastAsia="zh-CN" w:bidi="ar-SA"/>
              </w:rPr>
              <w:t>服务对象满意度</w:t>
            </w:r>
          </w:p>
        </w:tc>
        <w:tc>
          <w:tcPr>
            <w:tcW w:w="3402" w:type="dxa"/>
            <w:shd w:val="clear" w:color="auto" w:fill="auto"/>
            <w:vAlign w:val="center"/>
          </w:tcPr>
          <w:p w14:paraId="2C09842A">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服务对象满意度</w:t>
            </w:r>
          </w:p>
        </w:tc>
        <w:tc>
          <w:tcPr>
            <w:tcW w:w="1843" w:type="dxa"/>
            <w:shd w:val="clear" w:color="auto" w:fill="auto"/>
            <w:vAlign w:val="center"/>
          </w:tcPr>
          <w:p w14:paraId="66303196">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≥95%</w:t>
            </w:r>
          </w:p>
        </w:tc>
        <w:tc>
          <w:tcPr>
            <w:tcW w:w="2155" w:type="dxa"/>
            <w:shd w:val="clear" w:color="auto" w:fill="auto"/>
            <w:vAlign w:val="center"/>
          </w:tcPr>
          <w:p w14:paraId="79A6F168">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计划标准</w:t>
            </w:r>
          </w:p>
        </w:tc>
      </w:tr>
    </w:tbl>
    <w:p w14:paraId="493858C2">
      <w:pPr>
        <w:ind w:firstLine="560" w:firstLineChars="200"/>
        <w:jc w:val="left"/>
        <w:outlineLvl w:val="1"/>
        <w:rPr>
          <w:rFonts w:ascii="Times New Roman" w:hAnsi="Times New Roman" w:eastAsia="仿宋_GB2312" w:cs="Times New Roman"/>
          <w:sz w:val="28"/>
        </w:rPr>
      </w:pPr>
    </w:p>
    <w:p w14:paraId="06ED0FBC">
      <w:pPr>
        <w:ind w:firstLine="560" w:firstLineChars="200"/>
        <w:jc w:val="left"/>
        <w:outlineLvl w:val="1"/>
        <w:rPr>
          <w:rFonts w:ascii="Times New Roman" w:hAnsi="Times New Roman" w:eastAsia="仿宋_GB2312" w:cs="Times New Roman"/>
          <w:sz w:val="28"/>
        </w:rPr>
      </w:pPr>
    </w:p>
    <w:p w14:paraId="29BA3799">
      <w:pPr>
        <w:ind w:firstLine="560" w:firstLineChars="200"/>
        <w:jc w:val="left"/>
        <w:outlineLvl w:val="1"/>
        <w:rPr>
          <w:rFonts w:ascii="Times New Roman" w:hAnsi="Times New Roman" w:eastAsia="仿宋_GB2312" w:cs="Times New Roman"/>
          <w:sz w:val="28"/>
        </w:rPr>
      </w:pPr>
    </w:p>
    <w:p w14:paraId="05D8F159">
      <w:pPr>
        <w:ind w:firstLine="560" w:firstLineChars="200"/>
        <w:jc w:val="left"/>
        <w:outlineLvl w:val="1"/>
        <w:rPr>
          <w:rFonts w:ascii="Times New Roman" w:hAnsi="Times New Roman" w:eastAsia="仿宋_GB2312" w:cs="Times New Roman"/>
          <w:sz w:val="28"/>
        </w:rPr>
      </w:pPr>
    </w:p>
    <w:p w14:paraId="680CC64C">
      <w:pPr>
        <w:ind w:firstLine="560" w:firstLineChars="200"/>
        <w:jc w:val="left"/>
        <w:outlineLvl w:val="1"/>
        <w:rPr>
          <w:rFonts w:ascii="Times New Roman" w:hAnsi="Times New Roman" w:eastAsia="仿宋_GB2312" w:cs="Times New Roman"/>
          <w:sz w:val="28"/>
        </w:rPr>
      </w:pPr>
    </w:p>
    <w:p w14:paraId="5635E466">
      <w:pPr>
        <w:ind w:firstLine="560" w:firstLineChars="200"/>
        <w:jc w:val="left"/>
        <w:outlineLvl w:val="1"/>
        <w:rPr>
          <w:rFonts w:ascii="Times New Roman" w:hAnsi="Times New Roman" w:eastAsia="仿宋_GB2312" w:cs="Times New Roman"/>
          <w:sz w:val="28"/>
        </w:rPr>
      </w:pPr>
    </w:p>
    <w:p w14:paraId="23C0BECB">
      <w:pPr>
        <w:ind w:firstLine="560" w:firstLineChars="200"/>
        <w:jc w:val="left"/>
        <w:outlineLvl w:val="1"/>
        <w:rPr>
          <w:rFonts w:ascii="Times New Roman" w:hAnsi="Times New Roman" w:eastAsia="仿宋_GB2312" w:cs="Times New Roman"/>
          <w:sz w:val="28"/>
        </w:rPr>
      </w:pPr>
    </w:p>
    <w:p w14:paraId="53FE8E40">
      <w:pPr>
        <w:ind w:firstLine="560" w:firstLineChars="200"/>
        <w:jc w:val="left"/>
        <w:outlineLvl w:val="1"/>
        <w:rPr>
          <w:rFonts w:ascii="Times New Roman" w:hAnsi="Times New Roman" w:eastAsia="仿宋_GB2312" w:cs="Times New Roman"/>
          <w:sz w:val="28"/>
        </w:rPr>
      </w:pPr>
    </w:p>
    <w:p w14:paraId="2821784F">
      <w:pPr>
        <w:ind w:firstLine="560" w:firstLineChars="200"/>
        <w:jc w:val="left"/>
        <w:outlineLvl w:val="1"/>
        <w:rPr>
          <w:rFonts w:ascii="Times New Roman" w:hAnsi="Times New Roman" w:eastAsia="仿宋_GB2312" w:cs="Times New Roman"/>
          <w:sz w:val="28"/>
        </w:rPr>
      </w:pPr>
    </w:p>
    <w:p w14:paraId="45CCC77B">
      <w:pPr>
        <w:ind w:firstLine="560" w:firstLineChars="200"/>
        <w:jc w:val="left"/>
        <w:outlineLvl w:val="1"/>
        <w:rPr>
          <w:rFonts w:ascii="Times New Roman" w:hAnsi="Times New Roman" w:eastAsia="仿宋_GB2312" w:cs="Times New Roman"/>
          <w:sz w:val="28"/>
        </w:rPr>
      </w:pPr>
    </w:p>
    <w:p w14:paraId="1F5CADCA">
      <w:pPr>
        <w:ind w:firstLine="560" w:firstLineChars="200"/>
        <w:jc w:val="left"/>
        <w:outlineLvl w:val="1"/>
        <w:rPr>
          <w:rFonts w:ascii="Times New Roman" w:hAnsi="Times New Roman" w:eastAsia="仿宋_GB2312" w:cs="Times New Roman"/>
          <w:sz w:val="28"/>
        </w:rPr>
      </w:pPr>
    </w:p>
    <w:p w14:paraId="357799EE">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2.服装专班工作经费绩效目标表</w:t>
      </w:r>
    </w:p>
    <w:p w14:paraId="41A1657C">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38A32E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6B178122">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17727615">
            <w:pPr>
              <w:spacing w:line="300" w:lineRule="exact"/>
              <w:rPr>
                <w:rFonts w:ascii="Times New Roman" w:hAnsi="Times New Roman" w:eastAsia="仿宋_GB2312" w:cs="Times New Roman"/>
                <w:b/>
              </w:rPr>
            </w:pPr>
            <w:r>
              <w:rPr>
                <w:rFonts w:hint="eastAsia" w:ascii="Times New Roman" w:hAnsi="Times New Roman" w:eastAsia="仿宋_GB2312" w:cs="Times New Roman"/>
              </w:rPr>
              <w:t>加大招商引资和项目建设，实现服装产业高质量发展，使之成为强县富民的支柱产业，为全县经济社会发展做突出贡献。</w:t>
            </w:r>
          </w:p>
        </w:tc>
      </w:tr>
      <w:tr w14:paraId="07A613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0AC9CE15">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016AFF9C">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354FA6DB">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2441B551">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4D29789D">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2F88327E">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44090C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7514E561">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2A7A68D1">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数量指标</w:t>
            </w:r>
          </w:p>
        </w:tc>
        <w:tc>
          <w:tcPr>
            <w:tcW w:w="1985" w:type="dxa"/>
            <w:shd w:val="clear" w:color="auto" w:fill="auto"/>
            <w:vAlign w:val="center"/>
          </w:tcPr>
          <w:p w14:paraId="3DEC3238">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宣传次数</w:t>
            </w:r>
          </w:p>
        </w:tc>
        <w:tc>
          <w:tcPr>
            <w:tcW w:w="3402" w:type="dxa"/>
            <w:shd w:val="clear" w:color="auto" w:fill="auto"/>
            <w:vAlign w:val="center"/>
          </w:tcPr>
          <w:p w14:paraId="716158D5">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服装产业宣传次数数</w:t>
            </w:r>
          </w:p>
        </w:tc>
        <w:tc>
          <w:tcPr>
            <w:tcW w:w="1843" w:type="dxa"/>
            <w:shd w:val="clear" w:color="auto" w:fill="auto"/>
            <w:vAlign w:val="center"/>
          </w:tcPr>
          <w:p w14:paraId="3B77DA58">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≥4次</w:t>
            </w:r>
          </w:p>
        </w:tc>
        <w:tc>
          <w:tcPr>
            <w:tcW w:w="2155" w:type="dxa"/>
            <w:shd w:val="clear" w:color="auto" w:fill="auto"/>
            <w:vAlign w:val="center"/>
          </w:tcPr>
          <w:p w14:paraId="1FF29520">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计划标准</w:t>
            </w:r>
          </w:p>
        </w:tc>
      </w:tr>
      <w:tr w14:paraId="10D372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86688B2">
            <w:pPr>
              <w:spacing w:line="300" w:lineRule="exact"/>
              <w:jc w:val="center"/>
              <w:rPr>
                <w:rFonts w:ascii="Times New Roman" w:hAnsi="Times New Roman" w:eastAsia="仿宋_GB2312" w:cs="Times New Roman"/>
              </w:rPr>
            </w:pPr>
          </w:p>
        </w:tc>
        <w:tc>
          <w:tcPr>
            <w:tcW w:w="2268" w:type="dxa"/>
            <w:shd w:val="clear" w:color="auto" w:fill="auto"/>
            <w:vAlign w:val="center"/>
          </w:tcPr>
          <w:p w14:paraId="5DD1B02C">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质量指标</w:t>
            </w:r>
          </w:p>
        </w:tc>
        <w:tc>
          <w:tcPr>
            <w:tcW w:w="1985" w:type="dxa"/>
            <w:shd w:val="clear" w:color="auto" w:fill="auto"/>
            <w:vAlign w:val="center"/>
          </w:tcPr>
          <w:p w14:paraId="0D4A8BDB">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各项任务完成质量</w:t>
            </w:r>
          </w:p>
        </w:tc>
        <w:tc>
          <w:tcPr>
            <w:tcW w:w="3402" w:type="dxa"/>
            <w:shd w:val="clear" w:color="auto" w:fill="auto"/>
            <w:vAlign w:val="center"/>
          </w:tcPr>
          <w:p w14:paraId="1F885BD5">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各项任务完成比例</w:t>
            </w:r>
          </w:p>
        </w:tc>
        <w:tc>
          <w:tcPr>
            <w:tcW w:w="1843" w:type="dxa"/>
            <w:shd w:val="clear" w:color="auto" w:fill="auto"/>
            <w:vAlign w:val="center"/>
          </w:tcPr>
          <w:p w14:paraId="217F411A">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100%</w:t>
            </w:r>
          </w:p>
        </w:tc>
        <w:tc>
          <w:tcPr>
            <w:tcW w:w="2155" w:type="dxa"/>
            <w:shd w:val="clear" w:color="auto" w:fill="auto"/>
            <w:vAlign w:val="center"/>
          </w:tcPr>
          <w:p w14:paraId="090B23E4">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计划标准</w:t>
            </w:r>
          </w:p>
        </w:tc>
      </w:tr>
      <w:tr w14:paraId="5B9152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E76289D">
            <w:pPr>
              <w:spacing w:line="300" w:lineRule="exact"/>
              <w:jc w:val="center"/>
              <w:rPr>
                <w:rFonts w:ascii="Times New Roman" w:hAnsi="Times New Roman" w:eastAsia="仿宋_GB2312" w:cs="Times New Roman"/>
              </w:rPr>
            </w:pPr>
          </w:p>
        </w:tc>
        <w:tc>
          <w:tcPr>
            <w:tcW w:w="2268" w:type="dxa"/>
            <w:shd w:val="clear" w:color="auto" w:fill="auto"/>
            <w:vAlign w:val="center"/>
          </w:tcPr>
          <w:p w14:paraId="45C3DBB9">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时效指标</w:t>
            </w:r>
          </w:p>
        </w:tc>
        <w:tc>
          <w:tcPr>
            <w:tcW w:w="1985" w:type="dxa"/>
            <w:shd w:val="clear" w:color="auto" w:fill="auto"/>
            <w:vAlign w:val="center"/>
          </w:tcPr>
          <w:p w14:paraId="7BD477D4">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及时完成各项工作</w:t>
            </w:r>
          </w:p>
        </w:tc>
        <w:tc>
          <w:tcPr>
            <w:tcW w:w="3402" w:type="dxa"/>
            <w:shd w:val="clear" w:color="auto" w:fill="auto"/>
            <w:vAlign w:val="center"/>
          </w:tcPr>
          <w:p w14:paraId="43889695">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及时完成各项工作</w:t>
            </w:r>
          </w:p>
        </w:tc>
        <w:tc>
          <w:tcPr>
            <w:tcW w:w="1843" w:type="dxa"/>
            <w:shd w:val="clear" w:color="auto" w:fill="auto"/>
            <w:vAlign w:val="center"/>
          </w:tcPr>
          <w:p w14:paraId="2555126E">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12月底完成</w:t>
            </w:r>
          </w:p>
        </w:tc>
        <w:tc>
          <w:tcPr>
            <w:tcW w:w="2155" w:type="dxa"/>
            <w:shd w:val="clear" w:color="auto" w:fill="auto"/>
            <w:vAlign w:val="center"/>
          </w:tcPr>
          <w:p w14:paraId="7729AFB6">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计划标准</w:t>
            </w:r>
          </w:p>
        </w:tc>
      </w:tr>
      <w:tr w14:paraId="4A744E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20" w:hRule="atLeast"/>
          <w:jc w:val="center"/>
        </w:trPr>
        <w:tc>
          <w:tcPr>
            <w:tcW w:w="2409" w:type="dxa"/>
            <w:vMerge w:val="continue"/>
            <w:shd w:val="clear" w:color="auto" w:fill="auto"/>
            <w:vAlign w:val="center"/>
          </w:tcPr>
          <w:p w14:paraId="198689A2">
            <w:pPr>
              <w:spacing w:line="300" w:lineRule="exact"/>
              <w:jc w:val="center"/>
              <w:rPr>
                <w:rFonts w:ascii="Times New Roman" w:hAnsi="Times New Roman" w:eastAsia="仿宋_GB2312" w:cs="Times New Roman"/>
              </w:rPr>
            </w:pPr>
          </w:p>
        </w:tc>
        <w:tc>
          <w:tcPr>
            <w:tcW w:w="2268" w:type="dxa"/>
            <w:shd w:val="clear" w:color="auto" w:fill="auto"/>
            <w:vAlign w:val="center"/>
          </w:tcPr>
          <w:p w14:paraId="33A5BAF6">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成本指标</w:t>
            </w:r>
          </w:p>
        </w:tc>
        <w:tc>
          <w:tcPr>
            <w:tcW w:w="1985" w:type="dxa"/>
            <w:shd w:val="clear" w:color="auto" w:fill="auto"/>
            <w:vAlign w:val="center"/>
          </w:tcPr>
          <w:p w14:paraId="61723A78">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项目成本控制</w:t>
            </w:r>
          </w:p>
        </w:tc>
        <w:tc>
          <w:tcPr>
            <w:tcW w:w="3402" w:type="dxa"/>
            <w:shd w:val="clear" w:color="auto" w:fill="auto"/>
            <w:vAlign w:val="center"/>
          </w:tcPr>
          <w:p w14:paraId="3AE52690">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控制在预算范围之内</w:t>
            </w:r>
          </w:p>
        </w:tc>
        <w:tc>
          <w:tcPr>
            <w:tcW w:w="1843" w:type="dxa"/>
            <w:shd w:val="clear" w:color="auto" w:fill="auto"/>
            <w:vAlign w:val="center"/>
          </w:tcPr>
          <w:p w14:paraId="4C82D0E4">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≤5万元</w:t>
            </w:r>
          </w:p>
        </w:tc>
        <w:tc>
          <w:tcPr>
            <w:tcW w:w="2155" w:type="dxa"/>
            <w:shd w:val="clear" w:color="auto" w:fill="auto"/>
            <w:vAlign w:val="center"/>
          </w:tcPr>
          <w:p w14:paraId="66F9FDC7">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计划标准</w:t>
            </w:r>
          </w:p>
        </w:tc>
      </w:tr>
      <w:tr w14:paraId="0FA9CD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59D84C8">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5EB0302A">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社会效益指标</w:t>
            </w:r>
          </w:p>
        </w:tc>
        <w:tc>
          <w:tcPr>
            <w:tcW w:w="1985" w:type="dxa"/>
            <w:shd w:val="clear" w:color="auto" w:fill="auto"/>
            <w:vAlign w:val="center"/>
          </w:tcPr>
          <w:p w14:paraId="4FE178FD">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扩大劳动就业新增人数</w:t>
            </w:r>
          </w:p>
        </w:tc>
        <w:tc>
          <w:tcPr>
            <w:tcW w:w="3402" w:type="dxa"/>
            <w:shd w:val="clear" w:color="auto" w:fill="auto"/>
            <w:vAlign w:val="center"/>
          </w:tcPr>
          <w:p w14:paraId="039F4733">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扩大劳动就业新增人数</w:t>
            </w:r>
          </w:p>
        </w:tc>
        <w:tc>
          <w:tcPr>
            <w:tcW w:w="1843" w:type="dxa"/>
            <w:shd w:val="clear" w:color="auto" w:fill="auto"/>
            <w:vAlign w:val="center"/>
          </w:tcPr>
          <w:p w14:paraId="38385497">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≥5000人</w:t>
            </w:r>
          </w:p>
        </w:tc>
        <w:tc>
          <w:tcPr>
            <w:tcW w:w="2155" w:type="dxa"/>
            <w:shd w:val="clear" w:color="auto" w:fill="auto"/>
            <w:vAlign w:val="center"/>
          </w:tcPr>
          <w:p w14:paraId="60C7C8BA">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计划标准</w:t>
            </w:r>
          </w:p>
        </w:tc>
      </w:tr>
      <w:tr w14:paraId="0DAEF7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3D7F491">
            <w:pPr>
              <w:spacing w:line="300" w:lineRule="exact"/>
              <w:jc w:val="center"/>
              <w:rPr>
                <w:rFonts w:ascii="Times New Roman" w:hAnsi="Times New Roman" w:eastAsia="仿宋_GB2312" w:cs="Times New Roman"/>
              </w:rPr>
            </w:pPr>
          </w:p>
        </w:tc>
        <w:tc>
          <w:tcPr>
            <w:tcW w:w="2268" w:type="dxa"/>
            <w:shd w:val="clear" w:color="auto" w:fill="auto"/>
            <w:vAlign w:val="center"/>
          </w:tcPr>
          <w:p w14:paraId="5E7F4FE6">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可持续影响指标</w:t>
            </w:r>
          </w:p>
        </w:tc>
        <w:tc>
          <w:tcPr>
            <w:tcW w:w="1985" w:type="dxa"/>
            <w:shd w:val="clear" w:color="auto" w:fill="auto"/>
            <w:vAlign w:val="center"/>
          </w:tcPr>
          <w:p w14:paraId="3E428E38">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制度及方案健全制度</w:t>
            </w:r>
          </w:p>
        </w:tc>
        <w:tc>
          <w:tcPr>
            <w:tcW w:w="3402" w:type="dxa"/>
            <w:shd w:val="clear" w:color="auto" w:fill="auto"/>
            <w:vAlign w:val="center"/>
          </w:tcPr>
          <w:p w14:paraId="265E852F">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快办实事工作连续性和完成性</w:t>
            </w:r>
          </w:p>
        </w:tc>
        <w:tc>
          <w:tcPr>
            <w:tcW w:w="1843" w:type="dxa"/>
            <w:shd w:val="clear" w:color="auto" w:fill="auto"/>
            <w:vAlign w:val="center"/>
          </w:tcPr>
          <w:p w14:paraId="794A4857">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健全</w:t>
            </w:r>
          </w:p>
        </w:tc>
        <w:tc>
          <w:tcPr>
            <w:tcW w:w="2155" w:type="dxa"/>
            <w:shd w:val="clear" w:color="auto" w:fill="auto"/>
            <w:vAlign w:val="center"/>
          </w:tcPr>
          <w:p w14:paraId="58B0861C">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计划标准</w:t>
            </w:r>
          </w:p>
        </w:tc>
      </w:tr>
      <w:tr w14:paraId="205906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4FC58E72">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60A45072">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服务对象满意度指标</w:t>
            </w:r>
          </w:p>
        </w:tc>
        <w:tc>
          <w:tcPr>
            <w:tcW w:w="1985" w:type="dxa"/>
            <w:shd w:val="clear" w:color="auto" w:fill="auto"/>
            <w:vAlign w:val="center"/>
          </w:tcPr>
          <w:p w14:paraId="58A8077C">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被服务对象满意度</w:t>
            </w:r>
          </w:p>
        </w:tc>
        <w:tc>
          <w:tcPr>
            <w:tcW w:w="3402" w:type="dxa"/>
            <w:shd w:val="clear" w:color="auto" w:fill="auto"/>
            <w:vAlign w:val="center"/>
          </w:tcPr>
          <w:p w14:paraId="72968C5C">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群众满意度</w:t>
            </w:r>
          </w:p>
        </w:tc>
        <w:tc>
          <w:tcPr>
            <w:tcW w:w="1843" w:type="dxa"/>
            <w:shd w:val="clear" w:color="auto" w:fill="auto"/>
            <w:vAlign w:val="center"/>
          </w:tcPr>
          <w:p w14:paraId="4CD00FCE">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≥90%</w:t>
            </w:r>
          </w:p>
        </w:tc>
        <w:tc>
          <w:tcPr>
            <w:tcW w:w="2155" w:type="dxa"/>
            <w:shd w:val="clear" w:color="auto" w:fill="auto"/>
            <w:vAlign w:val="center"/>
          </w:tcPr>
          <w:p w14:paraId="25A4CDC4">
            <w:pPr>
              <w:spacing w:line="300" w:lineRule="exact"/>
              <w:jc w:val="center"/>
              <w:rPr>
                <w:rFonts w:hint="eastAsia" w:ascii="Times New Roman" w:hAnsi="Times New Roman" w:eastAsia="仿宋_GB2312" w:cs="Times New Roman"/>
                <w:lang w:val="en-US" w:eastAsia="uk-UA"/>
              </w:rPr>
            </w:pPr>
            <w:r>
              <w:rPr>
                <w:rFonts w:hint="eastAsia" w:ascii="Times New Roman" w:hAnsi="Times New Roman" w:eastAsia="仿宋_GB2312" w:cs="Times New Roman"/>
              </w:rPr>
              <w:t>计划标准</w:t>
            </w:r>
          </w:p>
        </w:tc>
      </w:tr>
    </w:tbl>
    <w:p w14:paraId="47EC358F">
      <w:pPr>
        <w:ind w:firstLine="560" w:firstLineChars="200"/>
        <w:jc w:val="left"/>
        <w:outlineLvl w:val="1"/>
        <w:rPr>
          <w:rFonts w:hint="eastAsia" w:ascii="Times New Roman" w:hAnsi="Times New Roman" w:eastAsia="仿宋_GB2312" w:cs="Times New Roman"/>
          <w:sz w:val="28"/>
          <w:lang w:val="en-US" w:eastAsia="zh-CN"/>
        </w:rPr>
      </w:pPr>
    </w:p>
    <w:p w14:paraId="5893248A">
      <w:pPr>
        <w:ind w:firstLine="560" w:firstLineChars="200"/>
        <w:jc w:val="left"/>
        <w:outlineLvl w:val="1"/>
        <w:rPr>
          <w:rFonts w:hint="eastAsia" w:ascii="Times New Roman" w:hAnsi="Times New Roman" w:eastAsia="仿宋_GB2312" w:cs="Times New Roman"/>
          <w:sz w:val="28"/>
          <w:lang w:val="en-US" w:eastAsia="zh-CN"/>
        </w:rPr>
      </w:pPr>
    </w:p>
    <w:p w14:paraId="205D889D">
      <w:pPr>
        <w:ind w:firstLine="560" w:firstLineChars="200"/>
        <w:jc w:val="left"/>
        <w:outlineLvl w:val="1"/>
        <w:rPr>
          <w:rFonts w:hint="eastAsia" w:ascii="Times New Roman" w:hAnsi="Times New Roman" w:eastAsia="仿宋_GB2312" w:cs="Times New Roman"/>
          <w:sz w:val="28"/>
          <w:lang w:val="en-US" w:eastAsia="zh-CN"/>
        </w:rPr>
      </w:pPr>
    </w:p>
    <w:p w14:paraId="5276B8CC">
      <w:pPr>
        <w:ind w:firstLine="560" w:firstLineChars="200"/>
        <w:jc w:val="left"/>
        <w:outlineLvl w:val="1"/>
        <w:rPr>
          <w:rFonts w:hint="eastAsia" w:ascii="Times New Roman" w:hAnsi="Times New Roman" w:eastAsia="仿宋_GB2312" w:cs="Times New Roman"/>
          <w:sz w:val="28"/>
          <w:lang w:val="en-US" w:eastAsia="zh-CN"/>
        </w:rPr>
      </w:pPr>
    </w:p>
    <w:p w14:paraId="1D68859B">
      <w:pPr>
        <w:ind w:firstLine="560" w:firstLineChars="200"/>
        <w:jc w:val="left"/>
        <w:outlineLvl w:val="1"/>
        <w:rPr>
          <w:rFonts w:hint="eastAsia" w:ascii="Times New Roman" w:hAnsi="Times New Roman" w:eastAsia="仿宋_GB2312" w:cs="Times New Roman"/>
          <w:sz w:val="28"/>
          <w:lang w:val="en-US" w:eastAsia="zh-CN"/>
        </w:rPr>
      </w:pPr>
    </w:p>
    <w:p w14:paraId="1C453CBE">
      <w:pPr>
        <w:ind w:firstLine="560" w:firstLineChars="200"/>
        <w:jc w:val="left"/>
        <w:outlineLvl w:val="1"/>
        <w:rPr>
          <w:rFonts w:hint="eastAsia" w:ascii="Times New Roman" w:hAnsi="Times New Roman" w:eastAsia="仿宋_GB2312" w:cs="Times New Roman"/>
          <w:sz w:val="28"/>
          <w:lang w:val="en-US" w:eastAsia="zh-CN"/>
        </w:rPr>
      </w:pPr>
    </w:p>
    <w:p w14:paraId="02FB942E">
      <w:pPr>
        <w:ind w:firstLine="560" w:firstLineChars="200"/>
        <w:jc w:val="left"/>
        <w:outlineLvl w:val="1"/>
        <w:rPr>
          <w:rFonts w:hint="eastAsia" w:ascii="Times New Roman" w:hAnsi="Times New Roman" w:eastAsia="仿宋_GB2312" w:cs="Times New Roman"/>
          <w:sz w:val="28"/>
          <w:lang w:val="en-US" w:eastAsia="zh-CN"/>
        </w:rPr>
      </w:pPr>
    </w:p>
    <w:p w14:paraId="706C2B96">
      <w:pPr>
        <w:ind w:firstLine="560" w:firstLineChars="200"/>
        <w:jc w:val="left"/>
        <w:outlineLvl w:val="1"/>
        <w:rPr>
          <w:rFonts w:hint="eastAsia" w:ascii="Times New Roman" w:hAnsi="Times New Roman" w:eastAsia="仿宋_GB2312" w:cs="Times New Roman"/>
          <w:sz w:val="28"/>
          <w:lang w:val="en-US" w:eastAsia="zh-CN"/>
        </w:rPr>
      </w:pPr>
    </w:p>
    <w:p w14:paraId="35602027">
      <w:pPr>
        <w:ind w:firstLine="560" w:firstLineChars="200"/>
        <w:jc w:val="left"/>
        <w:outlineLvl w:val="1"/>
        <w:rPr>
          <w:rFonts w:hint="eastAsia" w:ascii="Times New Roman" w:hAnsi="Times New Roman" w:eastAsia="仿宋_GB2312" w:cs="Times New Roman"/>
          <w:sz w:val="28"/>
          <w:lang w:val="en-US" w:eastAsia="zh-CN"/>
        </w:rPr>
      </w:pPr>
    </w:p>
    <w:p w14:paraId="12315165">
      <w:pPr>
        <w:ind w:firstLine="560" w:firstLineChars="200"/>
        <w:jc w:val="left"/>
        <w:outlineLvl w:val="1"/>
        <w:rPr>
          <w:rFonts w:hint="eastAsia" w:ascii="Times New Roman" w:hAnsi="Times New Roman" w:eastAsia="仿宋_GB2312" w:cs="Times New Roman"/>
          <w:sz w:val="28"/>
          <w:lang w:val="en-US" w:eastAsia="zh-CN"/>
        </w:rPr>
      </w:pPr>
    </w:p>
    <w:p w14:paraId="7991B7E1">
      <w:pPr>
        <w:ind w:firstLine="560" w:firstLineChars="200"/>
        <w:jc w:val="left"/>
        <w:outlineLvl w:val="1"/>
        <w:rPr>
          <w:rFonts w:hint="eastAsia" w:ascii="Times New Roman" w:hAnsi="Times New Roman" w:eastAsia="仿宋_GB2312" w:cs="Times New Roman"/>
          <w:sz w:val="28"/>
          <w:lang w:val="en-US" w:eastAsia="zh-CN"/>
        </w:rPr>
      </w:pPr>
    </w:p>
    <w:p w14:paraId="27197F71">
      <w:pPr>
        <w:ind w:firstLine="560" w:firstLineChars="200"/>
        <w:jc w:val="left"/>
        <w:outlineLvl w:val="1"/>
        <w:rPr>
          <w:rFonts w:hint="eastAsia" w:ascii="Times New Roman" w:hAnsi="Times New Roman" w:eastAsia="仿宋_GB2312" w:cs="Times New Roman"/>
          <w:sz w:val="28"/>
          <w:lang w:val="en-US" w:eastAsia="zh-CN"/>
        </w:rPr>
      </w:pPr>
    </w:p>
    <w:p w14:paraId="59A23E74">
      <w:pPr>
        <w:ind w:firstLine="560" w:firstLineChars="200"/>
        <w:jc w:val="left"/>
        <w:outlineLvl w:val="1"/>
        <w:rPr>
          <w:rFonts w:hint="eastAsia" w:ascii="Times New Roman" w:hAnsi="Times New Roman" w:eastAsia="仿宋_GB2312" w:cs="Times New Roman"/>
          <w:sz w:val="28"/>
          <w:lang w:val="en-US" w:eastAsia="zh-CN"/>
        </w:rPr>
      </w:pPr>
    </w:p>
    <w:p w14:paraId="015C4A55">
      <w:pPr>
        <w:ind w:firstLine="560" w:firstLineChars="200"/>
        <w:jc w:val="left"/>
        <w:outlineLvl w:val="1"/>
        <w:rPr>
          <w:rFonts w:hint="eastAsia" w:ascii="Times New Roman" w:hAnsi="Times New Roman" w:eastAsia="仿宋_GB2312" w:cs="Times New Roman"/>
          <w:sz w:val="28"/>
          <w:lang w:val="en-US" w:eastAsia="zh-CN"/>
        </w:rPr>
      </w:pPr>
    </w:p>
    <w:p w14:paraId="436BBAA5">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3</w:t>
      </w:r>
      <w:r>
        <w:rPr>
          <w:rFonts w:ascii="Times New Roman" w:hAnsi="Times New Roman" w:eastAsia="仿宋_GB2312" w:cs="Times New Roman"/>
          <w:sz w:val="28"/>
        </w:rPr>
        <w:t>.</w:t>
      </w:r>
      <w:r>
        <w:rPr>
          <w:rFonts w:ascii="方正仿宋_GBK" w:hAnsi="方正仿宋_GBK" w:eastAsia="方正仿宋_GBK" w:cs="方正仿宋_GBK"/>
          <w:color w:val="000000"/>
          <w:sz w:val="28"/>
        </w:rPr>
        <w:t>金融办工作经费</w:t>
      </w:r>
      <w:r>
        <w:rPr>
          <w:rFonts w:ascii="Times New Roman" w:hAnsi="Times New Roman" w:eastAsia="仿宋_GB2312" w:cs="Times New Roman"/>
          <w:sz w:val="28"/>
        </w:rPr>
        <w:t>绩效目标表</w:t>
      </w:r>
    </w:p>
    <w:p w14:paraId="60201F88">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39AA81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48B21EA9">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3855C573">
            <w:pPr>
              <w:spacing w:line="300" w:lineRule="exact"/>
              <w:rPr>
                <w:rFonts w:ascii="Times New Roman" w:hAnsi="Times New Roman" w:eastAsia="仿宋_GB2312" w:cs="Times New Roman"/>
                <w:b/>
              </w:rPr>
            </w:pPr>
            <w:r>
              <w:rPr>
                <w:rFonts w:hint="eastAsia" w:ascii="Times New Roman" w:hAnsi="Times New Roman" w:eastAsia="仿宋_GB2312" w:cs="Times New Roman"/>
              </w:rPr>
              <w:t>严守不发生系统性、区域性金融风险的底线，净化金融市场，防止非法集资活动的蔓延，维护社会稳定。</w:t>
            </w:r>
          </w:p>
        </w:tc>
      </w:tr>
      <w:tr w14:paraId="39419A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44B9F57E">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7E581289">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26C3CF9B">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07BB6F2E">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767EEFBD">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6941BD5F">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7FE5C8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27A6127E">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44EA7F4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57FA0080">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完成考核评级</w:t>
            </w:r>
          </w:p>
        </w:tc>
        <w:tc>
          <w:tcPr>
            <w:tcW w:w="3402" w:type="dxa"/>
            <w:shd w:val="clear" w:color="auto" w:fill="auto"/>
            <w:vAlign w:val="center"/>
          </w:tcPr>
          <w:p w14:paraId="6D30197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落实《金融贡献奖励办法》，制定考核评价细则</w:t>
            </w:r>
          </w:p>
        </w:tc>
        <w:tc>
          <w:tcPr>
            <w:tcW w:w="1843" w:type="dxa"/>
            <w:shd w:val="clear" w:color="auto" w:fill="auto"/>
            <w:vAlign w:val="center"/>
          </w:tcPr>
          <w:p w14:paraId="79810F57">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100%</w:t>
            </w:r>
          </w:p>
        </w:tc>
        <w:tc>
          <w:tcPr>
            <w:tcW w:w="2155" w:type="dxa"/>
            <w:shd w:val="clear" w:color="auto" w:fill="auto"/>
            <w:vAlign w:val="center"/>
          </w:tcPr>
          <w:p w14:paraId="711E0DF6">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2787AD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2E4CF8F">
            <w:pPr>
              <w:spacing w:line="300" w:lineRule="exact"/>
              <w:jc w:val="center"/>
              <w:rPr>
                <w:rFonts w:ascii="Times New Roman" w:hAnsi="Times New Roman" w:eastAsia="仿宋_GB2312" w:cs="Times New Roman"/>
              </w:rPr>
            </w:pPr>
          </w:p>
        </w:tc>
        <w:tc>
          <w:tcPr>
            <w:tcW w:w="2268" w:type="dxa"/>
            <w:shd w:val="clear" w:color="auto" w:fill="auto"/>
            <w:vAlign w:val="center"/>
          </w:tcPr>
          <w:p w14:paraId="3A5183B6">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206B8C5C">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非法集资综治考评</w:t>
            </w:r>
          </w:p>
        </w:tc>
        <w:tc>
          <w:tcPr>
            <w:tcW w:w="3402" w:type="dxa"/>
            <w:shd w:val="clear" w:color="auto" w:fill="auto"/>
            <w:vAlign w:val="center"/>
          </w:tcPr>
          <w:p w14:paraId="1AFFE20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建立全县打击和处置非法集资监测预警机制和防范预警体系</w:t>
            </w:r>
          </w:p>
        </w:tc>
        <w:tc>
          <w:tcPr>
            <w:tcW w:w="1843" w:type="dxa"/>
            <w:shd w:val="clear" w:color="auto" w:fill="auto"/>
            <w:vAlign w:val="center"/>
          </w:tcPr>
          <w:p w14:paraId="262532E9">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100%</w:t>
            </w:r>
          </w:p>
        </w:tc>
        <w:tc>
          <w:tcPr>
            <w:tcW w:w="2155" w:type="dxa"/>
            <w:shd w:val="clear" w:color="auto" w:fill="auto"/>
            <w:vAlign w:val="center"/>
          </w:tcPr>
          <w:p w14:paraId="54AFED0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1E0D71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97C9FE1">
            <w:pPr>
              <w:spacing w:line="300" w:lineRule="exact"/>
              <w:jc w:val="center"/>
              <w:rPr>
                <w:rFonts w:ascii="Times New Roman" w:hAnsi="Times New Roman" w:eastAsia="仿宋_GB2312" w:cs="Times New Roman"/>
              </w:rPr>
            </w:pPr>
          </w:p>
        </w:tc>
        <w:tc>
          <w:tcPr>
            <w:tcW w:w="2268" w:type="dxa"/>
            <w:shd w:val="clear" w:color="auto" w:fill="auto"/>
            <w:vAlign w:val="center"/>
          </w:tcPr>
          <w:p w14:paraId="14BBCD27">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10B610D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交易场所监管办法出台</w:t>
            </w:r>
          </w:p>
        </w:tc>
        <w:tc>
          <w:tcPr>
            <w:tcW w:w="3402" w:type="dxa"/>
            <w:shd w:val="clear" w:color="auto" w:fill="auto"/>
            <w:vAlign w:val="center"/>
          </w:tcPr>
          <w:p w14:paraId="5DA38D0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研究制定各类交易场所监管办法</w:t>
            </w:r>
          </w:p>
        </w:tc>
        <w:tc>
          <w:tcPr>
            <w:tcW w:w="1843" w:type="dxa"/>
            <w:shd w:val="clear" w:color="auto" w:fill="auto"/>
            <w:vAlign w:val="center"/>
          </w:tcPr>
          <w:p w14:paraId="2E1FEE0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12月31日前完成</w:t>
            </w:r>
          </w:p>
        </w:tc>
        <w:tc>
          <w:tcPr>
            <w:tcW w:w="2155" w:type="dxa"/>
            <w:shd w:val="clear" w:color="auto" w:fill="auto"/>
            <w:vAlign w:val="center"/>
          </w:tcPr>
          <w:p w14:paraId="35707C2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29BF51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82F0797">
            <w:pPr>
              <w:spacing w:line="300" w:lineRule="exact"/>
              <w:jc w:val="center"/>
              <w:rPr>
                <w:rFonts w:ascii="Times New Roman" w:hAnsi="Times New Roman" w:eastAsia="仿宋_GB2312" w:cs="Times New Roman"/>
              </w:rPr>
            </w:pPr>
          </w:p>
        </w:tc>
        <w:tc>
          <w:tcPr>
            <w:tcW w:w="2268" w:type="dxa"/>
            <w:shd w:val="clear" w:color="auto" w:fill="auto"/>
            <w:vAlign w:val="center"/>
          </w:tcPr>
          <w:p w14:paraId="4FAA961D">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019DEC11">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项目成本控制</w:t>
            </w:r>
          </w:p>
        </w:tc>
        <w:tc>
          <w:tcPr>
            <w:tcW w:w="3402" w:type="dxa"/>
            <w:shd w:val="clear" w:color="auto" w:fill="auto"/>
            <w:vAlign w:val="center"/>
          </w:tcPr>
          <w:p w14:paraId="7BD5AE1D">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项目经费支出是否按照具体文件规定控制成本不超标</w:t>
            </w:r>
          </w:p>
        </w:tc>
        <w:tc>
          <w:tcPr>
            <w:tcW w:w="1843" w:type="dxa"/>
            <w:shd w:val="clear" w:color="auto" w:fill="auto"/>
            <w:vAlign w:val="center"/>
          </w:tcPr>
          <w:p w14:paraId="18B0586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按照规定标准控制</w:t>
            </w:r>
          </w:p>
        </w:tc>
        <w:tc>
          <w:tcPr>
            <w:tcW w:w="2155" w:type="dxa"/>
            <w:shd w:val="clear" w:color="auto" w:fill="auto"/>
            <w:vAlign w:val="center"/>
          </w:tcPr>
          <w:p w14:paraId="08ADBB05">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647770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0A12C096">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723D2FE3">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1A998DD0">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政策研究和文件发布</w:t>
            </w:r>
          </w:p>
        </w:tc>
        <w:tc>
          <w:tcPr>
            <w:tcW w:w="3402" w:type="dxa"/>
            <w:shd w:val="clear" w:color="auto" w:fill="auto"/>
            <w:vAlign w:val="center"/>
          </w:tcPr>
          <w:p w14:paraId="285C263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推动小额贷款公司稳步增长的政策研究和文件发布情况</w:t>
            </w:r>
          </w:p>
        </w:tc>
        <w:tc>
          <w:tcPr>
            <w:tcW w:w="1843" w:type="dxa"/>
            <w:shd w:val="clear" w:color="auto" w:fill="auto"/>
            <w:vAlign w:val="center"/>
          </w:tcPr>
          <w:p w14:paraId="17716E1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有效保障</w:t>
            </w:r>
          </w:p>
        </w:tc>
        <w:tc>
          <w:tcPr>
            <w:tcW w:w="2155" w:type="dxa"/>
            <w:shd w:val="clear" w:color="auto" w:fill="auto"/>
            <w:vAlign w:val="center"/>
          </w:tcPr>
          <w:p w14:paraId="4C35C888">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6616D4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15D0E89">
            <w:pPr>
              <w:spacing w:line="300" w:lineRule="exact"/>
              <w:jc w:val="center"/>
              <w:rPr>
                <w:rFonts w:ascii="Times New Roman" w:hAnsi="Times New Roman" w:eastAsia="仿宋_GB2312" w:cs="Times New Roman"/>
              </w:rPr>
            </w:pPr>
          </w:p>
        </w:tc>
        <w:tc>
          <w:tcPr>
            <w:tcW w:w="2268" w:type="dxa"/>
            <w:shd w:val="clear" w:color="auto" w:fill="auto"/>
            <w:vAlign w:val="center"/>
          </w:tcPr>
          <w:p w14:paraId="0BEAB8C5">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可持续影响指标</w:t>
            </w:r>
          </w:p>
        </w:tc>
        <w:tc>
          <w:tcPr>
            <w:tcW w:w="1985" w:type="dxa"/>
            <w:shd w:val="clear" w:color="auto" w:fill="auto"/>
            <w:vAlign w:val="center"/>
          </w:tcPr>
          <w:p w14:paraId="7EB8A49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制度及实施方案健全程度</w:t>
            </w:r>
          </w:p>
        </w:tc>
        <w:tc>
          <w:tcPr>
            <w:tcW w:w="3402" w:type="dxa"/>
            <w:shd w:val="clear" w:color="auto" w:fill="auto"/>
            <w:vAlign w:val="center"/>
          </w:tcPr>
          <w:p w14:paraId="3D64379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以后年度项目持续实施是否具备健全的制度保障</w:t>
            </w:r>
          </w:p>
        </w:tc>
        <w:tc>
          <w:tcPr>
            <w:tcW w:w="1843" w:type="dxa"/>
            <w:shd w:val="clear" w:color="auto" w:fill="auto"/>
            <w:vAlign w:val="center"/>
          </w:tcPr>
          <w:p w14:paraId="2F60B703">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健全</w:t>
            </w:r>
          </w:p>
        </w:tc>
        <w:tc>
          <w:tcPr>
            <w:tcW w:w="2155" w:type="dxa"/>
            <w:shd w:val="clear" w:color="auto" w:fill="auto"/>
            <w:vAlign w:val="center"/>
          </w:tcPr>
          <w:p w14:paraId="7645ED49">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570863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02" w:hRule="atLeast"/>
          <w:jc w:val="center"/>
        </w:trPr>
        <w:tc>
          <w:tcPr>
            <w:tcW w:w="2409" w:type="dxa"/>
            <w:shd w:val="clear" w:color="auto" w:fill="auto"/>
            <w:vAlign w:val="center"/>
          </w:tcPr>
          <w:p w14:paraId="73DC974B">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5A9F438F">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24CBF5BC">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职工满意度</w:t>
            </w:r>
          </w:p>
        </w:tc>
        <w:tc>
          <w:tcPr>
            <w:tcW w:w="3402" w:type="dxa"/>
            <w:shd w:val="clear" w:color="auto" w:fill="auto"/>
            <w:vAlign w:val="center"/>
          </w:tcPr>
          <w:p w14:paraId="42DA9095">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机关职工对金融工作的满意度</w:t>
            </w:r>
          </w:p>
        </w:tc>
        <w:tc>
          <w:tcPr>
            <w:tcW w:w="1843" w:type="dxa"/>
            <w:shd w:val="clear" w:color="auto" w:fill="auto"/>
            <w:vAlign w:val="center"/>
          </w:tcPr>
          <w:p w14:paraId="32DE3A48">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D4E0101">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bl>
    <w:p w14:paraId="0864A721">
      <w:pPr>
        <w:ind w:firstLine="560" w:firstLineChars="200"/>
        <w:jc w:val="left"/>
        <w:outlineLvl w:val="1"/>
        <w:rPr>
          <w:rFonts w:hint="eastAsia" w:ascii="Times New Roman" w:hAnsi="Times New Roman" w:eastAsia="仿宋_GB2312" w:cs="Times New Roman"/>
          <w:sz w:val="28"/>
          <w:lang w:val="en-US" w:eastAsia="zh-CN"/>
        </w:rPr>
      </w:pPr>
    </w:p>
    <w:p w14:paraId="70D8A237">
      <w:pPr>
        <w:ind w:firstLine="560" w:firstLineChars="200"/>
        <w:jc w:val="left"/>
        <w:outlineLvl w:val="1"/>
        <w:rPr>
          <w:rFonts w:hint="eastAsia" w:ascii="Times New Roman" w:hAnsi="Times New Roman" w:eastAsia="仿宋_GB2312" w:cs="Times New Roman"/>
          <w:sz w:val="28"/>
          <w:lang w:val="en-US" w:eastAsia="zh-CN"/>
        </w:rPr>
      </w:pPr>
    </w:p>
    <w:p w14:paraId="30D4DEE9">
      <w:pPr>
        <w:ind w:firstLine="560" w:firstLineChars="200"/>
        <w:jc w:val="left"/>
        <w:outlineLvl w:val="1"/>
        <w:rPr>
          <w:rFonts w:hint="eastAsia" w:ascii="Times New Roman" w:hAnsi="Times New Roman" w:eastAsia="仿宋_GB2312" w:cs="Times New Roman"/>
          <w:sz w:val="28"/>
          <w:lang w:val="en-US" w:eastAsia="zh-CN"/>
        </w:rPr>
      </w:pPr>
    </w:p>
    <w:p w14:paraId="606F7728">
      <w:pPr>
        <w:ind w:firstLine="560" w:firstLineChars="200"/>
        <w:jc w:val="left"/>
        <w:outlineLvl w:val="1"/>
        <w:rPr>
          <w:rFonts w:hint="eastAsia" w:ascii="Times New Roman" w:hAnsi="Times New Roman" w:eastAsia="仿宋_GB2312" w:cs="Times New Roman"/>
          <w:sz w:val="28"/>
          <w:lang w:val="en-US" w:eastAsia="zh-CN"/>
        </w:rPr>
      </w:pPr>
    </w:p>
    <w:p w14:paraId="1D14D5E0">
      <w:pPr>
        <w:ind w:firstLine="560" w:firstLineChars="200"/>
        <w:jc w:val="left"/>
        <w:outlineLvl w:val="1"/>
        <w:rPr>
          <w:rFonts w:hint="eastAsia" w:ascii="Times New Roman" w:hAnsi="Times New Roman" w:eastAsia="仿宋_GB2312" w:cs="Times New Roman"/>
          <w:sz w:val="28"/>
          <w:lang w:val="en-US" w:eastAsia="zh-CN"/>
        </w:rPr>
      </w:pPr>
    </w:p>
    <w:p w14:paraId="05BB532B">
      <w:pPr>
        <w:ind w:firstLine="560" w:firstLineChars="200"/>
        <w:jc w:val="left"/>
        <w:outlineLvl w:val="1"/>
        <w:rPr>
          <w:rFonts w:hint="eastAsia" w:ascii="Times New Roman" w:hAnsi="Times New Roman" w:eastAsia="仿宋_GB2312" w:cs="Times New Roman"/>
          <w:sz w:val="28"/>
          <w:lang w:val="en-US" w:eastAsia="zh-CN"/>
        </w:rPr>
      </w:pPr>
    </w:p>
    <w:p w14:paraId="5C097752">
      <w:pPr>
        <w:ind w:firstLine="560" w:firstLineChars="200"/>
        <w:jc w:val="left"/>
        <w:outlineLvl w:val="1"/>
        <w:rPr>
          <w:rFonts w:hint="eastAsia" w:ascii="Times New Roman" w:hAnsi="Times New Roman" w:eastAsia="仿宋_GB2312" w:cs="Times New Roman"/>
          <w:sz w:val="28"/>
          <w:lang w:val="en-US" w:eastAsia="zh-CN"/>
        </w:rPr>
      </w:pPr>
    </w:p>
    <w:p w14:paraId="2B0766F4">
      <w:pPr>
        <w:ind w:firstLine="560" w:firstLineChars="200"/>
        <w:jc w:val="left"/>
        <w:outlineLvl w:val="1"/>
        <w:rPr>
          <w:rFonts w:hint="eastAsia" w:ascii="Times New Roman" w:hAnsi="Times New Roman" w:eastAsia="仿宋_GB2312" w:cs="Times New Roman"/>
          <w:sz w:val="28"/>
          <w:lang w:val="en-US" w:eastAsia="zh-CN"/>
        </w:rPr>
      </w:pPr>
    </w:p>
    <w:p w14:paraId="5BD1A77C">
      <w:pPr>
        <w:ind w:firstLine="560" w:firstLineChars="200"/>
        <w:jc w:val="left"/>
        <w:outlineLvl w:val="1"/>
        <w:rPr>
          <w:rFonts w:hint="eastAsia" w:ascii="Times New Roman" w:hAnsi="Times New Roman" w:eastAsia="仿宋_GB2312" w:cs="Times New Roman"/>
          <w:sz w:val="28"/>
          <w:lang w:val="en-US" w:eastAsia="zh-CN"/>
        </w:rPr>
      </w:pPr>
    </w:p>
    <w:p w14:paraId="67B5F482">
      <w:pPr>
        <w:ind w:firstLine="560" w:firstLineChars="200"/>
        <w:jc w:val="left"/>
        <w:outlineLvl w:val="1"/>
        <w:rPr>
          <w:rFonts w:hint="eastAsia" w:ascii="Times New Roman" w:hAnsi="Times New Roman" w:eastAsia="仿宋_GB2312" w:cs="Times New Roman"/>
          <w:sz w:val="28"/>
          <w:lang w:val="en-US" w:eastAsia="zh-CN"/>
        </w:rPr>
      </w:pPr>
    </w:p>
    <w:p w14:paraId="6AC5207A">
      <w:pPr>
        <w:ind w:firstLine="560" w:firstLineChars="200"/>
        <w:jc w:val="left"/>
        <w:outlineLvl w:val="1"/>
        <w:rPr>
          <w:rFonts w:hint="eastAsia" w:ascii="Times New Roman" w:hAnsi="Times New Roman" w:eastAsia="仿宋_GB2312" w:cs="Times New Roman"/>
          <w:sz w:val="28"/>
          <w:lang w:val="en-US" w:eastAsia="zh-CN"/>
        </w:rPr>
      </w:pPr>
    </w:p>
    <w:p w14:paraId="53AC0EF8">
      <w:pPr>
        <w:ind w:firstLine="560" w:firstLineChars="200"/>
        <w:jc w:val="left"/>
        <w:outlineLvl w:val="1"/>
        <w:rPr>
          <w:rFonts w:hint="eastAsia" w:ascii="Times New Roman" w:hAnsi="Times New Roman" w:eastAsia="仿宋_GB2312" w:cs="Times New Roman"/>
          <w:sz w:val="28"/>
          <w:lang w:val="en-US" w:eastAsia="zh-CN"/>
        </w:rPr>
      </w:pPr>
    </w:p>
    <w:p w14:paraId="1AD67C4F">
      <w:pPr>
        <w:ind w:firstLine="560" w:firstLineChars="200"/>
        <w:jc w:val="left"/>
        <w:outlineLvl w:val="1"/>
        <w:rPr>
          <w:rFonts w:hint="eastAsia" w:ascii="Times New Roman" w:hAnsi="Times New Roman" w:eastAsia="仿宋_GB2312" w:cs="Times New Roman"/>
          <w:sz w:val="28"/>
          <w:lang w:val="en-US" w:eastAsia="zh-CN"/>
        </w:rPr>
      </w:pPr>
    </w:p>
    <w:p w14:paraId="23509331">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4</w:t>
      </w:r>
      <w:r>
        <w:rPr>
          <w:rFonts w:ascii="Times New Roman" w:hAnsi="Times New Roman" w:eastAsia="仿宋_GB2312" w:cs="Times New Roman"/>
          <w:sz w:val="28"/>
        </w:rPr>
        <w:t>.经济研究中心工作经费绩效目标表</w:t>
      </w:r>
    </w:p>
    <w:p w14:paraId="162C703A">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1F1ED4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2F24B8F5">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57B2D06B">
            <w:pPr>
              <w:spacing w:line="300" w:lineRule="exact"/>
              <w:rPr>
                <w:rFonts w:ascii="Times New Roman" w:hAnsi="Times New Roman" w:eastAsia="仿宋_GB2312" w:cs="Times New Roman"/>
                <w:b/>
              </w:rPr>
            </w:pPr>
            <w:r>
              <w:rPr>
                <w:rFonts w:hint="eastAsia" w:ascii="Times New Roman" w:hAnsi="Times New Roman" w:eastAsia="仿宋_GB2312" w:cs="Times New Roman"/>
              </w:rPr>
              <w:t>负责承担或参与涉及全局的重点工作和重要政策的调研、谋划工作。负责起草县政府综合性文字材料。</w:t>
            </w:r>
          </w:p>
        </w:tc>
      </w:tr>
      <w:tr w14:paraId="4A2A6E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66259FDD">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51EA277B">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6F0C847D">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63F40189">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6B55669D">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04CCB276">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1101D6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17D8DFD5">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339F4EFD">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7B649B5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文字材料印刷起草</w:t>
            </w:r>
          </w:p>
        </w:tc>
        <w:tc>
          <w:tcPr>
            <w:tcW w:w="3402" w:type="dxa"/>
            <w:shd w:val="clear" w:color="auto" w:fill="auto"/>
            <w:vAlign w:val="center"/>
          </w:tcPr>
          <w:p w14:paraId="31504FD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政府工作报告的起草印刷</w:t>
            </w:r>
          </w:p>
        </w:tc>
        <w:tc>
          <w:tcPr>
            <w:tcW w:w="1843" w:type="dxa"/>
            <w:shd w:val="clear" w:color="auto" w:fill="auto"/>
            <w:vAlign w:val="center"/>
          </w:tcPr>
          <w:p w14:paraId="19D0B799">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≥300次</w:t>
            </w:r>
          </w:p>
        </w:tc>
        <w:tc>
          <w:tcPr>
            <w:tcW w:w="2155" w:type="dxa"/>
            <w:shd w:val="clear" w:color="auto" w:fill="auto"/>
            <w:vAlign w:val="center"/>
          </w:tcPr>
          <w:p w14:paraId="52004CEE">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5B6E27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496AED9">
            <w:pPr>
              <w:spacing w:line="300" w:lineRule="exact"/>
              <w:jc w:val="center"/>
              <w:rPr>
                <w:rFonts w:ascii="Times New Roman" w:hAnsi="Times New Roman" w:eastAsia="仿宋_GB2312" w:cs="Times New Roman"/>
              </w:rPr>
            </w:pPr>
          </w:p>
        </w:tc>
        <w:tc>
          <w:tcPr>
            <w:tcW w:w="2268" w:type="dxa"/>
            <w:shd w:val="clear" w:color="auto" w:fill="auto"/>
            <w:vAlign w:val="center"/>
          </w:tcPr>
          <w:p w14:paraId="5E61A2FC">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70BCFEAC">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 xml:space="preserve">文字材料的准确性 </w:t>
            </w:r>
          </w:p>
        </w:tc>
        <w:tc>
          <w:tcPr>
            <w:tcW w:w="3402" w:type="dxa"/>
            <w:shd w:val="clear" w:color="auto" w:fill="auto"/>
            <w:vAlign w:val="center"/>
          </w:tcPr>
          <w:p w14:paraId="5BAB8D90">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保证文字材料的准确性</w:t>
            </w:r>
          </w:p>
        </w:tc>
        <w:tc>
          <w:tcPr>
            <w:tcW w:w="1843" w:type="dxa"/>
            <w:shd w:val="clear" w:color="auto" w:fill="auto"/>
            <w:vAlign w:val="center"/>
          </w:tcPr>
          <w:p w14:paraId="2FFC96F9">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100%</w:t>
            </w:r>
          </w:p>
        </w:tc>
        <w:tc>
          <w:tcPr>
            <w:tcW w:w="2155" w:type="dxa"/>
            <w:shd w:val="clear" w:color="auto" w:fill="auto"/>
            <w:vAlign w:val="center"/>
          </w:tcPr>
          <w:p w14:paraId="6AF54B9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4E0350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745738E">
            <w:pPr>
              <w:spacing w:line="300" w:lineRule="exact"/>
              <w:jc w:val="center"/>
              <w:rPr>
                <w:rFonts w:ascii="Times New Roman" w:hAnsi="Times New Roman" w:eastAsia="仿宋_GB2312" w:cs="Times New Roman"/>
              </w:rPr>
            </w:pPr>
          </w:p>
        </w:tc>
        <w:tc>
          <w:tcPr>
            <w:tcW w:w="2268" w:type="dxa"/>
            <w:shd w:val="clear" w:color="auto" w:fill="auto"/>
            <w:vAlign w:val="center"/>
          </w:tcPr>
          <w:p w14:paraId="20183271">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34E4E59E">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 xml:space="preserve">负责工作完成及时性 </w:t>
            </w:r>
          </w:p>
        </w:tc>
        <w:tc>
          <w:tcPr>
            <w:tcW w:w="3402" w:type="dxa"/>
            <w:shd w:val="clear" w:color="auto" w:fill="auto"/>
            <w:vAlign w:val="center"/>
          </w:tcPr>
          <w:p w14:paraId="11903DD5">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是否准确及时的完成</w:t>
            </w:r>
          </w:p>
        </w:tc>
        <w:tc>
          <w:tcPr>
            <w:tcW w:w="1843" w:type="dxa"/>
            <w:shd w:val="clear" w:color="auto" w:fill="auto"/>
            <w:vAlign w:val="center"/>
          </w:tcPr>
          <w:p w14:paraId="7C630CB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12月31日前完成</w:t>
            </w:r>
          </w:p>
        </w:tc>
        <w:tc>
          <w:tcPr>
            <w:tcW w:w="2155" w:type="dxa"/>
            <w:shd w:val="clear" w:color="auto" w:fill="auto"/>
            <w:vAlign w:val="center"/>
          </w:tcPr>
          <w:p w14:paraId="2F1E71FE">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3781ED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6D4E28B">
            <w:pPr>
              <w:spacing w:line="300" w:lineRule="exact"/>
              <w:jc w:val="center"/>
              <w:rPr>
                <w:rFonts w:ascii="Times New Roman" w:hAnsi="Times New Roman" w:eastAsia="仿宋_GB2312" w:cs="Times New Roman"/>
              </w:rPr>
            </w:pPr>
          </w:p>
        </w:tc>
        <w:tc>
          <w:tcPr>
            <w:tcW w:w="2268" w:type="dxa"/>
            <w:shd w:val="clear" w:color="auto" w:fill="auto"/>
            <w:vAlign w:val="center"/>
          </w:tcPr>
          <w:p w14:paraId="6BA0009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3FCAF721">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项目成本控制</w:t>
            </w:r>
          </w:p>
        </w:tc>
        <w:tc>
          <w:tcPr>
            <w:tcW w:w="3402" w:type="dxa"/>
            <w:shd w:val="clear" w:color="auto" w:fill="auto"/>
            <w:vAlign w:val="center"/>
          </w:tcPr>
          <w:p w14:paraId="7B2CAA13">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项目经费支出是否按照具体文件规定控制成本不超标</w:t>
            </w:r>
          </w:p>
        </w:tc>
        <w:tc>
          <w:tcPr>
            <w:tcW w:w="1843" w:type="dxa"/>
            <w:shd w:val="clear" w:color="auto" w:fill="auto"/>
            <w:vAlign w:val="center"/>
          </w:tcPr>
          <w:p w14:paraId="449EB536">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按照规定标准控制</w:t>
            </w:r>
          </w:p>
        </w:tc>
        <w:tc>
          <w:tcPr>
            <w:tcW w:w="2155" w:type="dxa"/>
            <w:shd w:val="clear" w:color="auto" w:fill="auto"/>
            <w:vAlign w:val="center"/>
          </w:tcPr>
          <w:p w14:paraId="68BBB6E5">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1F9DE5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36E8C7E0">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1C85E1D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31BC9DF7">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保障部门工作的运转</w:t>
            </w:r>
          </w:p>
        </w:tc>
        <w:tc>
          <w:tcPr>
            <w:tcW w:w="3402" w:type="dxa"/>
            <w:shd w:val="clear" w:color="auto" w:fill="auto"/>
            <w:vAlign w:val="center"/>
          </w:tcPr>
          <w:p w14:paraId="79EBB443">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完成协调县政府各部门工作</w:t>
            </w:r>
          </w:p>
        </w:tc>
        <w:tc>
          <w:tcPr>
            <w:tcW w:w="1843" w:type="dxa"/>
            <w:shd w:val="clear" w:color="auto" w:fill="auto"/>
            <w:vAlign w:val="center"/>
          </w:tcPr>
          <w:p w14:paraId="63E3C066">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有效保障</w:t>
            </w:r>
          </w:p>
        </w:tc>
        <w:tc>
          <w:tcPr>
            <w:tcW w:w="2155" w:type="dxa"/>
            <w:shd w:val="clear" w:color="auto" w:fill="auto"/>
            <w:vAlign w:val="center"/>
          </w:tcPr>
          <w:p w14:paraId="2A917493">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67373A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6284FEDC">
            <w:pPr>
              <w:spacing w:line="300" w:lineRule="exact"/>
              <w:jc w:val="center"/>
              <w:rPr>
                <w:rFonts w:ascii="Times New Roman" w:hAnsi="Times New Roman" w:eastAsia="仿宋_GB2312" w:cs="Times New Roman"/>
              </w:rPr>
            </w:pPr>
          </w:p>
        </w:tc>
        <w:tc>
          <w:tcPr>
            <w:tcW w:w="2268" w:type="dxa"/>
            <w:shd w:val="clear" w:color="auto" w:fill="auto"/>
            <w:vAlign w:val="center"/>
          </w:tcPr>
          <w:p w14:paraId="29565963">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可持续影响指标</w:t>
            </w:r>
          </w:p>
        </w:tc>
        <w:tc>
          <w:tcPr>
            <w:tcW w:w="1985" w:type="dxa"/>
            <w:shd w:val="clear" w:color="auto" w:fill="auto"/>
            <w:vAlign w:val="center"/>
          </w:tcPr>
          <w:p w14:paraId="7F744CFA">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制度及实施方案健全程度</w:t>
            </w:r>
          </w:p>
        </w:tc>
        <w:tc>
          <w:tcPr>
            <w:tcW w:w="3402" w:type="dxa"/>
            <w:shd w:val="clear" w:color="auto" w:fill="auto"/>
            <w:vAlign w:val="center"/>
          </w:tcPr>
          <w:p w14:paraId="18069FBC">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以后年度项目持续实施是否具备健全的制度保障</w:t>
            </w:r>
          </w:p>
        </w:tc>
        <w:tc>
          <w:tcPr>
            <w:tcW w:w="1843" w:type="dxa"/>
            <w:shd w:val="clear" w:color="auto" w:fill="auto"/>
            <w:vAlign w:val="center"/>
          </w:tcPr>
          <w:p w14:paraId="0DD8FA80">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健全</w:t>
            </w:r>
          </w:p>
        </w:tc>
        <w:tc>
          <w:tcPr>
            <w:tcW w:w="2155" w:type="dxa"/>
            <w:shd w:val="clear" w:color="auto" w:fill="auto"/>
            <w:vAlign w:val="center"/>
          </w:tcPr>
          <w:p w14:paraId="14C9E443">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7BAA81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73239FAE">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2177472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7AA6E0F8">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职工满意度</w:t>
            </w:r>
          </w:p>
        </w:tc>
        <w:tc>
          <w:tcPr>
            <w:tcW w:w="3402" w:type="dxa"/>
            <w:shd w:val="clear" w:color="auto" w:fill="auto"/>
            <w:vAlign w:val="center"/>
          </w:tcPr>
          <w:p w14:paraId="4A95994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机关职工对综合服务工作的满意度</w:t>
            </w:r>
          </w:p>
        </w:tc>
        <w:tc>
          <w:tcPr>
            <w:tcW w:w="1843" w:type="dxa"/>
            <w:shd w:val="clear" w:color="auto" w:fill="auto"/>
            <w:vAlign w:val="center"/>
          </w:tcPr>
          <w:p w14:paraId="308CBACF">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≥95%</w:t>
            </w:r>
          </w:p>
        </w:tc>
        <w:tc>
          <w:tcPr>
            <w:tcW w:w="2155" w:type="dxa"/>
            <w:shd w:val="clear" w:color="auto" w:fill="auto"/>
            <w:vAlign w:val="center"/>
          </w:tcPr>
          <w:p w14:paraId="2E40BF11">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bl>
    <w:p w14:paraId="54CBD2BB">
      <w:pPr>
        <w:ind w:firstLine="560" w:firstLineChars="200"/>
        <w:jc w:val="left"/>
        <w:outlineLvl w:val="1"/>
        <w:rPr>
          <w:rFonts w:hint="eastAsia" w:ascii="Times New Roman" w:hAnsi="Times New Roman" w:eastAsia="仿宋_GB2312" w:cs="Times New Roman"/>
          <w:sz w:val="28"/>
          <w:lang w:val="en-US" w:eastAsia="zh-CN"/>
        </w:rPr>
      </w:pPr>
    </w:p>
    <w:p w14:paraId="7AB9C095">
      <w:pPr>
        <w:ind w:firstLine="560" w:firstLineChars="200"/>
        <w:jc w:val="left"/>
        <w:outlineLvl w:val="1"/>
        <w:rPr>
          <w:rFonts w:hint="eastAsia" w:ascii="Times New Roman" w:hAnsi="Times New Roman" w:eastAsia="仿宋_GB2312" w:cs="Times New Roman"/>
          <w:sz w:val="28"/>
          <w:lang w:val="en-US" w:eastAsia="zh-CN"/>
        </w:rPr>
      </w:pPr>
    </w:p>
    <w:p w14:paraId="4BCC156A">
      <w:pPr>
        <w:ind w:firstLine="560" w:firstLineChars="200"/>
        <w:jc w:val="left"/>
        <w:outlineLvl w:val="1"/>
        <w:rPr>
          <w:rFonts w:hint="eastAsia" w:ascii="Times New Roman" w:hAnsi="Times New Roman" w:eastAsia="仿宋_GB2312" w:cs="Times New Roman"/>
          <w:sz w:val="28"/>
          <w:lang w:val="en-US" w:eastAsia="zh-CN"/>
        </w:rPr>
      </w:pPr>
    </w:p>
    <w:p w14:paraId="086DF7C8">
      <w:pPr>
        <w:ind w:firstLine="560" w:firstLineChars="200"/>
        <w:jc w:val="left"/>
        <w:outlineLvl w:val="1"/>
        <w:rPr>
          <w:rFonts w:hint="eastAsia" w:ascii="Times New Roman" w:hAnsi="Times New Roman" w:eastAsia="仿宋_GB2312" w:cs="Times New Roman"/>
          <w:sz w:val="28"/>
          <w:lang w:val="en-US" w:eastAsia="zh-CN"/>
        </w:rPr>
      </w:pPr>
    </w:p>
    <w:p w14:paraId="6A3797DA">
      <w:pPr>
        <w:ind w:firstLine="560" w:firstLineChars="200"/>
        <w:jc w:val="left"/>
        <w:outlineLvl w:val="1"/>
        <w:rPr>
          <w:rFonts w:hint="eastAsia" w:ascii="Times New Roman" w:hAnsi="Times New Roman" w:eastAsia="仿宋_GB2312" w:cs="Times New Roman"/>
          <w:sz w:val="28"/>
          <w:lang w:val="en-US" w:eastAsia="zh-CN"/>
        </w:rPr>
      </w:pPr>
    </w:p>
    <w:p w14:paraId="71C5BDB3">
      <w:pPr>
        <w:ind w:firstLine="560" w:firstLineChars="200"/>
        <w:jc w:val="left"/>
        <w:outlineLvl w:val="1"/>
        <w:rPr>
          <w:rFonts w:hint="eastAsia" w:ascii="Times New Roman" w:hAnsi="Times New Roman" w:eastAsia="仿宋_GB2312" w:cs="Times New Roman"/>
          <w:sz w:val="28"/>
          <w:lang w:val="en-US" w:eastAsia="zh-CN"/>
        </w:rPr>
      </w:pPr>
    </w:p>
    <w:p w14:paraId="00B7DE6F">
      <w:pPr>
        <w:ind w:firstLine="560" w:firstLineChars="200"/>
        <w:jc w:val="left"/>
        <w:outlineLvl w:val="1"/>
        <w:rPr>
          <w:rFonts w:hint="eastAsia" w:ascii="Times New Roman" w:hAnsi="Times New Roman" w:eastAsia="仿宋_GB2312" w:cs="Times New Roman"/>
          <w:sz w:val="28"/>
          <w:lang w:val="en-US" w:eastAsia="zh-CN"/>
        </w:rPr>
      </w:pPr>
    </w:p>
    <w:p w14:paraId="4B7F0486">
      <w:pPr>
        <w:ind w:firstLine="560" w:firstLineChars="200"/>
        <w:jc w:val="left"/>
        <w:outlineLvl w:val="1"/>
        <w:rPr>
          <w:rFonts w:hint="eastAsia" w:ascii="Times New Roman" w:hAnsi="Times New Roman" w:eastAsia="仿宋_GB2312" w:cs="Times New Roman"/>
          <w:sz w:val="28"/>
          <w:lang w:val="en-US" w:eastAsia="zh-CN"/>
        </w:rPr>
      </w:pPr>
    </w:p>
    <w:p w14:paraId="4FD725D5">
      <w:pPr>
        <w:ind w:firstLine="560" w:firstLineChars="200"/>
        <w:jc w:val="left"/>
        <w:outlineLvl w:val="1"/>
        <w:rPr>
          <w:rFonts w:hint="eastAsia" w:ascii="Times New Roman" w:hAnsi="Times New Roman" w:eastAsia="仿宋_GB2312" w:cs="Times New Roman"/>
          <w:sz w:val="28"/>
          <w:lang w:val="en-US" w:eastAsia="zh-CN"/>
        </w:rPr>
      </w:pPr>
    </w:p>
    <w:p w14:paraId="04491523">
      <w:pPr>
        <w:ind w:firstLine="560" w:firstLineChars="200"/>
        <w:jc w:val="left"/>
        <w:outlineLvl w:val="1"/>
        <w:rPr>
          <w:rFonts w:hint="eastAsia" w:ascii="Times New Roman" w:hAnsi="Times New Roman" w:eastAsia="仿宋_GB2312" w:cs="Times New Roman"/>
          <w:sz w:val="28"/>
          <w:lang w:val="en-US" w:eastAsia="zh-CN"/>
        </w:rPr>
      </w:pPr>
    </w:p>
    <w:p w14:paraId="03713F6D">
      <w:pPr>
        <w:ind w:firstLine="560" w:firstLineChars="200"/>
        <w:jc w:val="left"/>
        <w:outlineLvl w:val="1"/>
        <w:rPr>
          <w:rFonts w:hint="eastAsia" w:ascii="Times New Roman" w:hAnsi="Times New Roman" w:eastAsia="仿宋_GB2312" w:cs="Times New Roman"/>
          <w:sz w:val="28"/>
          <w:lang w:val="en-US" w:eastAsia="zh-CN"/>
        </w:rPr>
      </w:pPr>
    </w:p>
    <w:p w14:paraId="15FE56EB">
      <w:pPr>
        <w:ind w:firstLine="560" w:firstLineChars="200"/>
        <w:jc w:val="left"/>
        <w:outlineLvl w:val="1"/>
        <w:rPr>
          <w:rFonts w:hint="eastAsia" w:ascii="Times New Roman" w:hAnsi="Times New Roman" w:eastAsia="仿宋_GB2312" w:cs="Times New Roman"/>
          <w:sz w:val="28"/>
          <w:lang w:val="en-US" w:eastAsia="zh-CN"/>
        </w:rPr>
      </w:pPr>
    </w:p>
    <w:p w14:paraId="2D34C052">
      <w:pPr>
        <w:ind w:firstLine="560" w:firstLineChars="200"/>
        <w:jc w:val="left"/>
        <w:outlineLvl w:val="1"/>
        <w:rPr>
          <w:rFonts w:hint="eastAsia" w:ascii="Times New Roman" w:hAnsi="Times New Roman" w:eastAsia="仿宋_GB2312" w:cs="Times New Roman"/>
          <w:sz w:val="28"/>
          <w:lang w:val="en-US" w:eastAsia="zh-CN"/>
        </w:rPr>
      </w:pPr>
    </w:p>
    <w:p w14:paraId="7BE7459D">
      <w:pPr>
        <w:ind w:firstLine="560" w:firstLineChars="200"/>
        <w:jc w:val="left"/>
        <w:outlineLvl w:val="1"/>
        <w:rPr>
          <w:rFonts w:hint="eastAsia" w:ascii="Times New Roman" w:hAnsi="Times New Roman" w:eastAsia="仿宋_GB2312" w:cs="Times New Roman"/>
          <w:sz w:val="28"/>
          <w:lang w:val="en-US" w:eastAsia="zh-CN"/>
        </w:rPr>
      </w:pPr>
    </w:p>
    <w:p w14:paraId="3C5D0459">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5</w:t>
      </w:r>
      <w:r>
        <w:rPr>
          <w:rFonts w:ascii="Times New Roman" w:hAnsi="Times New Roman" w:eastAsia="仿宋_GB2312" w:cs="Times New Roman"/>
          <w:sz w:val="28"/>
        </w:rPr>
        <w:t>.县政府督查督办工作经费绩效目标表</w:t>
      </w:r>
    </w:p>
    <w:p w14:paraId="215FA950">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1DD6C0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6A3E1B1B">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1149E6E2">
            <w:pPr>
              <w:spacing w:line="300" w:lineRule="exact"/>
              <w:rPr>
                <w:rFonts w:ascii="Times New Roman" w:hAnsi="Times New Roman" w:eastAsia="仿宋_GB2312" w:cs="Times New Roman"/>
                <w:b/>
              </w:rPr>
            </w:pPr>
            <w:r>
              <w:rPr>
                <w:rFonts w:hint="eastAsia" w:ascii="Times New Roman" w:hAnsi="Times New Roman" w:eastAsia="仿宋_GB2312" w:cs="Times New Roman"/>
                <w:kern w:val="2"/>
                <w:sz w:val="21"/>
                <w:szCs w:val="22"/>
                <w:lang w:val="en-US" w:eastAsia="zh-CN" w:bidi="ar-SA"/>
              </w:rPr>
              <w:t>用于做好县政府重要会议、重大事项、重大问题和重大事件落实情况的督促检查。</w:t>
            </w:r>
          </w:p>
        </w:tc>
      </w:tr>
      <w:tr w14:paraId="656311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0F7B6ECC">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25E34BC9">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796D3F3C">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715291BA">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00BE7A4B">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4EE6A3D3">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5D15D8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4F51125B">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2C6EE33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04CFFD8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办公设备购置数量</w:t>
            </w:r>
          </w:p>
        </w:tc>
        <w:tc>
          <w:tcPr>
            <w:tcW w:w="3402" w:type="dxa"/>
            <w:shd w:val="clear" w:color="auto" w:fill="auto"/>
            <w:vAlign w:val="center"/>
          </w:tcPr>
          <w:p w14:paraId="1C93C811">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保障督查正常运行所需要的办公设备</w:t>
            </w:r>
          </w:p>
        </w:tc>
        <w:tc>
          <w:tcPr>
            <w:tcW w:w="1843" w:type="dxa"/>
            <w:shd w:val="clear" w:color="auto" w:fill="auto"/>
            <w:vAlign w:val="center"/>
          </w:tcPr>
          <w:p w14:paraId="2BDD1FA6">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≥7台</w:t>
            </w:r>
          </w:p>
        </w:tc>
        <w:tc>
          <w:tcPr>
            <w:tcW w:w="2155" w:type="dxa"/>
            <w:shd w:val="clear" w:color="auto" w:fill="auto"/>
            <w:vAlign w:val="center"/>
          </w:tcPr>
          <w:p w14:paraId="72BB7F90">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006FD8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3338499">
            <w:pPr>
              <w:spacing w:line="300" w:lineRule="exact"/>
              <w:jc w:val="center"/>
              <w:rPr>
                <w:rFonts w:ascii="Times New Roman" w:hAnsi="Times New Roman" w:eastAsia="仿宋_GB2312" w:cs="Times New Roman"/>
              </w:rPr>
            </w:pPr>
          </w:p>
        </w:tc>
        <w:tc>
          <w:tcPr>
            <w:tcW w:w="2268" w:type="dxa"/>
            <w:shd w:val="clear" w:color="auto" w:fill="auto"/>
            <w:vAlign w:val="center"/>
          </w:tcPr>
          <w:p w14:paraId="30B07FC8">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20DEF5D7">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督查工作完成合格率</w:t>
            </w:r>
          </w:p>
        </w:tc>
        <w:tc>
          <w:tcPr>
            <w:tcW w:w="3402" w:type="dxa"/>
            <w:shd w:val="clear" w:color="auto" w:fill="auto"/>
            <w:vAlign w:val="center"/>
          </w:tcPr>
          <w:p w14:paraId="3CB59F1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纠四风办公室开展纠正“四风”和作风纪律专项整治工作的开展。</w:t>
            </w:r>
          </w:p>
        </w:tc>
        <w:tc>
          <w:tcPr>
            <w:tcW w:w="1843" w:type="dxa"/>
            <w:shd w:val="clear" w:color="auto" w:fill="auto"/>
            <w:vAlign w:val="center"/>
          </w:tcPr>
          <w:p w14:paraId="540284BD">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95%</w:t>
            </w:r>
          </w:p>
        </w:tc>
        <w:tc>
          <w:tcPr>
            <w:tcW w:w="2155" w:type="dxa"/>
            <w:shd w:val="clear" w:color="auto" w:fill="auto"/>
            <w:vAlign w:val="center"/>
          </w:tcPr>
          <w:p w14:paraId="1659922E">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4F05E5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64C49154">
            <w:pPr>
              <w:spacing w:line="300" w:lineRule="exact"/>
              <w:jc w:val="center"/>
              <w:rPr>
                <w:rFonts w:ascii="Times New Roman" w:hAnsi="Times New Roman" w:eastAsia="仿宋_GB2312" w:cs="Times New Roman"/>
              </w:rPr>
            </w:pPr>
          </w:p>
        </w:tc>
        <w:tc>
          <w:tcPr>
            <w:tcW w:w="2268" w:type="dxa"/>
            <w:shd w:val="clear" w:color="auto" w:fill="auto"/>
            <w:vAlign w:val="center"/>
          </w:tcPr>
          <w:p w14:paraId="3722B53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35DDFE99">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督查工作完成及时性</w:t>
            </w:r>
          </w:p>
        </w:tc>
        <w:tc>
          <w:tcPr>
            <w:tcW w:w="3402" w:type="dxa"/>
            <w:shd w:val="clear" w:color="auto" w:fill="auto"/>
            <w:vAlign w:val="center"/>
          </w:tcPr>
          <w:p w14:paraId="38F1FA1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保障机关办公环境佳，更好的完成领导安排的工作</w:t>
            </w:r>
          </w:p>
        </w:tc>
        <w:tc>
          <w:tcPr>
            <w:tcW w:w="1843" w:type="dxa"/>
            <w:shd w:val="clear" w:color="auto" w:fill="auto"/>
            <w:vAlign w:val="center"/>
          </w:tcPr>
          <w:p w14:paraId="180881F0">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≤12月</w:t>
            </w:r>
          </w:p>
        </w:tc>
        <w:tc>
          <w:tcPr>
            <w:tcW w:w="2155" w:type="dxa"/>
            <w:shd w:val="clear" w:color="auto" w:fill="auto"/>
            <w:vAlign w:val="center"/>
          </w:tcPr>
          <w:p w14:paraId="00D62DC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0C8E48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201168B">
            <w:pPr>
              <w:spacing w:line="300" w:lineRule="exact"/>
              <w:jc w:val="center"/>
              <w:rPr>
                <w:rFonts w:ascii="Times New Roman" w:hAnsi="Times New Roman" w:eastAsia="仿宋_GB2312" w:cs="Times New Roman"/>
              </w:rPr>
            </w:pPr>
          </w:p>
        </w:tc>
        <w:tc>
          <w:tcPr>
            <w:tcW w:w="2268" w:type="dxa"/>
            <w:shd w:val="clear" w:color="auto" w:fill="auto"/>
            <w:vAlign w:val="center"/>
          </w:tcPr>
          <w:p w14:paraId="3BDF36C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45676A59">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项目成本控制</w:t>
            </w:r>
          </w:p>
        </w:tc>
        <w:tc>
          <w:tcPr>
            <w:tcW w:w="3402" w:type="dxa"/>
            <w:shd w:val="clear" w:color="auto" w:fill="auto"/>
            <w:vAlign w:val="center"/>
          </w:tcPr>
          <w:p w14:paraId="70A230E6">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控制在预算范围之内</w:t>
            </w:r>
          </w:p>
        </w:tc>
        <w:tc>
          <w:tcPr>
            <w:tcW w:w="1843" w:type="dxa"/>
            <w:shd w:val="clear" w:color="auto" w:fill="auto"/>
            <w:vAlign w:val="center"/>
          </w:tcPr>
          <w:p w14:paraId="51DAC5F7">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≤20万元</w:t>
            </w:r>
          </w:p>
        </w:tc>
        <w:tc>
          <w:tcPr>
            <w:tcW w:w="2155" w:type="dxa"/>
            <w:shd w:val="clear" w:color="auto" w:fill="auto"/>
            <w:vAlign w:val="center"/>
          </w:tcPr>
          <w:p w14:paraId="52F6F3E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00971B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160F90B">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54769F5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6C2C2D50">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督查工作能否完成率</w:t>
            </w:r>
          </w:p>
        </w:tc>
        <w:tc>
          <w:tcPr>
            <w:tcW w:w="3402" w:type="dxa"/>
            <w:shd w:val="clear" w:color="auto" w:fill="auto"/>
            <w:vAlign w:val="center"/>
          </w:tcPr>
          <w:p w14:paraId="1FBB80A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督促推动中央和省市县委重大决策部署和全县重点工作落地落实</w:t>
            </w:r>
          </w:p>
        </w:tc>
        <w:tc>
          <w:tcPr>
            <w:tcW w:w="1843" w:type="dxa"/>
            <w:shd w:val="clear" w:color="auto" w:fill="auto"/>
            <w:vAlign w:val="center"/>
          </w:tcPr>
          <w:p w14:paraId="49C23949">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 xml:space="preserve">保障较上一年度工作效率提高 </w:t>
            </w:r>
          </w:p>
        </w:tc>
        <w:tc>
          <w:tcPr>
            <w:tcW w:w="2155" w:type="dxa"/>
            <w:shd w:val="clear" w:color="auto" w:fill="auto"/>
            <w:vAlign w:val="center"/>
          </w:tcPr>
          <w:p w14:paraId="3215D13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053D7D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7A78DC6">
            <w:pPr>
              <w:spacing w:line="300" w:lineRule="exact"/>
              <w:jc w:val="center"/>
              <w:rPr>
                <w:rFonts w:ascii="Times New Roman" w:hAnsi="Times New Roman" w:eastAsia="仿宋_GB2312" w:cs="Times New Roman"/>
              </w:rPr>
            </w:pPr>
          </w:p>
        </w:tc>
        <w:tc>
          <w:tcPr>
            <w:tcW w:w="2268" w:type="dxa"/>
            <w:shd w:val="clear" w:color="auto" w:fill="auto"/>
            <w:vAlign w:val="center"/>
          </w:tcPr>
          <w:p w14:paraId="2531D076">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可持续影响指标</w:t>
            </w:r>
          </w:p>
        </w:tc>
        <w:tc>
          <w:tcPr>
            <w:tcW w:w="1985" w:type="dxa"/>
            <w:shd w:val="clear" w:color="auto" w:fill="auto"/>
            <w:vAlign w:val="center"/>
          </w:tcPr>
          <w:p w14:paraId="71C55940">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制度及方案健全程度</w:t>
            </w:r>
          </w:p>
        </w:tc>
        <w:tc>
          <w:tcPr>
            <w:tcW w:w="3402" w:type="dxa"/>
            <w:shd w:val="clear" w:color="auto" w:fill="auto"/>
            <w:vAlign w:val="center"/>
          </w:tcPr>
          <w:p w14:paraId="376540CA">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督查督办工作连续性和完整性　</w:t>
            </w:r>
          </w:p>
        </w:tc>
        <w:tc>
          <w:tcPr>
            <w:tcW w:w="1843" w:type="dxa"/>
            <w:shd w:val="clear" w:color="auto" w:fill="auto"/>
            <w:vAlign w:val="center"/>
          </w:tcPr>
          <w:p w14:paraId="1063C09E">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健全</w:t>
            </w:r>
          </w:p>
        </w:tc>
        <w:tc>
          <w:tcPr>
            <w:tcW w:w="2155" w:type="dxa"/>
            <w:shd w:val="clear" w:color="auto" w:fill="auto"/>
            <w:vAlign w:val="center"/>
          </w:tcPr>
          <w:p w14:paraId="2B4DFF2F">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r w14:paraId="4A3AD8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64C22926">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213900A8">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731E94F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通过问卷调查，满意和较满意的对</w:t>
            </w:r>
          </w:p>
        </w:tc>
        <w:tc>
          <w:tcPr>
            <w:tcW w:w="3402" w:type="dxa"/>
            <w:shd w:val="clear" w:color="auto" w:fill="auto"/>
            <w:vAlign w:val="center"/>
          </w:tcPr>
          <w:p w14:paraId="6C90F440">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通过问卷调查，满意和较满意的对象占所有调查对象的比例</w:t>
            </w:r>
          </w:p>
        </w:tc>
        <w:tc>
          <w:tcPr>
            <w:tcW w:w="1843" w:type="dxa"/>
            <w:shd w:val="clear" w:color="auto" w:fill="auto"/>
            <w:vAlign w:val="center"/>
          </w:tcPr>
          <w:p w14:paraId="326BD5E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≥95%</w:t>
            </w:r>
          </w:p>
        </w:tc>
        <w:tc>
          <w:tcPr>
            <w:tcW w:w="2155" w:type="dxa"/>
            <w:shd w:val="clear" w:color="auto" w:fill="auto"/>
            <w:vAlign w:val="center"/>
          </w:tcPr>
          <w:p w14:paraId="00757F2D">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计划标准</w:t>
            </w:r>
          </w:p>
        </w:tc>
      </w:tr>
    </w:tbl>
    <w:p w14:paraId="6488287A">
      <w:pPr>
        <w:ind w:firstLine="560" w:firstLineChars="200"/>
        <w:jc w:val="left"/>
        <w:outlineLvl w:val="1"/>
        <w:rPr>
          <w:rFonts w:hint="eastAsia" w:ascii="Times New Roman" w:hAnsi="Times New Roman" w:eastAsia="仿宋_GB2312" w:cs="Times New Roman"/>
          <w:sz w:val="28"/>
          <w:lang w:val="en-US" w:eastAsia="zh-CN"/>
        </w:rPr>
      </w:pPr>
    </w:p>
    <w:p w14:paraId="39CAA37C">
      <w:pPr>
        <w:ind w:firstLine="560" w:firstLineChars="200"/>
        <w:jc w:val="left"/>
        <w:outlineLvl w:val="1"/>
        <w:rPr>
          <w:rFonts w:hint="eastAsia" w:ascii="Times New Roman" w:hAnsi="Times New Roman" w:eastAsia="仿宋_GB2312" w:cs="Times New Roman"/>
          <w:sz w:val="28"/>
          <w:lang w:val="en-US" w:eastAsia="zh-CN"/>
        </w:rPr>
      </w:pPr>
    </w:p>
    <w:p w14:paraId="6E4F3A35">
      <w:pPr>
        <w:ind w:firstLine="560" w:firstLineChars="200"/>
        <w:jc w:val="left"/>
        <w:outlineLvl w:val="1"/>
        <w:rPr>
          <w:rFonts w:hint="eastAsia" w:ascii="Times New Roman" w:hAnsi="Times New Roman" w:eastAsia="仿宋_GB2312" w:cs="Times New Roman"/>
          <w:sz w:val="28"/>
          <w:lang w:val="en-US" w:eastAsia="zh-CN"/>
        </w:rPr>
      </w:pPr>
    </w:p>
    <w:p w14:paraId="4E3579A3">
      <w:pPr>
        <w:ind w:firstLine="560" w:firstLineChars="200"/>
        <w:jc w:val="left"/>
        <w:outlineLvl w:val="1"/>
        <w:rPr>
          <w:rFonts w:hint="eastAsia" w:ascii="Times New Roman" w:hAnsi="Times New Roman" w:eastAsia="仿宋_GB2312" w:cs="Times New Roman"/>
          <w:sz w:val="28"/>
          <w:lang w:val="en-US" w:eastAsia="zh-CN"/>
        </w:rPr>
      </w:pPr>
    </w:p>
    <w:p w14:paraId="6F65AFB5">
      <w:pPr>
        <w:ind w:firstLine="560" w:firstLineChars="200"/>
        <w:jc w:val="left"/>
        <w:outlineLvl w:val="1"/>
        <w:rPr>
          <w:rFonts w:hint="eastAsia" w:ascii="Times New Roman" w:hAnsi="Times New Roman" w:eastAsia="仿宋_GB2312" w:cs="Times New Roman"/>
          <w:sz w:val="28"/>
          <w:lang w:val="en-US" w:eastAsia="zh-CN"/>
        </w:rPr>
      </w:pPr>
    </w:p>
    <w:p w14:paraId="4C219877">
      <w:pPr>
        <w:ind w:firstLine="560" w:firstLineChars="200"/>
        <w:jc w:val="left"/>
        <w:outlineLvl w:val="1"/>
        <w:rPr>
          <w:rFonts w:hint="eastAsia" w:ascii="Times New Roman" w:hAnsi="Times New Roman" w:eastAsia="仿宋_GB2312" w:cs="Times New Roman"/>
          <w:sz w:val="28"/>
          <w:lang w:val="en-US" w:eastAsia="zh-CN"/>
        </w:rPr>
      </w:pPr>
    </w:p>
    <w:p w14:paraId="41789EF7">
      <w:pPr>
        <w:ind w:firstLine="560" w:firstLineChars="200"/>
        <w:jc w:val="left"/>
        <w:outlineLvl w:val="1"/>
        <w:rPr>
          <w:rFonts w:hint="eastAsia" w:ascii="Times New Roman" w:hAnsi="Times New Roman" w:eastAsia="仿宋_GB2312" w:cs="Times New Roman"/>
          <w:sz w:val="28"/>
          <w:lang w:val="en-US" w:eastAsia="zh-CN"/>
        </w:rPr>
      </w:pPr>
    </w:p>
    <w:p w14:paraId="38D70979">
      <w:pPr>
        <w:ind w:firstLine="560" w:firstLineChars="200"/>
        <w:jc w:val="left"/>
        <w:outlineLvl w:val="1"/>
        <w:rPr>
          <w:rFonts w:hint="eastAsia" w:ascii="Times New Roman" w:hAnsi="Times New Roman" w:eastAsia="仿宋_GB2312" w:cs="Times New Roman"/>
          <w:sz w:val="28"/>
          <w:lang w:val="en-US" w:eastAsia="zh-CN"/>
        </w:rPr>
      </w:pPr>
    </w:p>
    <w:p w14:paraId="2AF8EC54">
      <w:pPr>
        <w:ind w:firstLine="560" w:firstLineChars="200"/>
        <w:jc w:val="left"/>
        <w:outlineLvl w:val="1"/>
        <w:rPr>
          <w:rFonts w:hint="eastAsia" w:ascii="Times New Roman" w:hAnsi="Times New Roman" w:eastAsia="仿宋_GB2312" w:cs="Times New Roman"/>
          <w:sz w:val="28"/>
          <w:lang w:val="en-US" w:eastAsia="zh-CN"/>
        </w:rPr>
      </w:pPr>
    </w:p>
    <w:p w14:paraId="523B02A4">
      <w:pPr>
        <w:ind w:firstLine="560" w:firstLineChars="200"/>
        <w:jc w:val="left"/>
        <w:outlineLvl w:val="1"/>
        <w:rPr>
          <w:rFonts w:hint="eastAsia" w:ascii="Times New Roman" w:hAnsi="Times New Roman" w:eastAsia="仿宋_GB2312" w:cs="Times New Roman"/>
          <w:sz w:val="28"/>
          <w:lang w:val="en-US" w:eastAsia="zh-CN"/>
        </w:rPr>
      </w:pPr>
    </w:p>
    <w:p w14:paraId="7BE263A6">
      <w:pPr>
        <w:ind w:firstLine="560" w:firstLineChars="200"/>
        <w:jc w:val="left"/>
        <w:outlineLvl w:val="1"/>
        <w:rPr>
          <w:rFonts w:hint="eastAsia" w:ascii="Times New Roman" w:hAnsi="Times New Roman" w:eastAsia="仿宋_GB2312" w:cs="Times New Roman"/>
          <w:sz w:val="28"/>
          <w:lang w:val="en-US" w:eastAsia="zh-CN"/>
        </w:rPr>
      </w:pPr>
    </w:p>
    <w:p w14:paraId="0332092D">
      <w:pPr>
        <w:ind w:firstLine="560" w:firstLineChars="200"/>
        <w:jc w:val="left"/>
        <w:outlineLvl w:val="1"/>
        <w:rPr>
          <w:rFonts w:hint="eastAsia" w:ascii="Times New Roman" w:hAnsi="Times New Roman" w:eastAsia="仿宋_GB2312" w:cs="Times New Roman"/>
          <w:sz w:val="28"/>
          <w:lang w:val="en-US" w:eastAsia="zh-CN"/>
        </w:rPr>
      </w:pPr>
    </w:p>
    <w:p w14:paraId="56CF16B0">
      <w:pPr>
        <w:ind w:firstLine="560" w:firstLineChars="200"/>
        <w:jc w:val="left"/>
        <w:outlineLvl w:val="1"/>
        <w:rPr>
          <w:rFonts w:hint="eastAsia" w:ascii="Times New Roman" w:hAnsi="Times New Roman" w:eastAsia="仿宋_GB2312" w:cs="Times New Roman"/>
          <w:sz w:val="28"/>
          <w:lang w:val="en-US" w:eastAsia="zh-CN"/>
        </w:rPr>
      </w:pPr>
    </w:p>
    <w:p w14:paraId="66A10AFE">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6</w:t>
      </w:r>
      <w:r>
        <w:rPr>
          <w:rFonts w:ascii="Times New Roman" w:hAnsi="Times New Roman" w:eastAsia="仿宋_GB2312" w:cs="Times New Roman"/>
          <w:sz w:val="28"/>
        </w:rPr>
        <w:t>.信息中心工作经费绩效目标表</w:t>
      </w:r>
    </w:p>
    <w:p w14:paraId="086CC678">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394599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8A4ABDF">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42A25CD1">
            <w:pPr>
              <w:spacing w:line="300" w:lineRule="exact"/>
              <w:rPr>
                <w:rFonts w:hint="eastAsia" w:ascii="Times New Roman" w:hAnsi="Times New Roman" w:eastAsia="仿宋_GB2312" w:cs="Times New Roman"/>
                <w:b/>
                <w:lang w:eastAsia="zh-CN"/>
              </w:rPr>
            </w:pPr>
            <w:r>
              <w:rPr>
                <w:rFonts w:hint="eastAsia" w:ascii="Times New Roman" w:hAnsi="Times New Roman" w:eastAsia="仿宋_GB2312" w:cs="Times New Roman"/>
              </w:rPr>
              <w:t>完善政府信息公开平台，发布政府声音，推进政务公开工作，有利于提高政府公信力</w:t>
            </w:r>
            <w:r>
              <w:rPr>
                <w:rFonts w:hint="eastAsia" w:ascii="Times New Roman" w:hAnsi="Times New Roman" w:eastAsia="仿宋_GB2312" w:cs="Times New Roman"/>
                <w:lang w:eastAsia="zh-CN"/>
              </w:rPr>
              <w:t>。</w:t>
            </w:r>
          </w:p>
        </w:tc>
      </w:tr>
      <w:tr w14:paraId="5A27FA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7D5A8CDF">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6D11C0B5">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185E6ADF">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5120B56A">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26E4936A">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66FD7C7C">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7BF881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0423204E">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4592E5A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72ED8A2C">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完善政府信息公开平台</w:t>
            </w:r>
          </w:p>
        </w:tc>
        <w:tc>
          <w:tcPr>
            <w:tcW w:w="3402" w:type="dxa"/>
            <w:shd w:val="clear" w:color="auto" w:fill="auto"/>
            <w:vAlign w:val="center"/>
          </w:tcPr>
          <w:p w14:paraId="36F9CCC5">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完善政府信息公开平台，发布政府声音。</w:t>
            </w:r>
          </w:p>
        </w:tc>
        <w:tc>
          <w:tcPr>
            <w:tcW w:w="1843" w:type="dxa"/>
            <w:shd w:val="clear" w:color="auto" w:fill="auto"/>
            <w:vAlign w:val="center"/>
          </w:tcPr>
          <w:p w14:paraId="29E9314E">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100%</w:t>
            </w:r>
          </w:p>
        </w:tc>
        <w:tc>
          <w:tcPr>
            <w:tcW w:w="2155" w:type="dxa"/>
            <w:shd w:val="clear" w:color="auto" w:fill="auto"/>
            <w:vAlign w:val="center"/>
          </w:tcPr>
          <w:p w14:paraId="7475A2C8">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完善政府信息公开平台</w:t>
            </w:r>
          </w:p>
        </w:tc>
      </w:tr>
      <w:tr w14:paraId="450E55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B95844B">
            <w:pPr>
              <w:spacing w:line="300" w:lineRule="exact"/>
              <w:jc w:val="center"/>
              <w:rPr>
                <w:rFonts w:ascii="Times New Roman" w:hAnsi="Times New Roman" w:eastAsia="仿宋_GB2312" w:cs="Times New Roman"/>
              </w:rPr>
            </w:pPr>
          </w:p>
        </w:tc>
        <w:tc>
          <w:tcPr>
            <w:tcW w:w="2268" w:type="dxa"/>
            <w:shd w:val="clear" w:color="auto" w:fill="auto"/>
            <w:vAlign w:val="center"/>
          </w:tcPr>
          <w:p w14:paraId="3E29954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29250F65">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平台建设保障</w:t>
            </w:r>
          </w:p>
        </w:tc>
        <w:tc>
          <w:tcPr>
            <w:tcW w:w="3402" w:type="dxa"/>
            <w:shd w:val="clear" w:color="auto" w:fill="auto"/>
            <w:vAlign w:val="center"/>
          </w:tcPr>
          <w:p w14:paraId="78EFB217">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建设管理本单位政府信息公开的准确性</w:t>
            </w:r>
          </w:p>
        </w:tc>
        <w:tc>
          <w:tcPr>
            <w:tcW w:w="1843" w:type="dxa"/>
            <w:shd w:val="clear" w:color="auto" w:fill="auto"/>
            <w:vAlign w:val="center"/>
          </w:tcPr>
          <w:p w14:paraId="1BD9157C">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100%</w:t>
            </w:r>
          </w:p>
        </w:tc>
        <w:tc>
          <w:tcPr>
            <w:tcW w:w="2155" w:type="dxa"/>
            <w:shd w:val="clear" w:color="auto" w:fill="auto"/>
            <w:vAlign w:val="center"/>
          </w:tcPr>
          <w:p w14:paraId="41579CD6">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平台建设保障</w:t>
            </w:r>
          </w:p>
        </w:tc>
      </w:tr>
      <w:tr w14:paraId="4065FD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6E7C42A6">
            <w:pPr>
              <w:spacing w:line="300" w:lineRule="exact"/>
              <w:jc w:val="center"/>
              <w:rPr>
                <w:rFonts w:ascii="Times New Roman" w:hAnsi="Times New Roman" w:eastAsia="仿宋_GB2312" w:cs="Times New Roman"/>
              </w:rPr>
            </w:pPr>
          </w:p>
        </w:tc>
        <w:tc>
          <w:tcPr>
            <w:tcW w:w="2268" w:type="dxa"/>
            <w:shd w:val="clear" w:color="auto" w:fill="auto"/>
            <w:vAlign w:val="center"/>
          </w:tcPr>
          <w:p w14:paraId="1E179E4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058DB13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平台建设保障</w:t>
            </w:r>
          </w:p>
        </w:tc>
        <w:tc>
          <w:tcPr>
            <w:tcW w:w="3402" w:type="dxa"/>
            <w:shd w:val="clear" w:color="auto" w:fill="auto"/>
            <w:vAlign w:val="center"/>
          </w:tcPr>
          <w:p w14:paraId="5B711C50">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建设管理本单位政府信息公开的及时性</w:t>
            </w:r>
          </w:p>
        </w:tc>
        <w:tc>
          <w:tcPr>
            <w:tcW w:w="1843" w:type="dxa"/>
            <w:shd w:val="clear" w:color="auto" w:fill="auto"/>
            <w:vAlign w:val="center"/>
          </w:tcPr>
          <w:p w14:paraId="79D9B70C">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12月31日前完成</w:t>
            </w:r>
          </w:p>
        </w:tc>
        <w:tc>
          <w:tcPr>
            <w:tcW w:w="2155" w:type="dxa"/>
            <w:shd w:val="clear" w:color="auto" w:fill="auto"/>
            <w:vAlign w:val="center"/>
          </w:tcPr>
          <w:p w14:paraId="1D2D5DA7">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平台建设保障</w:t>
            </w:r>
          </w:p>
        </w:tc>
      </w:tr>
      <w:tr w14:paraId="0213BE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94CE54E">
            <w:pPr>
              <w:spacing w:line="300" w:lineRule="exact"/>
              <w:jc w:val="center"/>
              <w:rPr>
                <w:rFonts w:ascii="Times New Roman" w:hAnsi="Times New Roman" w:eastAsia="仿宋_GB2312" w:cs="Times New Roman"/>
              </w:rPr>
            </w:pPr>
          </w:p>
        </w:tc>
        <w:tc>
          <w:tcPr>
            <w:tcW w:w="2268" w:type="dxa"/>
            <w:shd w:val="clear" w:color="auto" w:fill="auto"/>
            <w:vAlign w:val="center"/>
          </w:tcPr>
          <w:p w14:paraId="44E4CE9C">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593D805F">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项目成本控制</w:t>
            </w:r>
          </w:p>
        </w:tc>
        <w:tc>
          <w:tcPr>
            <w:tcW w:w="3402" w:type="dxa"/>
            <w:shd w:val="clear" w:color="auto" w:fill="auto"/>
            <w:vAlign w:val="center"/>
          </w:tcPr>
          <w:p w14:paraId="0137CF9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项目经费支出是否按照具体文件规定控制成本不超标</w:t>
            </w:r>
          </w:p>
        </w:tc>
        <w:tc>
          <w:tcPr>
            <w:tcW w:w="1843" w:type="dxa"/>
            <w:shd w:val="clear" w:color="auto" w:fill="auto"/>
            <w:vAlign w:val="center"/>
          </w:tcPr>
          <w:p w14:paraId="6E434E1C">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按照规定标准控制</w:t>
            </w:r>
          </w:p>
        </w:tc>
        <w:tc>
          <w:tcPr>
            <w:tcW w:w="2155" w:type="dxa"/>
            <w:shd w:val="clear" w:color="auto" w:fill="auto"/>
            <w:vAlign w:val="center"/>
          </w:tcPr>
          <w:p w14:paraId="239AB2D3">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项目成本控制</w:t>
            </w:r>
          </w:p>
        </w:tc>
      </w:tr>
      <w:tr w14:paraId="5ABFC0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0D355785">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7AD6A24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6B0AC736">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提高政府公信力</w:t>
            </w:r>
          </w:p>
        </w:tc>
        <w:tc>
          <w:tcPr>
            <w:tcW w:w="3402" w:type="dxa"/>
            <w:shd w:val="clear" w:color="auto" w:fill="auto"/>
            <w:vAlign w:val="center"/>
          </w:tcPr>
          <w:p w14:paraId="14C1F149">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推进政务公开工作，有利于提高政府公信力</w:t>
            </w:r>
          </w:p>
        </w:tc>
        <w:tc>
          <w:tcPr>
            <w:tcW w:w="1843" w:type="dxa"/>
            <w:shd w:val="clear" w:color="auto" w:fill="auto"/>
            <w:vAlign w:val="center"/>
          </w:tcPr>
          <w:p w14:paraId="3DACE23E">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有效保障</w:t>
            </w:r>
          </w:p>
        </w:tc>
        <w:tc>
          <w:tcPr>
            <w:tcW w:w="2155" w:type="dxa"/>
            <w:shd w:val="clear" w:color="auto" w:fill="auto"/>
            <w:vAlign w:val="center"/>
          </w:tcPr>
          <w:p w14:paraId="516235E5">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提高政府公信力</w:t>
            </w:r>
          </w:p>
        </w:tc>
      </w:tr>
      <w:tr w14:paraId="51589C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16E4843">
            <w:pPr>
              <w:spacing w:line="300" w:lineRule="exact"/>
              <w:jc w:val="center"/>
              <w:rPr>
                <w:rFonts w:ascii="Times New Roman" w:hAnsi="Times New Roman" w:eastAsia="仿宋_GB2312" w:cs="Times New Roman"/>
              </w:rPr>
            </w:pPr>
          </w:p>
        </w:tc>
        <w:tc>
          <w:tcPr>
            <w:tcW w:w="2268" w:type="dxa"/>
            <w:shd w:val="clear" w:color="auto" w:fill="auto"/>
            <w:vAlign w:val="center"/>
          </w:tcPr>
          <w:p w14:paraId="2D7733F0">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可持续影响指标</w:t>
            </w:r>
          </w:p>
        </w:tc>
        <w:tc>
          <w:tcPr>
            <w:tcW w:w="1985" w:type="dxa"/>
            <w:shd w:val="clear" w:color="auto" w:fill="auto"/>
            <w:vAlign w:val="center"/>
          </w:tcPr>
          <w:p w14:paraId="30CB2BB6">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确保政府信息准确、及时</w:t>
            </w:r>
          </w:p>
        </w:tc>
        <w:tc>
          <w:tcPr>
            <w:tcW w:w="3402" w:type="dxa"/>
            <w:shd w:val="clear" w:color="auto" w:fill="auto"/>
            <w:vAlign w:val="center"/>
          </w:tcPr>
          <w:p w14:paraId="0390545C">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更好的赢得人民群众对政府工作的理解</w:t>
            </w:r>
          </w:p>
        </w:tc>
        <w:tc>
          <w:tcPr>
            <w:tcW w:w="1843" w:type="dxa"/>
            <w:shd w:val="clear" w:color="auto" w:fill="auto"/>
            <w:vAlign w:val="center"/>
          </w:tcPr>
          <w:p w14:paraId="35F8A2A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健全</w:t>
            </w:r>
          </w:p>
        </w:tc>
        <w:tc>
          <w:tcPr>
            <w:tcW w:w="2155" w:type="dxa"/>
            <w:shd w:val="clear" w:color="auto" w:fill="auto"/>
            <w:vAlign w:val="center"/>
          </w:tcPr>
          <w:p w14:paraId="434B083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确保政府信息准确、及时</w:t>
            </w:r>
          </w:p>
        </w:tc>
      </w:tr>
      <w:tr w14:paraId="7F73F1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743F58EB">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21C87DC7">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3D8DFFD7">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群众满意度</w:t>
            </w:r>
          </w:p>
        </w:tc>
        <w:tc>
          <w:tcPr>
            <w:tcW w:w="3402" w:type="dxa"/>
            <w:shd w:val="clear" w:color="auto" w:fill="auto"/>
            <w:vAlign w:val="center"/>
          </w:tcPr>
          <w:p w14:paraId="1DF6B00F">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群众对政务公开工作的满意度</w:t>
            </w:r>
          </w:p>
        </w:tc>
        <w:tc>
          <w:tcPr>
            <w:tcW w:w="1843" w:type="dxa"/>
            <w:shd w:val="clear" w:color="auto" w:fill="auto"/>
            <w:vAlign w:val="center"/>
          </w:tcPr>
          <w:p w14:paraId="3D05ACF8">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3F29C83D">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群众满意度</w:t>
            </w:r>
          </w:p>
        </w:tc>
      </w:tr>
    </w:tbl>
    <w:p w14:paraId="6BBBC7BF">
      <w:pPr>
        <w:ind w:firstLine="560" w:firstLineChars="200"/>
        <w:jc w:val="left"/>
        <w:outlineLvl w:val="1"/>
        <w:rPr>
          <w:rFonts w:hint="eastAsia" w:ascii="Times New Roman" w:hAnsi="Times New Roman" w:eastAsia="仿宋_GB2312" w:cs="Times New Roman"/>
          <w:sz w:val="28"/>
          <w:lang w:val="en-US" w:eastAsia="zh-CN"/>
        </w:rPr>
      </w:pPr>
    </w:p>
    <w:p w14:paraId="4BC0C647">
      <w:pPr>
        <w:ind w:firstLine="560" w:firstLineChars="200"/>
        <w:jc w:val="left"/>
        <w:outlineLvl w:val="1"/>
        <w:rPr>
          <w:rFonts w:hint="eastAsia" w:ascii="Times New Roman" w:hAnsi="Times New Roman" w:eastAsia="仿宋_GB2312" w:cs="Times New Roman"/>
          <w:sz w:val="28"/>
          <w:lang w:val="en-US" w:eastAsia="zh-CN"/>
        </w:rPr>
      </w:pPr>
    </w:p>
    <w:p w14:paraId="2D37EFEF">
      <w:pPr>
        <w:ind w:firstLine="560" w:firstLineChars="200"/>
        <w:jc w:val="left"/>
        <w:outlineLvl w:val="1"/>
        <w:rPr>
          <w:rFonts w:hint="eastAsia" w:ascii="Times New Roman" w:hAnsi="Times New Roman" w:eastAsia="仿宋_GB2312" w:cs="Times New Roman"/>
          <w:sz w:val="28"/>
          <w:lang w:val="en-US" w:eastAsia="zh-CN"/>
        </w:rPr>
      </w:pPr>
    </w:p>
    <w:p w14:paraId="12E9BDAF">
      <w:pPr>
        <w:ind w:firstLine="560" w:firstLineChars="200"/>
        <w:jc w:val="left"/>
        <w:outlineLvl w:val="1"/>
        <w:rPr>
          <w:rFonts w:hint="eastAsia" w:ascii="Times New Roman" w:hAnsi="Times New Roman" w:eastAsia="仿宋_GB2312" w:cs="Times New Roman"/>
          <w:sz w:val="28"/>
          <w:lang w:val="en-US" w:eastAsia="zh-CN"/>
        </w:rPr>
      </w:pPr>
    </w:p>
    <w:p w14:paraId="3CCD8A8B">
      <w:pPr>
        <w:ind w:firstLine="560" w:firstLineChars="200"/>
        <w:jc w:val="left"/>
        <w:outlineLvl w:val="1"/>
        <w:rPr>
          <w:rFonts w:hint="eastAsia" w:ascii="Times New Roman" w:hAnsi="Times New Roman" w:eastAsia="仿宋_GB2312" w:cs="Times New Roman"/>
          <w:sz w:val="28"/>
          <w:lang w:val="en-US" w:eastAsia="zh-CN"/>
        </w:rPr>
      </w:pPr>
    </w:p>
    <w:p w14:paraId="4065B19D">
      <w:pPr>
        <w:ind w:firstLine="560" w:firstLineChars="200"/>
        <w:jc w:val="left"/>
        <w:outlineLvl w:val="1"/>
        <w:rPr>
          <w:rFonts w:hint="eastAsia" w:ascii="Times New Roman" w:hAnsi="Times New Roman" w:eastAsia="仿宋_GB2312" w:cs="Times New Roman"/>
          <w:sz w:val="28"/>
          <w:lang w:val="en-US" w:eastAsia="zh-CN"/>
        </w:rPr>
      </w:pPr>
    </w:p>
    <w:p w14:paraId="25E178D5">
      <w:pPr>
        <w:ind w:firstLine="560" w:firstLineChars="200"/>
        <w:jc w:val="left"/>
        <w:outlineLvl w:val="1"/>
        <w:rPr>
          <w:rFonts w:hint="eastAsia" w:ascii="Times New Roman" w:hAnsi="Times New Roman" w:eastAsia="仿宋_GB2312" w:cs="Times New Roman"/>
          <w:sz w:val="28"/>
          <w:lang w:val="en-US" w:eastAsia="zh-CN"/>
        </w:rPr>
      </w:pPr>
    </w:p>
    <w:p w14:paraId="6C9ED8BF">
      <w:pPr>
        <w:ind w:firstLine="560" w:firstLineChars="200"/>
        <w:jc w:val="left"/>
        <w:outlineLvl w:val="1"/>
        <w:rPr>
          <w:rFonts w:hint="eastAsia" w:ascii="Times New Roman" w:hAnsi="Times New Roman" w:eastAsia="仿宋_GB2312" w:cs="Times New Roman"/>
          <w:sz w:val="28"/>
          <w:lang w:val="en-US" w:eastAsia="zh-CN"/>
        </w:rPr>
      </w:pPr>
    </w:p>
    <w:p w14:paraId="670BDD96">
      <w:pPr>
        <w:ind w:firstLine="560" w:firstLineChars="200"/>
        <w:jc w:val="left"/>
        <w:outlineLvl w:val="1"/>
        <w:rPr>
          <w:rFonts w:hint="eastAsia" w:ascii="Times New Roman" w:hAnsi="Times New Roman" w:eastAsia="仿宋_GB2312" w:cs="Times New Roman"/>
          <w:sz w:val="28"/>
          <w:lang w:val="en-US" w:eastAsia="zh-CN"/>
        </w:rPr>
      </w:pPr>
    </w:p>
    <w:p w14:paraId="3C67BD6A">
      <w:pPr>
        <w:ind w:firstLine="560" w:firstLineChars="200"/>
        <w:jc w:val="left"/>
        <w:outlineLvl w:val="1"/>
        <w:rPr>
          <w:rFonts w:hint="eastAsia" w:ascii="Times New Roman" w:hAnsi="Times New Roman" w:eastAsia="仿宋_GB2312" w:cs="Times New Roman"/>
          <w:sz w:val="28"/>
          <w:lang w:val="en-US" w:eastAsia="zh-CN"/>
        </w:rPr>
      </w:pPr>
    </w:p>
    <w:p w14:paraId="56E28854">
      <w:pPr>
        <w:ind w:firstLine="560" w:firstLineChars="200"/>
        <w:jc w:val="left"/>
        <w:outlineLvl w:val="1"/>
        <w:rPr>
          <w:rFonts w:hint="eastAsia" w:ascii="Times New Roman" w:hAnsi="Times New Roman" w:eastAsia="仿宋_GB2312" w:cs="Times New Roman"/>
          <w:sz w:val="28"/>
          <w:lang w:val="en-US" w:eastAsia="zh-CN"/>
        </w:rPr>
      </w:pPr>
    </w:p>
    <w:p w14:paraId="78BE85D3">
      <w:pPr>
        <w:ind w:firstLine="560" w:firstLineChars="200"/>
        <w:jc w:val="left"/>
        <w:outlineLvl w:val="1"/>
        <w:rPr>
          <w:rFonts w:hint="eastAsia" w:ascii="Times New Roman" w:hAnsi="Times New Roman" w:eastAsia="仿宋_GB2312" w:cs="Times New Roman"/>
          <w:sz w:val="28"/>
          <w:lang w:val="en-US" w:eastAsia="zh-CN"/>
        </w:rPr>
      </w:pPr>
    </w:p>
    <w:p w14:paraId="1FEB03E6">
      <w:pPr>
        <w:ind w:firstLine="560" w:firstLineChars="200"/>
        <w:jc w:val="left"/>
        <w:outlineLvl w:val="1"/>
        <w:rPr>
          <w:rFonts w:hint="eastAsia" w:ascii="Times New Roman" w:hAnsi="Times New Roman" w:eastAsia="仿宋_GB2312" w:cs="Times New Roman"/>
          <w:sz w:val="28"/>
          <w:lang w:val="en-US" w:eastAsia="zh-CN"/>
        </w:rPr>
      </w:pPr>
    </w:p>
    <w:p w14:paraId="3E916B81">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7</w:t>
      </w:r>
      <w:r>
        <w:rPr>
          <w:rFonts w:ascii="Times New Roman" w:hAnsi="Times New Roman" w:eastAsia="仿宋_GB2312" w:cs="Times New Roman"/>
          <w:sz w:val="28"/>
        </w:rPr>
        <w:t>.政府办工作经费绩效目标表</w:t>
      </w:r>
    </w:p>
    <w:p w14:paraId="6D1A5AA7">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46270E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rHeight w:val="397" w:hRule="atLeast"/>
          <w:tblHeader/>
          <w:jc w:val="center"/>
        </w:trPr>
        <w:tc>
          <w:tcPr>
            <w:tcW w:w="2409" w:type="dxa"/>
            <w:shd w:val="clear" w:color="auto" w:fill="auto"/>
            <w:vAlign w:val="center"/>
          </w:tcPr>
          <w:p w14:paraId="5E31FA82">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1EA08FDA">
            <w:pPr>
              <w:spacing w:line="300" w:lineRule="exact"/>
              <w:rPr>
                <w:rFonts w:ascii="Times New Roman" w:hAnsi="Times New Roman" w:eastAsia="仿宋_GB2312" w:cs="Times New Roman"/>
                <w:b/>
              </w:rPr>
            </w:pPr>
            <w:r>
              <w:rPr>
                <w:rFonts w:hint="eastAsia" w:ascii="Times New Roman" w:hAnsi="Times New Roman" w:eastAsia="仿宋_GB2312" w:cs="Times New Roman"/>
              </w:rPr>
              <w:t>用于维持政府的工作电话正常通讯，及时做到上传下达，更好的为大众提供服务；保障交流干部住房。</w:t>
            </w:r>
          </w:p>
        </w:tc>
      </w:tr>
      <w:tr w14:paraId="74BCFB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3E243E14">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7C2CD84D">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38CFA4B1">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592660B2">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7722CDE0">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7EFB7202">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73A077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4B84B3C5">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02C4B273">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3CD2730F">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保障机关科室工作运转</w:t>
            </w:r>
          </w:p>
        </w:tc>
        <w:tc>
          <w:tcPr>
            <w:tcW w:w="3402" w:type="dxa"/>
            <w:shd w:val="clear" w:color="auto" w:fill="auto"/>
            <w:vAlign w:val="center"/>
          </w:tcPr>
          <w:p w14:paraId="7DEED6FE">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保障政府办的正常通讯</w:t>
            </w:r>
          </w:p>
        </w:tc>
        <w:tc>
          <w:tcPr>
            <w:tcW w:w="1843" w:type="dxa"/>
            <w:shd w:val="clear" w:color="auto" w:fill="auto"/>
            <w:vAlign w:val="center"/>
          </w:tcPr>
          <w:p w14:paraId="43EE62F9">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100%</w:t>
            </w:r>
          </w:p>
        </w:tc>
        <w:tc>
          <w:tcPr>
            <w:tcW w:w="2155" w:type="dxa"/>
            <w:shd w:val="clear" w:color="auto" w:fill="auto"/>
            <w:vAlign w:val="center"/>
          </w:tcPr>
          <w:p w14:paraId="44063E8B">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保障机关科室工作运转</w:t>
            </w:r>
          </w:p>
        </w:tc>
      </w:tr>
      <w:tr w14:paraId="11992A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C8B1D97">
            <w:pPr>
              <w:spacing w:line="300" w:lineRule="exact"/>
              <w:jc w:val="center"/>
              <w:rPr>
                <w:rFonts w:ascii="Times New Roman" w:hAnsi="Times New Roman" w:eastAsia="仿宋_GB2312" w:cs="Times New Roman"/>
              </w:rPr>
            </w:pPr>
          </w:p>
        </w:tc>
        <w:tc>
          <w:tcPr>
            <w:tcW w:w="2268" w:type="dxa"/>
            <w:shd w:val="clear" w:color="auto" w:fill="auto"/>
            <w:vAlign w:val="center"/>
          </w:tcPr>
          <w:p w14:paraId="397B12C8">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328DC087">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综合保障服务工作合格率</w:t>
            </w:r>
          </w:p>
        </w:tc>
        <w:tc>
          <w:tcPr>
            <w:tcW w:w="3402" w:type="dxa"/>
            <w:shd w:val="clear" w:color="auto" w:fill="auto"/>
            <w:vAlign w:val="center"/>
          </w:tcPr>
          <w:p w14:paraId="173FF6E5">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合格完成综合保障服务的各项工作</w:t>
            </w:r>
          </w:p>
        </w:tc>
        <w:tc>
          <w:tcPr>
            <w:tcW w:w="1843" w:type="dxa"/>
            <w:shd w:val="clear" w:color="auto" w:fill="auto"/>
            <w:vAlign w:val="center"/>
          </w:tcPr>
          <w:p w14:paraId="6F6C7E8F">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100%</w:t>
            </w:r>
          </w:p>
        </w:tc>
        <w:tc>
          <w:tcPr>
            <w:tcW w:w="2155" w:type="dxa"/>
            <w:shd w:val="clear" w:color="auto" w:fill="auto"/>
            <w:vAlign w:val="center"/>
          </w:tcPr>
          <w:p w14:paraId="399F48E1">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综合保障服务工作合格率</w:t>
            </w:r>
          </w:p>
        </w:tc>
      </w:tr>
      <w:tr w14:paraId="38708B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A2D8D3B">
            <w:pPr>
              <w:spacing w:line="300" w:lineRule="exact"/>
              <w:jc w:val="center"/>
              <w:rPr>
                <w:rFonts w:ascii="Times New Roman" w:hAnsi="Times New Roman" w:eastAsia="仿宋_GB2312" w:cs="Times New Roman"/>
              </w:rPr>
            </w:pPr>
          </w:p>
        </w:tc>
        <w:tc>
          <w:tcPr>
            <w:tcW w:w="2268" w:type="dxa"/>
            <w:shd w:val="clear" w:color="auto" w:fill="auto"/>
            <w:vAlign w:val="center"/>
          </w:tcPr>
          <w:p w14:paraId="23129E4C">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1123FCA1">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及时完成各项保障工作</w:t>
            </w:r>
          </w:p>
        </w:tc>
        <w:tc>
          <w:tcPr>
            <w:tcW w:w="3402" w:type="dxa"/>
            <w:shd w:val="clear" w:color="auto" w:fill="auto"/>
            <w:vAlign w:val="center"/>
          </w:tcPr>
          <w:p w14:paraId="0D00851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对各项综合保障服务工作及时、按时完成</w:t>
            </w:r>
          </w:p>
        </w:tc>
        <w:tc>
          <w:tcPr>
            <w:tcW w:w="1843" w:type="dxa"/>
            <w:shd w:val="clear" w:color="auto" w:fill="auto"/>
            <w:vAlign w:val="center"/>
          </w:tcPr>
          <w:p w14:paraId="5E1BFA48">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12月31日前完成</w:t>
            </w:r>
          </w:p>
        </w:tc>
        <w:tc>
          <w:tcPr>
            <w:tcW w:w="2155" w:type="dxa"/>
            <w:shd w:val="clear" w:color="auto" w:fill="auto"/>
            <w:vAlign w:val="center"/>
          </w:tcPr>
          <w:p w14:paraId="687BAECE">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及时完成各项保障工作</w:t>
            </w:r>
          </w:p>
        </w:tc>
      </w:tr>
      <w:tr w14:paraId="46D20A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9F73F62">
            <w:pPr>
              <w:spacing w:line="300" w:lineRule="exact"/>
              <w:jc w:val="center"/>
              <w:rPr>
                <w:rFonts w:ascii="Times New Roman" w:hAnsi="Times New Roman" w:eastAsia="仿宋_GB2312" w:cs="Times New Roman"/>
              </w:rPr>
            </w:pPr>
          </w:p>
        </w:tc>
        <w:tc>
          <w:tcPr>
            <w:tcW w:w="2268" w:type="dxa"/>
            <w:shd w:val="clear" w:color="auto" w:fill="auto"/>
            <w:vAlign w:val="center"/>
          </w:tcPr>
          <w:p w14:paraId="397919E3">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68EE99C9">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项目成本控制</w:t>
            </w:r>
          </w:p>
        </w:tc>
        <w:tc>
          <w:tcPr>
            <w:tcW w:w="3402" w:type="dxa"/>
            <w:shd w:val="clear" w:color="auto" w:fill="auto"/>
            <w:vAlign w:val="center"/>
          </w:tcPr>
          <w:p w14:paraId="2742DFE8">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项目经费支出是否按照具体文件规定控制成本不超标</w:t>
            </w:r>
          </w:p>
        </w:tc>
        <w:tc>
          <w:tcPr>
            <w:tcW w:w="1843" w:type="dxa"/>
            <w:shd w:val="clear" w:color="auto" w:fill="auto"/>
            <w:vAlign w:val="center"/>
          </w:tcPr>
          <w:p w14:paraId="27665691">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≤10万元</w:t>
            </w:r>
          </w:p>
        </w:tc>
        <w:tc>
          <w:tcPr>
            <w:tcW w:w="2155" w:type="dxa"/>
            <w:shd w:val="clear" w:color="auto" w:fill="auto"/>
            <w:vAlign w:val="center"/>
          </w:tcPr>
          <w:p w14:paraId="259D3D91">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项目成本控制</w:t>
            </w:r>
          </w:p>
        </w:tc>
      </w:tr>
      <w:tr w14:paraId="57023A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195D57CD">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33C5A404">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6231E33A">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保障部门工作的运转</w:t>
            </w:r>
          </w:p>
        </w:tc>
        <w:tc>
          <w:tcPr>
            <w:tcW w:w="3402" w:type="dxa"/>
            <w:shd w:val="clear" w:color="auto" w:fill="auto"/>
            <w:vAlign w:val="center"/>
          </w:tcPr>
          <w:p w14:paraId="0F8113B7">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维护更新办公设备、网络保障机关各部门工作运转</w:t>
            </w:r>
          </w:p>
        </w:tc>
        <w:tc>
          <w:tcPr>
            <w:tcW w:w="1843" w:type="dxa"/>
            <w:shd w:val="clear" w:color="auto" w:fill="auto"/>
            <w:vAlign w:val="center"/>
          </w:tcPr>
          <w:p w14:paraId="39CE2477">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有效保障</w:t>
            </w:r>
          </w:p>
        </w:tc>
        <w:tc>
          <w:tcPr>
            <w:tcW w:w="2155" w:type="dxa"/>
            <w:shd w:val="clear" w:color="auto" w:fill="auto"/>
            <w:vAlign w:val="center"/>
          </w:tcPr>
          <w:p w14:paraId="1D298CF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保障部门工作的运转</w:t>
            </w:r>
          </w:p>
        </w:tc>
      </w:tr>
      <w:tr w14:paraId="75F3E4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F075DE5">
            <w:pPr>
              <w:spacing w:line="300" w:lineRule="exact"/>
              <w:jc w:val="center"/>
              <w:rPr>
                <w:rFonts w:ascii="Times New Roman" w:hAnsi="Times New Roman" w:eastAsia="仿宋_GB2312" w:cs="Times New Roman"/>
              </w:rPr>
            </w:pPr>
          </w:p>
        </w:tc>
        <w:tc>
          <w:tcPr>
            <w:tcW w:w="2268" w:type="dxa"/>
            <w:shd w:val="clear" w:color="auto" w:fill="auto"/>
            <w:vAlign w:val="center"/>
          </w:tcPr>
          <w:p w14:paraId="61FB70F8">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可持续影响指标</w:t>
            </w:r>
          </w:p>
        </w:tc>
        <w:tc>
          <w:tcPr>
            <w:tcW w:w="1985" w:type="dxa"/>
            <w:shd w:val="clear" w:color="auto" w:fill="auto"/>
            <w:vAlign w:val="center"/>
          </w:tcPr>
          <w:p w14:paraId="6E5F4939">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制度及实施方案健全程度</w:t>
            </w:r>
          </w:p>
        </w:tc>
        <w:tc>
          <w:tcPr>
            <w:tcW w:w="3402" w:type="dxa"/>
            <w:shd w:val="clear" w:color="auto" w:fill="auto"/>
            <w:vAlign w:val="center"/>
          </w:tcPr>
          <w:p w14:paraId="4D17773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以后年度项目持续实施是否具备健全的制度保障</w:t>
            </w:r>
          </w:p>
        </w:tc>
        <w:tc>
          <w:tcPr>
            <w:tcW w:w="1843" w:type="dxa"/>
            <w:shd w:val="clear" w:color="auto" w:fill="auto"/>
            <w:vAlign w:val="center"/>
          </w:tcPr>
          <w:p w14:paraId="471839C6">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健全</w:t>
            </w:r>
          </w:p>
        </w:tc>
        <w:tc>
          <w:tcPr>
            <w:tcW w:w="2155" w:type="dxa"/>
            <w:shd w:val="clear" w:color="auto" w:fill="auto"/>
            <w:vAlign w:val="center"/>
          </w:tcPr>
          <w:p w14:paraId="74C33A43">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制度及实施方案健全程度</w:t>
            </w:r>
          </w:p>
        </w:tc>
      </w:tr>
      <w:tr w14:paraId="082F4C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4753C102">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70CE4F80">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1D607A8C">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职工满意度</w:t>
            </w:r>
          </w:p>
        </w:tc>
        <w:tc>
          <w:tcPr>
            <w:tcW w:w="3402" w:type="dxa"/>
            <w:shd w:val="clear" w:color="auto" w:fill="auto"/>
            <w:vAlign w:val="center"/>
          </w:tcPr>
          <w:p w14:paraId="77F92101">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机关职工满意度</w:t>
            </w:r>
          </w:p>
        </w:tc>
        <w:tc>
          <w:tcPr>
            <w:tcW w:w="1843" w:type="dxa"/>
            <w:shd w:val="clear" w:color="auto" w:fill="auto"/>
            <w:vAlign w:val="center"/>
          </w:tcPr>
          <w:p w14:paraId="250663D2">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4AC44496">
            <w:pPr>
              <w:pStyle w:val="18"/>
              <w:rPr>
                <w:rFonts w:hint="eastAsia" w:ascii="Times New Roman" w:hAnsi="Times New Roman" w:eastAsia="仿宋_GB2312" w:cs="Times New Roman"/>
                <w:kern w:val="2"/>
                <w:sz w:val="21"/>
                <w:szCs w:val="22"/>
                <w:lang w:val="en-US" w:eastAsia="uk-UA" w:bidi="ar-SA"/>
              </w:rPr>
            </w:pPr>
            <w:r>
              <w:rPr>
                <w:rFonts w:hint="eastAsia" w:ascii="Times New Roman" w:hAnsi="Times New Roman" w:eastAsia="仿宋_GB2312" w:cs="Times New Roman"/>
                <w:kern w:val="2"/>
                <w:sz w:val="21"/>
                <w:szCs w:val="22"/>
                <w:lang w:val="en-US" w:eastAsia="zh-CN" w:bidi="ar-SA"/>
              </w:rPr>
              <w:t>职工满意度</w:t>
            </w:r>
          </w:p>
        </w:tc>
      </w:tr>
    </w:tbl>
    <w:p w14:paraId="5C2D9823">
      <w:pPr>
        <w:ind w:firstLine="560" w:firstLineChars="200"/>
        <w:jc w:val="left"/>
        <w:outlineLvl w:val="1"/>
        <w:rPr>
          <w:rFonts w:hint="eastAsia" w:ascii="Times New Roman" w:hAnsi="Times New Roman" w:eastAsia="仿宋_GB2312" w:cs="Times New Roman"/>
          <w:sz w:val="28"/>
          <w:lang w:val="en-US" w:eastAsia="zh-CN"/>
        </w:rPr>
      </w:pPr>
    </w:p>
    <w:p w14:paraId="35E39185">
      <w:pPr>
        <w:ind w:firstLine="560" w:firstLineChars="200"/>
        <w:jc w:val="left"/>
        <w:outlineLvl w:val="1"/>
        <w:rPr>
          <w:rFonts w:hint="eastAsia" w:ascii="Times New Roman" w:hAnsi="Times New Roman" w:eastAsia="仿宋_GB2312" w:cs="Times New Roman"/>
          <w:sz w:val="28"/>
          <w:lang w:val="en-US" w:eastAsia="zh-CN"/>
        </w:rPr>
      </w:pPr>
    </w:p>
    <w:p w14:paraId="74A649DF">
      <w:pPr>
        <w:ind w:firstLine="560" w:firstLineChars="200"/>
        <w:jc w:val="left"/>
        <w:outlineLvl w:val="1"/>
        <w:rPr>
          <w:rFonts w:hint="eastAsia" w:ascii="Times New Roman" w:hAnsi="Times New Roman" w:eastAsia="仿宋_GB2312" w:cs="Times New Roman"/>
          <w:sz w:val="28"/>
          <w:lang w:val="en-US" w:eastAsia="zh-CN"/>
        </w:rPr>
      </w:pPr>
    </w:p>
    <w:p w14:paraId="148CF5D1">
      <w:pPr>
        <w:ind w:firstLine="560" w:firstLineChars="200"/>
        <w:jc w:val="left"/>
        <w:outlineLvl w:val="1"/>
        <w:rPr>
          <w:rFonts w:hint="eastAsia" w:ascii="Times New Roman" w:hAnsi="Times New Roman" w:eastAsia="仿宋_GB2312" w:cs="Times New Roman"/>
          <w:sz w:val="28"/>
          <w:lang w:val="en-US" w:eastAsia="zh-CN"/>
        </w:rPr>
      </w:pPr>
    </w:p>
    <w:p w14:paraId="4F644DAD">
      <w:pPr>
        <w:ind w:firstLine="560" w:firstLineChars="200"/>
        <w:jc w:val="left"/>
        <w:outlineLvl w:val="1"/>
        <w:rPr>
          <w:rFonts w:hint="eastAsia" w:ascii="Times New Roman" w:hAnsi="Times New Roman" w:eastAsia="仿宋_GB2312" w:cs="Times New Roman"/>
          <w:sz w:val="28"/>
          <w:lang w:val="en-US" w:eastAsia="zh-CN"/>
        </w:rPr>
      </w:pPr>
    </w:p>
    <w:p w14:paraId="6D5EF81D">
      <w:pPr>
        <w:ind w:firstLine="560" w:firstLineChars="200"/>
        <w:jc w:val="left"/>
        <w:outlineLvl w:val="1"/>
        <w:rPr>
          <w:rFonts w:hint="eastAsia" w:ascii="Times New Roman" w:hAnsi="Times New Roman" w:eastAsia="仿宋_GB2312" w:cs="Times New Roman"/>
          <w:sz w:val="28"/>
          <w:lang w:val="en-US" w:eastAsia="zh-CN"/>
        </w:rPr>
      </w:pPr>
    </w:p>
    <w:p w14:paraId="47488DB0">
      <w:pPr>
        <w:ind w:firstLine="560" w:firstLineChars="200"/>
        <w:jc w:val="left"/>
        <w:outlineLvl w:val="1"/>
        <w:rPr>
          <w:rFonts w:hint="eastAsia" w:ascii="Times New Roman" w:hAnsi="Times New Roman" w:eastAsia="仿宋_GB2312" w:cs="Times New Roman"/>
          <w:sz w:val="28"/>
          <w:lang w:val="en-US" w:eastAsia="zh-CN"/>
        </w:rPr>
      </w:pPr>
    </w:p>
    <w:p w14:paraId="71504684">
      <w:pPr>
        <w:ind w:firstLine="560" w:firstLineChars="200"/>
        <w:jc w:val="left"/>
        <w:outlineLvl w:val="1"/>
        <w:rPr>
          <w:rFonts w:hint="eastAsia" w:ascii="Times New Roman" w:hAnsi="Times New Roman" w:eastAsia="仿宋_GB2312" w:cs="Times New Roman"/>
          <w:sz w:val="28"/>
          <w:lang w:val="en-US" w:eastAsia="zh-CN"/>
        </w:rPr>
      </w:pPr>
    </w:p>
    <w:p w14:paraId="48FB84B1">
      <w:pPr>
        <w:ind w:firstLine="560" w:firstLineChars="200"/>
        <w:jc w:val="left"/>
        <w:outlineLvl w:val="1"/>
        <w:rPr>
          <w:rFonts w:hint="eastAsia" w:ascii="Times New Roman" w:hAnsi="Times New Roman" w:eastAsia="仿宋_GB2312" w:cs="Times New Roman"/>
          <w:sz w:val="28"/>
          <w:lang w:val="en-US" w:eastAsia="zh-CN"/>
        </w:rPr>
      </w:pPr>
    </w:p>
    <w:p w14:paraId="5920D642">
      <w:pPr>
        <w:ind w:firstLine="560" w:firstLineChars="200"/>
        <w:jc w:val="left"/>
        <w:outlineLvl w:val="1"/>
        <w:rPr>
          <w:rFonts w:hint="eastAsia" w:ascii="Times New Roman" w:hAnsi="Times New Roman" w:eastAsia="仿宋_GB2312" w:cs="Times New Roman"/>
          <w:sz w:val="28"/>
          <w:lang w:val="en-US" w:eastAsia="zh-CN"/>
        </w:rPr>
      </w:pPr>
    </w:p>
    <w:p w14:paraId="5DC683B3">
      <w:pPr>
        <w:ind w:firstLine="560" w:firstLineChars="200"/>
        <w:jc w:val="left"/>
        <w:outlineLvl w:val="1"/>
        <w:rPr>
          <w:rFonts w:hint="eastAsia" w:ascii="Times New Roman" w:hAnsi="Times New Roman" w:eastAsia="仿宋_GB2312" w:cs="Times New Roman"/>
          <w:sz w:val="28"/>
          <w:lang w:val="en-US" w:eastAsia="zh-CN"/>
        </w:rPr>
      </w:pPr>
    </w:p>
    <w:p w14:paraId="0B7322C4">
      <w:pPr>
        <w:ind w:firstLine="560" w:firstLineChars="200"/>
        <w:jc w:val="left"/>
        <w:outlineLvl w:val="1"/>
        <w:rPr>
          <w:rFonts w:hint="eastAsia" w:ascii="Times New Roman" w:hAnsi="Times New Roman" w:eastAsia="仿宋_GB2312" w:cs="Times New Roman"/>
          <w:sz w:val="28"/>
          <w:lang w:val="en-US" w:eastAsia="zh-CN"/>
        </w:rPr>
      </w:pPr>
    </w:p>
    <w:p w14:paraId="217AD02D">
      <w:pPr>
        <w:ind w:firstLine="560" w:firstLineChars="200"/>
        <w:jc w:val="left"/>
        <w:outlineLvl w:val="1"/>
        <w:rPr>
          <w:rFonts w:hint="eastAsia" w:ascii="Times New Roman" w:hAnsi="Times New Roman" w:eastAsia="仿宋_GB2312" w:cs="Times New Roman"/>
          <w:sz w:val="28"/>
          <w:lang w:val="en-US" w:eastAsia="zh-CN"/>
        </w:rPr>
      </w:pPr>
    </w:p>
    <w:p w14:paraId="6030AC1B">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8</w:t>
      </w:r>
      <w:r>
        <w:rPr>
          <w:rFonts w:ascii="Times New Roman" w:hAnsi="Times New Roman" w:eastAsia="仿宋_GB2312" w:cs="Times New Roman"/>
          <w:sz w:val="28"/>
        </w:rPr>
        <w:t>.走进群众快办实事工作经费绩效目标表</w:t>
      </w:r>
    </w:p>
    <w:p w14:paraId="1C5D2DD5">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19AE38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313E8E0E">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4B978E6A">
            <w:pPr>
              <w:spacing w:line="300" w:lineRule="exact"/>
              <w:rPr>
                <w:rFonts w:hint="eastAsia"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kern w:val="2"/>
                <w:sz w:val="21"/>
                <w:szCs w:val="22"/>
                <w:lang w:val="en-US" w:eastAsia="zh-CN" w:bidi="ar-SA"/>
              </w:rPr>
              <w:t>用于精准快捷解决广大人民群众的操心事、烦心事、揪心事，全心全意办实事。以群众的满意度、获得感、安全感来检验政府工作的成效，打造情怀政府、人文政府、服务政府。</w:t>
            </w:r>
          </w:p>
        </w:tc>
      </w:tr>
      <w:tr w14:paraId="2B9FC6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5F4BD60">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156A1182">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211E8486">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5FF1700B">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1CB18F26">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63B2B015">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06EE59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7672CBCE">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244EC187">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1BA0E8A1">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宣传次数</w:t>
            </w:r>
          </w:p>
        </w:tc>
        <w:tc>
          <w:tcPr>
            <w:tcW w:w="3402" w:type="dxa"/>
            <w:shd w:val="clear" w:color="auto" w:fill="auto"/>
            <w:vAlign w:val="center"/>
          </w:tcPr>
          <w:p w14:paraId="3EA5F356">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便民载体、典型事例宣传费次数</w:t>
            </w:r>
          </w:p>
        </w:tc>
        <w:tc>
          <w:tcPr>
            <w:tcW w:w="1843" w:type="dxa"/>
            <w:shd w:val="clear" w:color="auto" w:fill="auto"/>
            <w:vAlign w:val="center"/>
          </w:tcPr>
          <w:p w14:paraId="61C585B2">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≥7次</w:t>
            </w:r>
          </w:p>
        </w:tc>
        <w:tc>
          <w:tcPr>
            <w:tcW w:w="2155" w:type="dxa"/>
            <w:shd w:val="clear" w:color="auto" w:fill="auto"/>
            <w:vAlign w:val="center"/>
          </w:tcPr>
          <w:p w14:paraId="5E2FE7A0">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计划标准</w:t>
            </w:r>
          </w:p>
        </w:tc>
      </w:tr>
      <w:tr w14:paraId="712846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43581FF">
            <w:pPr>
              <w:spacing w:line="300" w:lineRule="exact"/>
              <w:jc w:val="center"/>
              <w:rPr>
                <w:rFonts w:ascii="Times New Roman" w:hAnsi="Times New Roman" w:eastAsia="仿宋_GB2312" w:cs="Times New Roman"/>
              </w:rPr>
            </w:pPr>
          </w:p>
        </w:tc>
        <w:tc>
          <w:tcPr>
            <w:tcW w:w="2268" w:type="dxa"/>
            <w:shd w:val="clear" w:color="auto" w:fill="auto"/>
            <w:vAlign w:val="center"/>
          </w:tcPr>
          <w:p w14:paraId="70201217">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46465321">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解决群众诉求的合格率</w:t>
            </w:r>
          </w:p>
        </w:tc>
        <w:tc>
          <w:tcPr>
            <w:tcW w:w="3402" w:type="dxa"/>
            <w:shd w:val="clear" w:color="auto" w:fill="auto"/>
            <w:vAlign w:val="center"/>
          </w:tcPr>
          <w:p w14:paraId="2CF38A2F">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解决群众诉求的合格率</w:t>
            </w:r>
          </w:p>
        </w:tc>
        <w:tc>
          <w:tcPr>
            <w:tcW w:w="1843" w:type="dxa"/>
            <w:shd w:val="clear" w:color="auto" w:fill="auto"/>
            <w:vAlign w:val="center"/>
          </w:tcPr>
          <w:p w14:paraId="556842EB">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95%</w:t>
            </w:r>
          </w:p>
        </w:tc>
        <w:tc>
          <w:tcPr>
            <w:tcW w:w="2155" w:type="dxa"/>
            <w:shd w:val="clear" w:color="auto" w:fill="auto"/>
            <w:vAlign w:val="center"/>
          </w:tcPr>
          <w:p w14:paraId="556AF98D">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计划标准</w:t>
            </w:r>
          </w:p>
        </w:tc>
      </w:tr>
      <w:tr w14:paraId="6F7DCE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569FF31">
            <w:pPr>
              <w:spacing w:line="300" w:lineRule="exact"/>
              <w:jc w:val="center"/>
              <w:rPr>
                <w:rFonts w:ascii="Times New Roman" w:hAnsi="Times New Roman" w:eastAsia="仿宋_GB2312" w:cs="Times New Roman"/>
              </w:rPr>
            </w:pPr>
          </w:p>
        </w:tc>
        <w:tc>
          <w:tcPr>
            <w:tcW w:w="2268" w:type="dxa"/>
            <w:shd w:val="clear" w:color="auto" w:fill="auto"/>
            <w:vAlign w:val="center"/>
          </w:tcPr>
          <w:p w14:paraId="4DC221C3">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2C595DAF">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群众诉求解决的及时性</w:t>
            </w:r>
          </w:p>
        </w:tc>
        <w:tc>
          <w:tcPr>
            <w:tcW w:w="3402" w:type="dxa"/>
            <w:shd w:val="clear" w:color="auto" w:fill="auto"/>
            <w:vAlign w:val="center"/>
          </w:tcPr>
          <w:p w14:paraId="7D6ED786">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是否及时解决群众诉求</w:t>
            </w:r>
          </w:p>
        </w:tc>
        <w:tc>
          <w:tcPr>
            <w:tcW w:w="1843" w:type="dxa"/>
            <w:shd w:val="clear" w:color="auto" w:fill="auto"/>
            <w:vAlign w:val="center"/>
          </w:tcPr>
          <w:p w14:paraId="34236155">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是</w:t>
            </w:r>
          </w:p>
        </w:tc>
        <w:tc>
          <w:tcPr>
            <w:tcW w:w="2155" w:type="dxa"/>
            <w:shd w:val="clear" w:color="auto" w:fill="auto"/>
            <w:vAlign w:val="center"/>
          </w:tcPr>
          <w:p w14:paraId="4EE56CAC">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计划标准</w:t>
            </w:r>
          </w:p>
        </w:tc>
      </w:tr>
      <w:tr w14:paraId="10C3CF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C3CB694">
            <w:pPr>
              <w:spacing w:line="300" w:lineRule="exact"/>
              <w:jc w:val="center"/>
              <w:rPr>
                <w:rFonts w:ascii="Times New Roman" w:hAnsi="Times New Roman" w:eastAsia="仿宋_GB2312" w:cs="Times New Roman"/>
              </w:rPr>
            </w:pPr>
          </w:p>
        </w:tc>
        <w:tc>
          <w:tcPr>
            <w:tcW w:w="2268" w:type="dxa"/>
            <w:shd w:val="clear" w:color="auto" w:fill="auto"/>
            <w:vAlign w:val="center"/>
          </w:tcPr>
          <w:p w14:paraId="54EA30B2">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07C8BBCB">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项目成本控制</w:t>
            </w:r>
          </w:p>
        </w:tc>
        <w:tc>
          <w:tcPr>
            <w:tcW w:w="3402" w:type="dxa"/>
            <w:shd w:val="clear" w:color="auto" w:fill="auto"/>
            <w:vAlign w:val="center"/>
          </w:tcPr>
          <w:p w14:paraId="010E6C80">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控制在预算范围之内</w:t>
            </w:r>
          </w:p>
        </w:tc>
        <w:tc>
          <w:tcPr>
            <w:tcW w:w="1843" w:type="dxa"/>
            <w:shd w:val="clear" w:color="auto" w:fill="auto"/>
            <w:vAlign w:val="center"/>
          </w:tcPr>
          <w:p w14:paraId="0B4FEDAE">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≤10万元</w:t>
            </w:r>
          </w:p>
        </w:tc>
        <w:tc>
          <w:tcPr>
            <w:tcW w:w="2155" w:type="dxa"/>
            <w:shd w:val="clear" w:color="auto" w:fill="auto"/>
            <w:vAlign w:val="center"/>
          </w:tcPr>
          <w:p w14:paraId="542BDA94">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计划标准</w:t>
            </w:r>
          </w:p>
        </w:tc>
      </w:tr>
      <w:tr w14:paraId="41B98A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3C6FE865">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63793FF7">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12E152EF">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群众诉求办结率</w:t>
            </w:r>
          </w:p>
        </w:tc>
        <w:tc>
          <w:tcPr>
            <w:tcW w:w="3402" w:type="dxa"/>
            <w:shd w:val="clear" w:color="auto" w:fill="auto"/>
            <w:vAlign w:val="center"/>
          </w:tcPr>
          <w:p w14:paraId="7F251AFD">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群众诉求得到解决办结情况</w:t>
            </w:r>
          </w:p>
        </w:tc>
        <w:tc>
          <w:tcPr>
            <w:tcW w:w="1843" w:type="dxa"/>
            <w:shd w:val="clear" w:color="auto" w:fill="auto"/>
            <w:vAlign w:val="center"/>
          </w:tcPr>
          <w:p w14:paraId="15000909">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≥95%</w:t>
            </w:r>
          </w:p>
        </w:tc>
        <w:tc>
          <w:tcPr>
            <w:tcW w:w="2155" w:type="dxa"/>
            <w:shd w:val="clear" w:color="auto" w:fill="auto"/>
            <w:vAlign w:val="center"/>
          </w:tcPr>
          <w:p w14:paraId="7DEB01AE">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计划标准</w:t>
            </w:r>
          </w:p>
        </w:tc>
      </w:tr>
      <w:tr w14:paraId="4F5E2D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DF20C76">
            <w:pPr>
              <w:spacing w:line="300" w:lineRule="exact"/>
              <w:jc w:val="center"/>
              <w:rPr>
                <w:rFonts w:ascii="Times New Roman" w:hAnsi="Times New Roman" w:eastAsia="仿宋_GB2312" w:cs="Times New Roman"/>
              </w:rPr>
            </w:pPr>
          </w:p>
        </w:tc>
        <w:tc>
          <w:tcPr>
            <w:tcW w:w="2268" w:type="dxa"/>
            <w:shd w:val="clear" w:color="auto" w:fill="auto"/>
            <w:vAlign w:val="center"/>
          </w:tcPr>
          <w:p w14:paraId="08384554">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可持续影响指标</w:t>
            </w:r>
          </w:p>
        </w:tc>
        <w:tc>
          <w:tcPr>
            <w:tcW w:w="1985" w:type="dxa"/>
            <w:shd w:val="clear" w:color="auto" w:fill="auto"/>
            <w:vAlign w:val="center"/>
          </w:tcPr>
          <w:p w14:paraId="4C5228C8">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制度及方案健全制度</w:t>
            </w:r>
          </w:p>
        </w:tc>
        <w:tc>
          <w:tcPr>
            <w:tcW w:w="3402" w:type="dxa"/>
            <w:shd w:val="clear" w:color="auto" w:fill="auto"/>
            <w:vAlign w:val="center"/>
          </w:tcPr>
          <w:p w14:paraId="71C8AB28">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快办实事工作连续性和完成性</w:t>
            </w:r>
          </w:p>
        </w:tc>
        <w:tc>
          <w:tcPr>
            <w:tcW w:w="1843" w:type="dxa"/>
            <w:shd w:val="clear" w:color="auto" w:fill="auto"/>
            <w:vAlign w:val="center"/>
          </w:tcPr>
          <w:p w14:paraId="66FBE035">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健全</w:t>
            </w:r>
          </w:p>
        </w:tc>
        <w:tc>
          <w:tcPr>
            <w:tcW w:w="2155" w:type="dxa"/>
            <w:shd w:val="clear" w:color="auto" w:fill="auto"/>
            <w:vAlign w:val="center"/>
          </w:tcPr>
          <w:p w14:paraId="6B2BB571">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计划标准</w:t>
            </w:r>
          </w:p>
        </w:tc>
      </w:tr>
      <w:tr w14:paraId="651280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0D80735B">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5B4A266E">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2B727FDA">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被服务对象满意度</w:t>
            </w:r>
          </w:p>
        </w:tc>
        <w:tc>
          <w:tcPr>
            <w:tcW w:w="3402" w:type="dxa"/>
            <w:shd w:val="clear" w:color="auto" w:fill="auto"/>
            <w:vAlign w:val="center"/>
          </w:tcPr>
          <w:p w14:paraId="1CCFA97D">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群众满意度</w:t>
            </w:r>
          </w:p>
        </w:tc>
        <w:tc>
          <w:tcPr>
            <w:tcW w:w="1843" w:type="dxa"/>
            <w:shd w:val="clear" w:color="auto" w:fill="auto"/>
            <w:vAlign w:val="center"/>
          </w:tcPr>
          <w:p w14:paraId="4449BF68">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≥95%</w:t>
            </w:r>
          </w:p>
        </w:tc>
        <w:tc>
          <w:tcPr>
            <w:tcW w:w="2155" w:type="dxa"/>
            <w:shd w:val="clear" w:color="auto" w:fill="auto"/>
            <w:vAlign w:val="center"/>
          </w:tcPr>
          <w:p w14:paraId="0DC1B5DA">
            <w:pPr>
              <w:pStyle w:val="18"/>
              <w:rPr>
                <w:rFonts w:hint="eastAsia"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计划标准</w:t>
            </w:r>
          </w:p>
        </w:tc>
      </w:tr>
    </w:tbl>
    <w:p w14:paraId="6BAD5D86">
      <w:pPr>
        <w:autoSpaceDE w:val="0"/>
        <w:autoSpaceDN w:val="0"/>
        <w:adjustRightInd w:val="0"/>
        <w:spacing w:line="584" w:lineRule="exact"/>
        <w:ind w:firstLine="880" w:firstLineChars="200"/>
        <w:jc w:val="left"/>
        <w:rPr>
          <w:rFonts w:ascii="Times New Roman" w:hAnsi="黑体" w:eastAsia="黑体" w:cs="Times New Roman"/>
          <w:color w:val="FF0000"/>
          <w:sz w:val="44"/>
          <w:szCs w:val="44"/>
        </w:rPr>
      </w:pPr>
    </w:p>
    <w:p w14:paraId="43B65D79">
      <w:pPr>
        <w:autoSpaceDE w:val="0"/>
        <w:autoSpaceDN w:val="0"/>
        <w:adjustRightInd w:val="0"/>
        <w:spacing w:line="584" w:lineRule="exact"/>
        <w:ind w:firstLine="880" w:firstLineChars="200"/>
        <w:jc w:val="left"/>
        <w:rPr>
          <w:rFonts w:ascii="Times New Roman" w:hAnsi="黑体" w:eastAsia="黑体" w:cs="Times New Roman"/>
          <w:color w:val="FF0000"/>
          <w:sz w:val="44"/>
          <w:szCs w:val="44"/>
        </w:rPr>
      </w:pPr>
    </w:p>
    <w:p w14:paraId="56362D3A">
      <w:pPr>
        <w:autoSpaceDE w:val="0"/>
        <w:autoSpaceDN w:val="0"/>
        <w:adjustRightInd w:val="0"/>
        <w:spacing w:line="584" w:lineRule="exact"/>
        <w:ind w:firstLine="880" w:firstLineChars="200"/>
        <w:jc w:val="left"/>
        <w:rPr>
          <w:rFonts w:ascii="Times New Roman" w:hAnsi="黑体" w:eastAsia="黑体" w:cs="Times New Roman"/>
          <w:color w:val="FF0000"/>
          <w:sz w:val="44"/>
          <w:szCs w:val="44"/>
        </w:rPr>
      </w:pPr>
    </w:p>
    <w:p w14:paraId="19B0F9CB">
      <w:pPr>
        <w:autoSpaceDE w:val="0"/>
        <w:autoSpaceDN w:val="0"/>
        <w:adjustRightInd w:val="0"/>
        <w:spacing w:line="584" w:lineRule="exact"/>
        <w:ind w:firstLine="880" w:firstLineChars="200"/>
        <w:jc w:val="left"/>
        <w:rPr>
          <w:rFonts w:ascii="Times New Roman" w:hAnsi="黑体" w:eastAsia="黑体" w:cs="Times New Roman"/>
          <w:color w:val="FF0000"/>
          <w:sz w:val="44"/>
          <w:szCs w:val="44"/>
        </w:rPr>
      </w:pPr>
    </w:p>
    <w:p w14:paraId="7109D89A">
      <w:pPr>
        <w:ind w:firstLine="560"/>
        <w:rPr>
          <w:rFonts w:hint="eastAsia" w:ascii="仿宋" w:hAnsi="仿宋" w:eastAsia="仿宋" w:cs="方正仿宋_GBK"/>
          <w:b/>
          <w:color w:val="000000"/>
          <w:sz w:val="28"/>
          <w:lang w:val="en-US" w:eastAsia="zh-CN"/>
        </w:rPr>
      </w:pPr>
    </w:p>
    <w:p w14:paraId="2CA80D20">
      <w:pPr>
        <w:ind w:firstLine="560"/>
        <w:rPr>
          <w:rFonts w:hint="eastAsia" w:ascii="仿宋" w:hAnsi="仿宋" w:eastAsia="仿宋" w:cs="方正仿宋_GBK"/>
          <w:b/>
          <w:color w:val="000000"/>
          <w:sz w:val="28"/>
          <w:lang w:val="en-US" w:eastAsia="zh-CN"/>
        </w:rPr>
      </w:pPr>
    </w:p>
    <w:p w14:paraId="6F09E7B2">
      <w:pPr>
        <w:ind w:firstLine="560"/>
        <w:rPr>
          <w:rFonts w:hint="eastAsia" w:ascii="仿宋" w:hAnsi="仿宋" w:eastAsia="仿宋" w:cs="方正仿宋_GBK"/>
          <w:b/>
          <w:color w:val="000000"/>
          <w:sz w:val="28"/>
          <w:lang w:val="en-US" w:eastAsia="zh-CN"/>
        </w:rPr>
      </w:pPr>
    </w:p>
    <w:p w14:paraId="2C8D893C">
      <w:pPr>
        <w:ind w:firstLine="560"/>
        <w:rPr>
          <w:rFonts w:hint="eastAsia" w:ascii="仿宋" w:hAnsi="仿宋" w:eastAsia="仿宋" w:cs="方正仿宋_GBK"/>
          <w:b/>
          <w:color w:val="000000"/>
          <w:sz w:val="28"/>
          <w:lang w:val="en-US" w:eastAsia="zh-CN"/>
        </w:rPr>
      </w:pPr>
    </w:p>
    <w:p w14:paraId="5E392089">
      <w:pPr>
        <w:ind w:firstLine="560"/>
        <w:rPr>
          <w:rFonts w:hint="eastAsia" w:ascii="仿宋" w:hAnsi="仿宋" w:eastAsia="仿宋" w:cs="方正仿宋_GBK"/>
          <w:b/>
          <w:color w:val="000000"/>
          <w:sz w:val="28"/>
          <w:lang w:val="en-US" w:eastAsia="zh-CN"/>
        </w:rPr>
      </w:pPr>
    </w:p>
    <w:p w14:paraId="29FD3245">
      <w:pPr>
        <w:ind w:firstLine="560"/>
        <w:rPr>
          <w:rFonts w:hint="eastAsia" w:ascii="仿宋" w:hAnsi="仿宋" w:eastAsia="仿宋" w:cs="方正仿宋_GBK"/>
          <w:b/>
          <w:color w:val="000000"/>
          <w:sz w:val="28"/>
          <w:lang w:val="en-US" w:eastAsia="zh-CN"/>
        </w:rPr>
      </w:pPr>
    </w:p>
    <w:p w14:paraId="22E07ED7">
      <w:pPr>
        <w:ind w:firstLine="560" w:firstLineChars="200"/>
        <w:jc w:val="left"/>
        <w:outlineLvl w:val="1"/>
        <w:rPr>
          <w:rFonts w:hint="eastAsia" w:ascii="Times New Roman" w:hAnsi="Times New Roman" w:eastAsia="仿宋_GB2312" w:cs="Times New Roman"/>
          <w:sz w:val="28"/>
          <w:lang w:val="en-US" w:eastAsia="zh-CN"/>
        </w:rPr>
      </w:pPr>
      <w:r>
        <w:rPr>
          <w:rFonts w:hint="eastAsia" w:ascii="Times New Roman" w:hAnsi="Times New Roman" w:eastAsia="仿宋_GB2312" w:cs="Times New Roman"/>
          <w:sz w:val="28"/>
          <w:lang w:val="en-US" w:eastAsia="zh-CN"/>
        </w:rPr>
        <w:t>9、各项会务管理绩效目标表</w:t>
      </w:r>
    </w:p>
    <w:p w14:paraId="4B3E4678">
      <w:pPr>
        <w:ind w:firstLine="560"/>
      </w:pPr>
    </w:p>
    <w:tbl>
      <w:tblPr>
        <w:tblStyle w:val="8"/>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14:paraId="263F4F06">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2A38A906">
            <w:pPr>
              <w:pStyle w:val="16"/>
              <w:rPr>
                <w:sz w:val="24"/>
              </w:rPr>
            </w:pPr>
            <w:r>
              <w:rPr>
                <w:sz w:val="24"/>
              </w:rPr>
              <w:t>绩效目标</w:t>
            </w:r>
          </w:p>
        </w:tc>
        <w:tc>
          <w:tcPr>
            <w:tcW w:w="12756" w:type="dxa"/>
            <w:tcBorders>
              <w:bottom w:val="single" w:color="FFFFFF" w:sz="6" w:space="0"/>
            </w:tcBorders>
            <w:vAlign w:val="center"/>
          </w:tcPr>
          <w:p w14:paraId="0B8E85D1">
            <w:pPr>
              <w:pStyle w:val="18"/>
              <w:rPr>
                <w:rFonts w:ascii="仿宋" w:hAnsi="仿宋" w:eastAsia="仿宋"/>
                <w:sz w:val="24"/>
              </w:rPr>
            </w:pPr>
            <w:r>
              <w:rPr>
                <w:rFonts w:ascii="仿宋" w:hAnsi="仿宋" w:eastAsia="仿宋"/>
                <w:sz w:val="24"/>
              </w:rPr>
              <w:t>通过各项会务管理项目的开展，按时、及时完成全县会务接待工作，并按规定控制成本不超标，实现全县各类会务接待工作的正常开展。</w:t>
            </w:r>
          </w:p>
        </w:tc>
      </w:tr>
    </w:tbl>
    <w:p w14:paraId="6CB5EC1E">
      <w:pPr>
        <w:spacing w:line="2" w:lineRule="exact"/>
        <w:jc w:val="center"/>
        <w:rPr>
          <w:sz w:val="24"/>
          <w:szCs w:val="24"/>
        </w:rPr>
      </w:pP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14:paraId="62D6E1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314FDFF1">
            <w:pPr>
              <w:pStyle w:val="16"/>
              <w:rPr>
                <w:sz w:val="24"/>
              </w:rPr>
            </w:pPr>
            <w:r>
              <w:rPr>
                <w:sz w:val="24"/>
              </w:rPr>
              <w:t>一级指标</w:t>
            </w:r>
          </w:p>
        </w:tc>
        <w:tc>
          <w:tcPr>
            <w:tcW w:w="2268" w:type="dxa"/>
            <w:vAlign w:val="center"/>
          </w:tcPr>
          <w:p w14:paraId="255FF8CF">
            <w:pPr>
              <w:pStyle w:val="16"/>
              <w:rPr>
                <w:sz w:val="24"/>
              </w:rPr>
            </w:pPr>
            <w:r>
              <w:rPr>
                <w:sz w:val="24"/>
              </w:rPr>
              <w:t>二级指标</w:t>
            </w:r>
          </w:p>
        </w:tc>
        <w:tc>
          <w:tcPr>
            <w:tcW w:w="2835" w:type="dxa"/>
            <w:vAlign w:val="center"/>
          </w:tcPr>
          <w:p w14:paraId="0641C48B">
            <w:pPr>
              <w:pStyle w:val="16"/>
              <w:rPr>
                <w:sz w:val="24"/>
              </w:rPr>
            </w:pPr>
            <w:r>
              <w:rPr>
                <w:sz w:val="24"/>
              </w:rPr>
              <w:t>三级指标</w:t>
            </w:r>
          </w:p>
        </w:tc>
        <w:tc>
          <w:tcPr>
            <w:tcW w:w="2835" w:type="dxa"/>
            <w:vAlign w:val="center"/>
          </w:tcPr>
          <w:p w14:paraId="447828AE">
            <w:pPr>
              <w:pStyle w:val="16"/>
              <w:rPr>
                <w:sz w:val="24"/>
              </w:rPr>
            </w:pPr>
            <w:r>
              <w:rPr>
                <w:sz w:val="24"/>
              </w:rPr>
              <w:t>绩效指标描述</w:t>
            </w:r>
          </w:p>
        </w:tc>
        <w:tc>
          <w:tcPr>
            <w:tcW w:w="2551" w:type="dxa"/>
            <w:vAlign w:val="center"/>
          </w:tcPr>
          <w:p w14:paraId="33EC05AC">
            <w:pPr>
              <w:pStyle w:val="16"/>
              <w:rPr>
                <w:sz w:val="24"/>
              </w:rPr>
            </w:pPr>
            <w:r>
              <w:rPr>
                <w:sz w:val="24"/>
              </w:rPr>
              <w:t>指标值</w:t>
            </w:r>
          </w:p>
        </w:tc>
        <w:tc>
          <w:tcPr>
            <w:tcW w:w="2268" w:type="dxa"/>
            <w:vAlign w:val="center"/>
          </w:tcPr>
          <w:p w14:paraId="6E31B32D">
            <w:pPr>
              <w:pStyle w:val="16"/>
              <w:rPr>
                <w:sz w:val="24"/>
              </w:rPr>
            </w:pPr>
            <w:r>
              <w:rPr>
                <w:sz w:val="24"/>
              </w:rPr>
              <w:t>指标值确定依据</w:t>
            </w:r>
          </w:p>
        </w:tc>
      </w:tr>
      <w:tr w14:paraId="188EE7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75264176">
            <w:pPr>
              <w:pStyle w:val="19"/>
              <w:rPr>
                <w:sz w:val="24"/>
              </w:rPr>
            </w:pPr>
            <w:r>
              <w:rPr>
                <w:sz w:val="24"/>
              </w:rPr>
              <w:t>产出指标</w:t>
            </w:r>
          </w:p>
        </w:tc>
        <w:tc>
          <w:tcPr>
            <w:tcW w:w="2268" w:type="dxa"/>
            <w:vAlign w:val="center"/>
          </w:tcPr>
          <w:p w14:paraId="3C4D0F43">
            <w:pPr>
              <w:pStyle w:val="18"/>
              <w:rPr>
                <w:rFonts w:ascii="仿宋" w:hAnsi="仿宋" w:eastAsia="仿宋"/>
                <w:sz w:val="24"/>
              </w:rPr>
            </w:pPr>
            <w:r>
              <w:rPr>
                <w:rFonts w:ascii="仿宋" w:hAnsi="仿宋" w:eastAsia="仿宋"/>
                <w:sz w:val="24"/>
              </w:rPr>
              <w:t>数量指标</w:t>
            </w:r>
          </w:p>
        </w:tc>
        <w:tc>
          <w:tcPr>
            <w:tcW w:w="2835" w:type="dxa"/>
            <w:vAlign w:val="center"/>
          </w:tcPr>
          <w:p w14:paraId="4D778B21">
            <w:pPr>
              <w:pStyle w:val="18"/>
              <w:rPr>
                <w:rFonts w:ascii="仿宋" w:hAnsi="仿宋" w:eastAsia="仿宋"/>
                <w:sz w:val="24"/>
              </w:rPr>
            </w:pPr>
            <w:r>
              <w:rPr>
                <w:rFonts w:ascii="仿宋" w:hAnsi="仿宋" w:eastAsia="仿宋"/>
                <w:sz w:val="24"/>
              </w:rPr>
              <w:t>完成各项会务接待工作</w:t>
            </w:r>
          </w:p>
        </w:tc>
        <w:tc>
          <w:tcPr>
            <w:tcW w:w="2835" w:type="dxa"/>
            <w:vAlign w:val="center"/>
          </w:tcPr>
          <w:p w14:paraId="4FA91C17">
            <w:pPr>
              <w:pStyle w:val="18"/>
              <w:rPr>
                <w:rFonts w:ascii="仿宋" w:hAnsi="仿宋" w:eastAsia="仿宋"/>
                <w:sz w:val="24"/>
              </w:rPr>
            </w:pPr>
            <w:r>
              <w:rPr>
                <w:rFonts w:ascii="仿宋" w:hAnsi="仿宋" w:eastAsia="仿宋"/>
                <w:sz w:val="24"/>
              </w:rPr>
              <w:t>完成全县会务接待的各项工作</w:t>
            </w:r>
          </w:p>
        </w:tc>
        <w:tc>
          <w:tcPr>
            <w:tcW w:w="2551" w:type="dxa"/>
            <w:vAlign w:val="center"/>
          </w:tcPr>
          <w:p w14:paraId="3FCA2B49">
            <w:pPr>
              <w:pStyle w:val="18"/>
              <w:rPr>
                <w:rFonts w:ascii="仿宋" w:hAnsi="仿宋" w:eastAsia="仿宋"/>
                <w:sz w:val="24"/>
              </w:rPr>
            </w:pPr>
            <w:r>
              <w:rPr>
                <w:rFonts w:ascii="仿宋" w:hAnsi="仿宋" w:eastAsia="仿宋"/>
                <w:sz w:val="24"/>
              </w:rPr>
              <w:t>≥680次</w:t>
            </w:r>
          </w:p>
        </w:tc>
        <w:tc>
          <w:tcPr>
            <w:tcW w:w="2268" w:type="dxa"/>
            <w:vAlign w:val="center"/>
          </w:tcPr>
          <w:p w14:paraId="0B13A634">
            <w:pPr>
              <w:pStyle w:val="18"/>
              <w:rPr>
                <w:rFonts w:ascii="仿宋" w:hAnsi="仿宋" w:eastAsia="仿宋"/>
                <w:sz w:val="24"/>
              </w:rPr>
            </w:pPr>
            <w:r>
              <w:rPr>
                <w:rFonts w:ascii="仿宋" w:hAnsi="仿宋" w:eastAsia="仿宋"/>
                <w:sz w:val="24"/>
              </w:rPr>
              <w:t>计划标准</w:t>
            </w:r>
          </w:p>
        </w:tc>
      </w:tr>
      <w:tr w14:paraId="0B7253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103779DA">
            <w:pPr>
              <w:rPr>
                <w:sz w:val="24"/>
                <w:szCs w:val="24"/>
              </w:rPr>
            </w:pPr>
          </w:p>
        </w:tc>
        <w:tc>
          <w:tcPr>
            <w:tcW w:w="2268" w:type="dxa"/>
            <w:vAlign w:val="center"/>
          </w:tcPr>
          <w:p w14:paraId="20A7EB24">
            <w:pPr>
              <w:pStyle w:val="18"/>
              <w:rPr>
                <w:rFonts w:ascii="仿宋" w:hAnsi="仿宋" w:eastAsia="仿宋"/>
                <w:sz w:val="24"/>
              </w:rPr>
            </w:pPr>
            <w:r>
              <w:rPr>
                <w:rFonts w:ascii="仿宋" w:hAnsi="仿宋" w:eastAsia="仿宋"/>
                <w:sz w:val="24"/>
              </w:rPr>
              <w:t>质量指标</w:t>
            </w:r>
          </w:p>
        </w:tc>
        <w:tc>
          <w:tcPr>
            <w:tcW w:w="2835" w:type="dxa"/>
            <w:vAlign w:val="center"/>
          </w:tcPr>
          <w:p w14:paraId="2CAF44C6">
            <w:pPr>
              <w:pStyle w:val="18"/>
              <w:rPr>
                <w:rFonts w:ascii="仿宋" w:hAnsi="仿宋" w:eastAsia="仿宋"/>
                <w:sz w:val="24"/>
              </w:rPr>
            </w:pPr>
            <w:r>
              <w:rPr>
                <w:rFonts w:ascii="仿宋" w:hAnsi="仿宋" w:eastAsia="仿宋"/>
                <w:sz w:val="24"/>
              </w:rPr>
              <w:t>各项会务接待工作完成合格率</w:t>
            </w:r>
          </w:p>
        </w:tc>
        <w:tc>
          <w:tcPr>
            <w:tcW w:w="2835" w:type="dxa"/>
            <w:vAlign w:val="center"/>
          </w:tcPr>
          <w:p w14:paraId="6DFE42F5">
            <w:pPr>
              <w:pStyle w:val="18"/>
              <w:rPr>
                <w:rFonts w:ascii="仿宋" w:hAnsi="仿宋" w:eastAsia="仿宋"/>
                <w:sz w:val="24"/>
              </w:rPr>
            </w:pPr>
            <w:r>
              <w:rPr>
                <w:rFonts w:ascii="仿宋" w:hAnsi="仿宋" w:eastAsia="仿宋"/>
                <w:sz w:val="24"/>
              </w:rPr>
              <w:t>合格完成会务接待的各项工作</w:t>
            </w:r>
          </w:p>
        </w:tc>
        <w:tc>
          <w:tcPr>
            <w:tcW w:w="2551" w:type="dxa"/>
            <w:vAlign w:val="center"/>
          </w:tcPr>
          <w:p w14:paraId="41508F45">
            <w:pPr>
              <w:pStyle w:val="18"/>
              <w:rPr>
                <w:rFonts w:ascii="仿宋" w:hAnsi="仿宋" w:eastAsia="仿宋"/>
                <w:sz w:val="24"/>
              </w:rPr>
            </w:pPr>
            <w:r>
              <w:rPr>
                <w:rFonts w:ascii="仿宋" w:hAnsi="仿宋" w:eastAsia="仿宋"/>
                <w:sz w:val="24"/>
              </w:rPr>
              <w:t>100%</w:t>
            </w:r>
          </w:p>
        </w:tc>
        <w:tc>
          <w:tcPr>
            <w:tcW w:w="2268" w:type="dxa"/>
            <w:vAlign w:val="center"/>
          </w:tcPr>
          <w:p w14:paraId="4621B1D4">
            <w:pPr>
              <w:pStyle w:val="18"/>
              <w:rPr>
                <w:rFonts w:ascii="仿宋" w:hAnsi="仿宋" w:eastAsia="仿宋"/>
                <w:sz w:val="24"/>
              </w:rPr>
            </w:pPr>
            <w:r>
              <w:rPr>
                <w:rFonts w:ascii="仿宋" w:hAnsi="仿宋" w:eastAsia="仿宋"/>
                <w:sz w:val="24"/>
              </w:rPr>
              <w:t>计划标准</w:t>
            </w:r>
          </w:p>
        </w:tc>
      </w:tr>
      <w:tr w14:paraId="7EA493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ECBDEAE">
            <w:pPr>
              <w:rPr>
                <w:sz w:val="24"/>
                <w:szCs w:val="24"/>
              </w:rPr>
            </w:pPr>
          </w:p>
        </w:tc>
        <w:tc>
          <w:tcPr>
            <w:tcW w:w="2268" w:type="dxa"/>
            <w:vAlign w:val="center"/>
          </w:tcPr>
          <w:p w14:paraId="4EF68A60">
            <w:pPr>
              <w:pStyle w:val="18"/>
              <w:rPr>
                <w:rFonts w:ascii="仿宋" w:hAnsi="仿宋" w:eastAsia="仿宋"/>
                <w:sz w:val="24"/>
              </w:rPr>
            </w:pPr>
            <w:r>
              <w:rPr>
                <w:rFonts w:ascii="仿宋" w:hAnsi="仿宋" w:eastAsia="仿宋"/>
                <w:sz w:val="24"/>
              </w:rPr>
              <w:t>时效指标</w:t>
            </w:r>
          </w:p>
        </w:tc>
        <w:tc>
          <w:tcPr>
            <w:tcW w:w="2835" w:type="dxa"/>
            <w:vAlign w:val="center"/>
          </w:tcPr>
          <w:p w14:paraId="1174822D">
            <w:pPr>
              <w:pStyle w:val="18"/>
              <w:rPr>
                <w:rFonts w:ascii="仿宋" w:hAnsi="仿宋" w:eastAsia="仿宋"/>
                <w:sz w:val="24"/>
              </w:rPr>
            </w:pPr>
            <w:r>
              <w:rPr>
                <w:rFonts w:ascii="仿宋" w:hAnsi="仿宋" w:eastAsia="仿宋"/>
                <w:sz w:val="24"/>
              </w:rPr>
              <w:t>及时完成各项会务接待工作</w:t>
            </w:r>
          </w:p>
        </w:tc>
        <w:tc>
          <w:tcPr>
            <w:tcW w:w="2835" w:type="dxa"/>
            <w:vAlign w:val="center"/>
          </w:tcPr>
          <w:p w14:paraId="68DAF2A2">
            <w:pPr>
              <w:pStyle w:val="18"/>
              <w:rPr>
                <w:rFonts w:ascii="仿宋" w:hAnsi="仿宋" w:eastAsia="仿宋"/>
                <w:sz w:val="24"/>
              </w:rPr>
            </w:pPr>
            <w:r>
              <w:rPr>
                <w:rFonts w:ascii="仿宋" w:hAnsi="仿宋" w:eastAsia="仿宋"/>
                <w:sz w:val="24"/>
              </w:rPr>
              <w:t>对各项会务接待工作及时、按时完成</w:t>
            </w:r>
          </w:p>
        </w:tc>
        <w:tc>
          <w:tcPr>
            <w:tcW w:w="2551" w:type="dxa"/>
            <w:vAlign w:val="center"/>
          </w:tcPr>
          <w:p w14:paraId="298942BC">
            <w:pPr>
              <w:pStyle w:val="18"/>
              <w:rPr>
                <w:rFonts w:ascii="仿宋" w:hAnsi="仿宋" w:eastAsia="仿宋"/>
                <w:sz w:val="24"/>
              </w:rPr>
            </w:pPr>
            <w:r>
              <w:rPr>
                <w:rFonts w:ascii="仿宋" w:hAnsi="仿宋" w:eastAsia="仿宋"/>
                <w:sz w:val="24"/>
              </w:rPr>
              <w:t>12月31日前完成</w:t>
            </w:r>
          </w:p>
        </w:tc>
        <w:tc>
          <w:tcPr>
            <w:tcW w:w="2268" w:type="dxa"/>
            <w:vAlign w:val="center"/>
          </w:tcPr>
          <w:p w14:paraId="3ACC93DC">
            <w:pPr>
              <w:pStyle w:val="18"/>
              <w:rPr>
                <w:rFonts w:ascii="仿宋" w:hAnsi="仿宋" w:eastAsia="仿宋"/>
                <w:sz w:val="24"/>
              </w:rPr>
            </w:pPr>
            <w:r>
              <w:rPr>
                <w:rFonts w:ascii="仿宋" w:hAnsi="仿宋" w:eastAsia="仿宋"/>
                <w:sz w:val="24"/>
              </w:rPr>
              <w:t>计划标准</w:t>
            </w:r>
          </w:p>
        </w:tc>
      </w:tr>
      <w:tr w14:paraId="1F61C0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1F1B0478">
            <w:pPr>
              <w:rPr>
                <w:sz w:val="24"/>
                <w:szCs w:val="24"/>
              </w:rPr>
            </w:pPr>
          </w:p>
        </w:tc>
        <w:tc>
          <w:tcPr>
            <w:tcW w:w="2268" w:type="dxa"/>
            <w:vAlign w:val="center"/>
          </w:tcPr>
          <w:p w14:paraId="56805CE8">
            <w:pPr>
              <w:pStyle w:val="18"/>
              <w:rPr>
                <w:rFonts w:ascii="仿宋" w:hAnsi="仿宋" w:eastAsia="仿宋"/>
                <w:sz w:val="24"/>
              </w:rPr>
            </w:pPr>
            <w:r>
              <w:rPr>
                <w:rFonts w:ascii="仿宋" w:hAnsi="仿宋" w:eastAsia="仿宋"/>
                <w:sz w:val="24"/>
              </w:rPr>
              <w:t>成本指标</w:t>
            </w:r>
          </w:p>
        </w:tc>
        <w:tc>
          <w:tcPr>
            <w:tcW w:w="2835" w:type="dxa"/>
            <w:vAlign w:val="center"/>
          </w:tcPr>
          <w:p w14:paraId="64537410">
            <w:pPr>
              <w:pStyle w:val="18"/>
              <w:rPr>
                <w:rFonts w:ascii="仿宋" w:hAnsi="仿宋" w:eastAsia="仿宋"/>
                <w:sz w:val="24"/>
              </w:rPr>
            </w:pPr>
            <w:r>
              <w:rPr>
                <w:rFonts w:ascii="仿宋" w:hAnsi="仿宋" w:eastAsia="仿宋"/>
                <w:sz w:val="24"/>
              </w:rPr>
              <w:t>项目成本控制</w:t>
            </w:r>
          </w:p>
        </w:tc>
        <w:tc>
          <w:tcPr>
            <w:tcW w:w="2835" w:type="dxa"/>
            <w:vAlign w:val="center"/>
          </w:tcPr>
          <w:p w14:paraId="58259D1F">
            <w:pPr>
              <w:pStyle w:val="18"/>
              <w:rPr>
                <w:rFonts w:ascii="仿宋" w:hAnsi="仿宋" w:eastAsia="仿宋"/>
                <w:sz w:val="24"/>
              </w:rPr>
            </w:pPr>
            <w:r>
              <w:rPr>
                <w:rFonts w:ascii="仿宋" w:hAnsi="仿宋" w:eastAsia="仿宋"/>
                <w:sz w:val="24"/>
              </w:rPr>
              <w:t>项目经费支出是否按照具体文件规定控制成本不超标</w:t>
            </w:r>
          </w:p>
        </w:tc>
        <w:tc>
          <w:tcPr>
            <w:tcW w:w="2551" w:type="dxa"/>
            <w:vAlign w:val="center"/>
          </w:tcPr>
          <w:p w14:paraId="787C1FD9">
            <w:pPr>
              <w:pStyle w:val="18"/>
              <w:rPr>
                <w:rFonts w:ascii="仿宋" w:hAnsi="仿宋" w:eastAsia="仿宋"/>
                <w:sz w:val="24"/>
              </w:rPr>
            </w:pPr>
            <w:r>
              <w:rPr>
                <w:rFonts w:ascii="仿宋" w:hAnsi="仿宋" w:eastAsia="仿宋"/>
                <w:sz w:val="24"/>
              </w:rPr>
              <w:t>≤170万元</w:t>
            </w:r>
          </w:p>
        </w:tc>
        <w:tc>
          <w:tcPr>
            <w:tcW w:w="2268" w:type="dxa"/>
            <w:vAlign w:val="center"/>
          </w:tcPr>
          <w:p w14:paraId="6A2C0550">
            <w:pPr>
              <w:pStyle w:val="18"/>
              <w:rPr>
                <w:rFonts w:ascii="仿宋" w:hAnsi="仿宋" w:eastAsia="仿宋"/>
                <w:sz w:val="24"/>
              </w:rPr>
            </w:pPr>
            <w:r>
              <w:rPr>
                <w:rFonts w:ascii="仿宋" w:hAnsi="仿宋" w:eastAsia="仿宋"/>
                <w:sz w:val="24"/>
              </w:rPr>
              <w:t>计划标准</w:t>
            </w:r>
          </w:p>
        </w:tc>
      </w:tr>
      <w:tr w14:paraId="6E8DF9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5B044588">
            <w:pPr>
              <w:pStyle w:val="19"/>
              <w:rPr>
                <w:sz w:val="24"/>
              </w:rPr>
            </w:pPr>
            <w:r>
              <w:rPr>
                <w:sz w:val="24"/>
              </w:rPr>
              <w:t>效益指标</w:t>
            </w:r>
          </w:p>
        </w:tc>
        <w:tc>
          <w:tcPr>
            <w:tcW w:w="2268" w:type="dxa"/>
            <w:vAlign w:val="center"/>
          </w:tcPr>
          <w:p w14:paraId="492DCC28">
            <w:pPr>
              <w:pStyle w:val="18"/>
              <w:rPr>
                <w:rFonts w:ascii="仿宋" w:hAnsi="仿宋" w:eastAsia="仿宋"/>
                <w:sz w:val="24"/>
              </w:rPr>
            </w:pPr>
            <w:r>
              <w:rPr>
                <w:rFonts w:ascii="仿宋" w:hAnsi="仿宋" w:eastAsia="仿宋"/>
                <w:sz w:val="24"/>
              </w:rPr>
              <w:t>社会效益指标</w:t>
            </w:r>
          </w:p>
        </w:tc>
        <w:tc>
          <w:tcPr>
            <w:tcW w:w="2835" w:type="dxa"/>
            <w:vAlign w:val="center"/>
          </w:tcPr>
          <w:p w14:paraId="4B408930">
            <w:pPr>
              <w:pStyle w:val="18"/>
              <w:rPr>
                <w:rFonts w:ascii="仿宋" w:hAnsi="仿宋" w:eastAsia="仿宋"/>
                <w:sz w:val="24"/>
              </w:rPr>
            </w:pPr>
            <w:r>
              <w:rPr>
                <w:rFonts w:ascii="仿宋" w:hAnsi="仿宋" w:eastAsia="仿宋"/>
                <w:sz w:val="24"/>
              </w:rPr>
              <w:t>保障机关工作的运转</w:t>
            </w:r>
          </w:p>
        </w:tc>
        <w:tc>
          <w:tcPr>
            <w:tcW w:w="2835" w:type="dxa"/>
            <w:vAlign w:val="center"/>
          </w:tcPr>
          <w:p w14:paraId="0EC3B037">
            <w:pPr>
              <w:pStyle w:val="18"/>
              <w:rPr>
                <w:rFonts w:ascii="仿宋" w:hAnsi="仿宋" w:eastAsia="仿宋"/>
                <w:sz w:val="24"/>
              </w:rPr>
            </w:pPr>
            <w:r>
              <w:rPr>
                <w:rFonts w:ascii="仿宋" w:hAnsi="仿宋" w:eastAsia="仿宋"/>
                <w:sz w:val="24"/>
              </w:rPr>
              <w:t>保障各项会务接待工作的正常开展</w:t>
            </w:r>
          </w:p>
        </w:tc>
        <w:tc>
          <w:tcPr>
            <w:tcW w:w="2551" w:type="dxa"/>
            <w:vAlign w:val="center"/>
          </w:tcPr>
          <w:p w14:paraId="68E86FCD">
            <w:pPr>
              <w:pStyle w:val="18"/>
              <w:rPr>
                <w:rFonts w:ascii="仿宋" w:hAnsi="仿宋" w:eastAsia="仿宋"/>
                <w:sz w:val="24"/>
              </w:rPr>
            </w:pPr>
            <w:r>
              <w:rPr>
                <w:rFonts w:ascii="仿宋" w:hAnsi="仿宋" w:eastAsia="仿宋"/>
                <w:sz w:val="24"/>
              </w:rPr>
              <w:t>有效保障</w:t>
            </w:r>
          </w:p>
        </w:tc>
        <w:tc>
          <w:tcPr>
            <w:tcW w:w="2268" w:type="dxa"/>
            <w:vAlign w:val="center"/>
          </w:tcPr>
          <w:p w14:paraId="26395F1B">
            <w:pPr>
              <w:pStyle w:val="18"/>
              <w:rPr>
                <w:rFonts w:ascii="仿宋" w:hAnsi="仿宋" w:eastAsia="仿宋"/>
                <w:sz w:val="24"/>
              </w:rPr>
            </w:pPr>
            <w:r>
              <w:rPr>
                <w:rFonts w:ascii="仿宋" w:hAnsi="仿宋" w:eastAsia="仿宋"/>
                <w:sz w:val="24"/>
              </w:rPr>
              <w:t>计划标准</w:t>
            </w:r>
          </w:p>
        </w:tc>
      </w:tr>
      <w:tr w14:paraId="1A0A9F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640299F9">
            <w:pPr>
              <w:rPr>
                <w:sz w:val="24"/>
                <w:szCs w:val="24"/>
              </w:rPr>
            </w:pPr>
          </w:p>
        </w:tc>
        <w:tc>
          <w:tcPr>
            <w:tcW w:w="2268" w:type="dxa"/>
            <w:vAlign w:val="center"/>
          </w:tcPr>
          <w:p w14:paraId="4FEC42D5">
            <w:pPr>
              <w:pStyle w:val="18"/>
              <w:rPr>
                <w:rFonts w:ascii="仿宋" w:hAnsi="仿宋" w:eastAsia="仿宋"/>
                <w:sz w:val="24"/>
              </w:rPr>
            </w:pPr>
            <w:r>
              <w:rPr>
                <w:rFonts w:ascii="仿宋" w:hAnsi="仿宋" w:eastAsia="仿宋"/>
                <w:sz w:val="24"/>
              </w:rPr>
              <w:t>可持续影响指标</w:t>
            </w:r>
          </w:p>
        </w:tc>
        <w:tc>
          <w:tcPr>
            <w:tcW w:w="2835" w:type="dxa"/>
            <w:vAlign w:val="center"/>
          </w:tcPr>
          <w:p w14:paraId="244A5A1C">
            <w:pPr>
              <w:pStyle w:val="18"/>
              <w:rPr>
                <w:rFonts w:ascii="仿宋" w:hAnsi="仿宋" w:eastAsia="仿宋"/>
                <w:sz w:val="24"/>
              </w:rPr>
            </w:pPr>
            <w:r>
              <w:rPr>
                <w:rFonts w:ascii="仿宋" w:hAnsi="仿宋" w:eastAsia="仿宋"/>
                <w:sz w:val="24"/>
              </w:rPr>
              <w:t>制度及实施方案健全程度</w:t>
            </w:r>
          </w:p>
        </w:tc>
        <w:tc>
          <w:tcPr>
            <w:tcW w:w="2835" w:type="dxa"/>
            <w:vAlign w:val="center"/>
          </w:tcPr>
          <w:p w14:paraId="4CB65F71">
            <w:pPr>
              <w:pStyle w:val="18"/>
              <w:rPr>
                <w:rFonts w:ascii="仿宋" w:hAnsi="仿宋" w:eastAsia="仿宋"/>
                <w:sz w:val="24"/>
              </w:rPr>
            </w:pPr>
            <w:r>
              <w:rPr>
                <w:rFonts w:ascii="仿宋" w:hAnsi="仿宋" w:eastAsia="仿宋"/>
                <w:sz w:val="24"/>
              </w:rPr>
              <w:t>以后年度项目持续实施是否具备健全的制度保障</w:t>
            </w:r>
          </w:p>
        </w:tc>
        <w:tc>
          <w:tcPr>
            <w:tcW w:w="2551" w:type="dxa"/>
            <w:vAlign w:val="center"/>
          </w:tcPr>
          <w:p w14:paraId="2CB072A5">
            <w:pPr>
              <w:pStyle w:val="18"/>
              <w:rPr>
                <w:rFonts w:ascii="仿宋" w:hAnsi="仿宋" w:eastAsia="仿宋"/>
                <w:sz w:val="24"/>
              </w:rPr>
            </w:pPr>
            <w:r>
              <w:rPr>
                <w:rFonts w:ascii="仿宋" w:hAnsi="仿宋" w:eastAsia="仿宋"/>
                <w:sz w:val="24"/>
              </w:rPr>
              <w:t>健全</w:t>
            </w:r>
          </w:p>
        </w:tc>
        <w:tc>
          <w:tcPr>
            <w:tcW w:w="2268" w:type="dxa"/>
            <w:vAlign w:val="center"/>
          </w:tcPr>
          <w:p w14:paraId="5CE69E3C">
            <w:pPr>
              <w:pStyle w:val="18"/>
              <w:rPr>
                <w:rFonts w:ascii="仿宋" w:hAnsi="仿宋" w:eastAsia="仿宋"/>
                <w:sz w:val="24"/>
              </w:rPr>
            </w:pPr>
            <w:r>
              <w:rPr>
                <w:rFonts w:ascii="仿宋" w:hAnsi="仿宋" w:eastAsia="仿宋"/>
                <w:sz w:val="24"/>
              </w:rPr>
              <w:t>计划标准</w:t>
            </w:r>
          </w:p>
        </w:tc>
      </w:tr>
      <w:tr w14:paraId="48FDD4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46F0EFDD">
            <w:pPr>
              <w:pStyle w:val="19"/>
              <w:rPr>
                <w:sz w:val="24"/>
              </w:rPr>
            </w:pPr>
            <w:r>
              <w:rPr>
                <w:sz w:val="24"/>
              </w:rPr>
              <w:t>满意度指标</w:t>
            </w:r>
          </w:p>
        </w:tc>
        <w:tc>
          <w:tcPr>
            <w:tcW w:w="2268" w:type="dxa"/>
            <w:vAlign w:val="center"/>
          </w:tcPr>
          <w:p w14:paraId="7F1AB82B">
            <w:pPr>
              <w:pStyle w:val="18"/>
              <w:rPr>
                <w:rFonts w:ascii="仿宋" w:hAnsi="仿宋" w:eastAsia="仿宋"/>
                <w:sz w:val="24"/>
              </w:rPr>
            </w:pPr>
            <w:r>
              <w:rPr>
                <w:rFonts w:ascii="仿宋" w:hAnsi="仿宋" w:eastAsia="仿宋"/>
                <w:sz w:val="24"/>
              </w:rPr>
              <w:t>服务对象满意度指标</w:t>
            </w:r>
          </w:p>
        </w:tc>
        <w:tc>
          <w:tcPr>
            <w:tcW w:w="2835" w:type="dxa"/>
            <w:vAlign w:val="center"/>
          </w:tcPr>
          <w:p w14:paraId="57BD94D0">
            <w:pPr>
              <w:pStyle w:val="18"/>
              <w:rPr>
                <w:rFonts w:ascii="仿宋" w:hAnsi="仿宋" w:eastAsia="仿宋"/>
                <w:sz w:val="24"/>
              </w:rPr>
            </w:pPr>
            <w:r>
              <w:rPr>
                <w:rFonts w:ascii="仿宋" w:hAnsi="仿宋" w:eastAsia="仿宋"/>
                <w:sz w:val="24"/>
              </w:rPr>
              <w:t>职工满意度</w:t>
            </w:r>
          </w:p>
        </w:tc>
        <w:tc>
          <w:tcPr>
            <w:tcW w:w="2835" w:type="dxa"/>
            <w:vAlign w:val="center"/>
          </w:tcPr>
          <w:p w14:paraId="57BBC713">
            <w:pPr>
              <w:pStyle w:val="18"/>
              <w:rPr>
                <w:rFonts w:ascii="仿宋" w:hAnsi="仿宋" w:eastAsia="仿宋"/>
                <w:sz w:val="24"/>
              </w:rPr>
            </w:pPr>
            <w:r>
              <w:rPr>
                <w:rFonts w:ascii="仿宋" w:hAnsi="仿宋" w:eastAsia="仿宋"/>
                <w:sz w:val="24"/>
              </w:rPr>
              <w:t>机关职工对综合保障服务的满意度</w:t>
            </w:r>
          </w:p>
        </w:tc>
        <w:tc>
          <w:tcPr>
            <w:tcW w:w="2551" w:type="dxa"/>
            <w:vAlign w:val="center"/>
          </w:tcPr>
          <w:p w14:paraId="556C0B01">
            <w:pPr>
              <w:pStyle w:val="18"/>
              <w:rPr>
                <w:rFonts w:ascii="仿宋" w:hAnsi="仿宋" w:eastAsia="仿宋"/>
                <w:sz w:val="24"/>
              </w:rPr>
            </w:pPr>
            <w:r>
              <w:rPr>
                <w:rFonts w:ascii="仿宋" w:hAnsi="仿宋" w:eastAsia="仿宋"/>
                <w:sz w:val="24"/>
              </w:rPr>
              <w:t>≥90%</w:t>
            </w:r>
          </w:p>
        </w:tc>
        <w:tc>
          <w:tcPr>
            <w:tcW w:w="2268" w:type="dxa"/>
            <w:vAlign w:val="center"/>
          </w:tcPr>
          <w:p w14:paraId="62205B9B">
            <w:pPr>
              <w:pStyle w:val="18"/>
              <w:rPr>
                <w:rFonts w:ascii="仿宋" w:hAnsi="仿宋" w:eastAsia="仿宋"/>
                <w:sz w:val="24"/>
              </w:rPr>
            </w:pPr>
            <w:r>
              <w:rPr>
                <w:rFonts w:ascii="仿宋" w:hAnsi="仿宋" w:eastAsia="仿宋"/>
                <w:sz w:val="24"/>
              </w:rPr>
              <w:t>调查问卷</w:t>
            </w:r>
          </w:p>
        </w:tc>
      </w:tr>
    </w:tbl>
    <w:p w14:paraId="03E4C101">
      <w:pPr>
        <w:sectPr>
          <w:pgSz w:w="16840" w:h="11900" w:orient="landscape"/>
          <w:pgMar w:top="1361" w:right="1020" w:bottom="1134" w:left="1020" w:header="720" w:footer="720" w:gutter="0"/>
          <w:cols w:space="720" w:num="1"/>
        </w:sectPr>
      </w:pPr>
    </w:p>
    <w:p w14:paraId="5D87192F">
      <w:pPr>
        <w:ind w:firstLine="560"/>
        <w:rPr>
          <w:rFonts w:ascii="方正仿宋_GBK" w:hAnsi="方正仿宋_GBK" w:cs="方正仿宋_GBK"/>
          <w:b/>
          <w:color w:val="000000"/>
          <w:sz w:val="28"/>
        </w:rPr>
      </w:pPr>
    </w:p>
    <w:p w14:paraId="5BA07411">
      <w:pPr>
        <w:ind w:firstLine="560"/>
        <w:rPr>
          <w:rFonts w:ascii="方正仿宋_GBK" w:hAnsi="方正仿宋_GBK" w:cs="方正仿宋_GBK"/>
          <w:b/>
          <w:color w:val="000000"/>
          <w:sz w:val="28"/>
        </w:rPr>
      </w:pPr>
    </w:p>
    <w:p w14:paraId="68982F3A">
      <w:pPr>
        <w:ind w:firstLine="560" w:firstLineChars="200"/>
        <w:jc w:val="left"/>
        <w:outlineLvl w:val="1"/>
        <w:rPr>
          <w:rFonts w:hint="eastAsia" w:ascii="Times New Roman" w:hAnsi="Times New Roman" w:eastAsia="仿宋_GB2312" w:cs="Times New Roman"/>
          <w:sz w:val="28"/>
          <w:lang w:val="en-US" w:eastAsia="zh-CN"/>
        </w:rPr>
      </w:pPr>
      <w:r>
        <w:rPr>
          <w:rFonts w:hint="eastAsia" w:ascii="Times New Roman" w:hAnsi="Times New Roman" w:eastAsia="仿宋_GB2312" w:cs="Times New Roman"/>
          <w:sz w:val="28"/>
          <w:lang w:val="en-US" w:eastAsia="zh-CN"/>
        </w:rPr>
        <w:t>10、综合保障服务绩效目标表</w:t>
      </w:r>
    </w:p>
    <w:p w14:paraId="19617FBF">
      <w:pPr>
        <w:ind w:firstLine="560"/>
      </w:pPr>
    </w:p>
    <w:tbl>
      <w:tblPr>
        <w:tblStyle w:val="8"/>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14:paraId="4C1A630B">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78455923">
            <w:pPr>
              <w:pStyle w:val="16"/>
              <w:rPr>
                <w:sz w:val="24"/>
              </w:rPr>
            </w:pPr>
            <w:r>
              <w:rPr>
                <w:sz w:val="24"/>
              </w:rPr>
              <w:t>绩效目标</w:t>
            </w:r>
          </w:p>
        </w:tc>
        <w:tc>
          <w:tcPr>
            <w:tcW w:w="12756" w:type="dxa"/>
            <w:tcBorders>
              <w:bottom w:val="single" w:color="FFFFFF" w:sz="6" w:space="0"/>
            </w:tcBorders>
            <w:vAlign w:val="center"/>
          </w:tcPr>
          <w:p w14:paraId="498E586C">
            <w:pPr>
              <w:pStyle w:val="18"/>
              <w:rPr>
                <w:rFonts w:ascii="仿宋" w:hAnsi="仿宋" w:eastAsia="仿宋"/>
                <w:sz w:val="24"/>
              </w:rPr>
            </w:pPr>
            <w:r>
              <w:rPr>
                <w:rFonts w:ascii="仿宋" w:hAnsi="仿宋" w:eastAsia="仿宋"/>
                <w:sz w:val="24"/>
              </w:rPr>
              <w:t>通过综合保障服务项目的开展，按时、及时完成机关24个科室的运行保障工作，并按规定控制成本不超标，实现机关各科室工作的正常开展。</w:t>
            </w:r>
          </w:p>
        </w:tc>
      </w:tr>
    </w:tbl>
    <w:p w14:paraId="546365E2">
      <w:pPr>
        <w:spacing w:line="2" w:lineRule="exact"/>
        <w:jc w:val="center"/>
        <w:rPr>
          <w:sz w:val="24"/>
          <w:szCs w:val="24"/>
        </w:rPr>
      </w:pP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14:paraId="138C39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5EE268E5">
            <w:pPr>
              <w:pStyle w:val="16"/>
              <w:rPr>
                <w:sz w:val="24"/>
              </w:rPr>
            </w:pPr>
            <w:r>
              <w:rPr>
                <w:sz w:val="24"/>
              </w:rPr>
              <w:t>一级指标</w:t>
            </w:r>
          </w:p>
        </w:tc>
        <w:tc>
          <w:tcPr>
            <w:tcW w:w="2268" w:type="dxa"/>
            <w:vAlign w:val="center"/>
          </w:tcPr>
          <w:p w14:paraId="4187E9AE">
            <w:pPr>
              <w:pStyle w:val="16"/>
              <w:rPr>
                <w:sz w:val="24"/>
              </w:rPr>
            </w:pPr>
            <w:r>
              <w:rPr>
                <w:sz w:val="24"/>
              </w:rPr>
              <w:t>二级指标</w:t>
            </w:r>
          </w:p>
        </w:tc>
        <w:tc>
          <w:tcPr>
            <w:tcW w:w="2835" w:type="dxa"/>
            <w:vAlign w:val="center"/>
          </w:tcPr>
          <w:p w14:paraId="014A458B">
            <w:pPr>
              <w:pStyle w:val="16"/>
              <w:rPr>
                <w:sz w:val="24"/>
              </w:rPr>
            </w:pPr>
            <w:r>
              <w:rPr>
                <w:sz w:val="24"/>
              </w:rPr>
              <w:t>三级指标</w:t>
            </w:r>
          </w:p>
        </w:tc>
        <w:tc>
          <w:tcPr>
            <w:tcW w:w="2835" w:type="dxa"/>
            <w:vAlign w:val="center"/>
          </w:tcPr>
          <w:p w14:paraId="3BBF13F3">
            <w:pPr>
              <w:pStyle w:val="16"/>
              <w:rPr>
                <w:sz w:val="24"/>
              </w:rPr>
            </w:pPr>
            <w:r>
              <w:rPr>
                <w:sz w:val="24"/>
              </w:rPr>
              <w:t>绩效指标描述</w:t>
            </w:r>
          </w:p>
        </w:tc>
        <w:tc>
          <w:tcPr>
            <w:tcW w:w="2551" w:type="dxa"/>
            <w:vAlign w:val="center"/>
          </w:tcPr>
          <w:p w14:paraId="6D6924FB">
            <w:pPr>
              <w:pStyle w:val="16"/>
              <w:rPr>
                <w:sz w:val="24"/>
              </w:rPr>
            </w:pPr>
            <w:r>
              <w:rPr>
                <w:sz w:val="24"/>
              </w:rPr>
              <w:t>指标值</w:t>
            </w:r>
          </w:p>
        </w:tc>
        <w:tc>
          <w:tcPr>
            <w:tcW w:w="2268" w:type="dxa"/>
            <w:vAlign w:val="center"/>
          </w:tcPr>
          <w:p w14:paraId="6E428ECA">
            <w:pPr>
              <w:pStyle w:val="16"/>
              <w:rPr>
                <w:sz w:val="24"/>
              </w:rPr>
            </w:pPr>
            <w:r>
              <w:rPr>
                <w:sz w:val="24"/>
              </w:rPr>
              <w:t>指标值确定依据</w:t>
            </w:r>
          </w:p>
        </w:tc>
      </w:tr>
      <w:tr w14:paraId="3C5633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20DC8474">
            <w:pPr>
              <w:pStyle w:val="19"/>
              <w:rPr>
                <w:sz w:val="24"/>
              </w:rPr>
            </w:pPr>
            <w:r>
              <w:rPr>
                <w:sz w:val="24"/>
              </w:rPr>
              <w:t>产出指标</w:t>
            </w:r>
          </w:p>
        </w:tc>
        <w:tc>
          <w:tcPr>
            <w:tcW w:w="2268" w:type="dxa"/>
            <w:vAlign w:val="center"/>
          </w:tcPr>
          <w:p w14:paraId="60FD22C7">
            <w:pPr>
              <w:pStyle w:val="18"/>
              <w:rPr>
                <w:rFonts w:ascii="仿宋" w:hAnsi="仿宋" w:eastAsia="仿宋"/>
                <w:sz w:val="24"/>
              </w:rPr>
            </w:pPr>
            <w:r>
              <w:rPr>
                <w:rFonts w:ascii="仿宋" w:hAnsi="仿宋" w:eastAsia="仿宋"/>
                <w:sz w:val="24"/>
              </w:rPr>
              <w:t>数量指标</w:t>
            </w:r>
          </w:p>
        </w:tc>
        <w:tc>
          <w:tcPr>
            <w:tcW w:w="2835" w:type="dxa"/>
            <w:vAlign w:val="center"/>
          </w:tcPr>
          <w:p w14:paraId="3E21F2F9">
            <w:pPr>
              <w:pStyle w:val="18"/>
              <w:rPr>
                <w:rFonts w:ascii="仿宋" w:hAnsi="仿宋" w:eastAsia="仿宋"/>
                <w:sz w:val="24"/>
              </w:rPr>
            </w:pPr>
            <w:r>
              <w:rPr>
                <w:rFonts w:ascii="仿宋" w:hAnsi="仿宋" w:eastAsia="仿宋"/>
                <w:sz w:val="24"/>
              </w:rPr>
              <w:t>保障机关科室工作运转</w:t>
            </w:r>
          </w:p>
        </w:tc>
        <w:tc>
          <w:tcPr>
            <w:tcW w:w="2835" w:type="dxa"/>
            <w:vAlign w:val="center"/>
          </w:tcPr>
          <w:p w14:paraId="5ADA0789">
            <w:pPr>
              <w:pStyle w:val="18"/>
              <w:rPr>
                <w:rFonts w:ascii="仿宋" w:hAnsi="仿宋" w:eastAsia="仿宋"/>
                <w:sz w:val="24"/>
              </w:rPr>
            </w:pPr>
            <w:r>
              <w:rPr>
                <w:rFonts w:ascii="仿宋" w:hAnsi="仿宋" w:eastAsia="仿宋"/>
                <w:sz w:val="24"/>
              </w:rPr>
              <w:t>保障机关各科室的工作开展</w:t>
            </w:r>
          </w:p>
        </w:tc>
        <w:tc>
          <w:tcPr>
            <w:tcW w:w="2551" w:type="dxa"/>
            <w:vAlign w:val="center"/>
          </w:tcPr>
          <w:p w14:paraId="2D329890">
            <w:pPr>
              <w:pStyle w:val="18"/>
              <w:rPr>
                <w:rFonts w:ascii="仿宋" w:hAnsi="仿宋" w:eastAsia="仿宋"/>
                <w:sz w:val="24"/>
              </w:rPr>
            </w:pPr>
            <w:r>
              <w:rPr>
                <w:rFonts w:ascii="仿宋" w:hAnsi="仿宋" w:eastAsia="仿宋"/>
                <w:sz w:val="24"/>
              </w:rPr>
              <w:t>≥24科室</w:t>
            </w:r>
          </w:p>
        </w:tc>
        <w:tc>
          <w:tcPr>
            <w:tcW w:w="2268" w:type="dxa"/>
            <w:vAlign w:val="center"/>
          </w:tcPr>
          <w:p w14:paraId="3E7272CB">
            <w:pPr>
              <w:pStyle w:val="18"/>
              <w:rPr>
                <w:rFonts w:ascii="仿宋" w:hAnsi="仿宋" w:eastAsia="仿宋"/>
                <w:sz w:val="24"/>
              </w:rPr>
            </w:pPr>
            <w:r>
              <w:rPr>
                <w:rFonts w:ascii="仿宋" w:hAnsi="仿宋" w:eastAsia="仿宋"/>
                <w:sz w:val="24"/>
              </w:rPr>
              <w:t>计划标准</w:t>
            </w:r>
          </w:p>
        </w:tc>
      </w:tr>
      <w:tr w14:paraId="689591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AF40A84">
            <w:pPr>
              <w:rPr>
                <w:sz w:val="24"/>
                <w:szCs w:val="24"/>
              </w:rPr>
            </w:pPr>
          </w:p>
        </w:tc>
        <w:tc>
          <w:tcPr>
            <w:tcW w:w="2268" w:type="dxa"/>
            <w:vAlign w:val="center"/>
          </w:tcPr>
          <w:p w14:paraId="05BD9EBF">
            <w:pPr>
              <w:pStyle w:val="18"/>
              <w:rPr>
                <w:rFonts w:ascii="仿宋" w:hAnsi="仿宋" w:eastAsia="仿宋"/>
                <w:sz w:val="24"/>
              </w:rPr>
            </w:pPr>
            <w:r>
              <w:rPr>
                <w:rFonts w:ascii="仿宋" w:hAnsi="仿宋" w:eastAsia="仿宋"/>
                <w:sz w:val="24"/>
              </w:rPr>
              <w:t>质量指标</w:t>
            </w:r>
          </w:p>
        </w:tc>
        <w:tc>
          <w:tcPr>
            <w:tcW w:w="2835" w:type="dxa"/>
            <w:vAlign w:val="center"/>
          </w:tcPr>
          <w:p w14:paraId="0CFB1A8D">
            <w:pPr>
              <w:pStyle w:val="18"/>
              <w:rPr>
                <w:rFonts w:ascii="仿宋" w:hAnsi="仿宋" w:eastAsia="仿宋"/>
                <w:sz w:val="24"/>
              </w:rPr>
            </w:pPr>
            <w:r>
              <w:rPr>
                <w:rFonts w:ascii="仿宋" w:hAnsi="仿宋" w:eastAsia="仿宋"/>
                <w:sz w:val="24"/>
              </w:rPr>
              <w:t>综合保障服务工作合格率</w:t>
            </w:r>
          </w:p>
        </w:tc>
        <w:tc>
          <w:tcPr>
            <w:tcW w:w="2835" w:type="dxa"/>
            <w:vAlign w:val="center"/>
          </w:tcPr>
          <w:p w14:paraId="05CE34BE">
            <w:pPr>
              <w:pStyle w:val="18"/>
              <w:rPr>
                <w:rFonts w:ascii="仿宋" w:hAnsi="仿宋" w:eastAsia="仿宋"/>
                <w:sz w:val="24"/>
              </w:rPr>
            </w:pPr>
            <w:r>
              <w:rPr>
                <w:rFonts w:ascii="仿宋" w:hAnsi="仿宋" w:eastAsia="仿宋"/>
                <w:sz w:val="24"/>
              </w:rPr>
              <w:t>合格完成综合保障服务的各项工作</w:t>
            </w:r>
          </w:p>
        </w:tc>
        <w:tc>
          <w:tcPr>
            <w:tcW w:w="2551" w:type="dxa"/>
            <w:vAlign w:val="center"/>
          </w:tcPr>
          <w:p w14:paraId="1A789DDF">
            <w:pPr>
              <w:pStyle w:val="18"/>
              <w:rPr>
                <w:rFonts w:ascii="仿宋" w:hAnsi="仿宋" w:eastAsia="仿宋"/>
                <w:sz w:val="24"/>
              </w:rPr>
            </w:pPr>
            <w:r>
              <w:rPr>
                <w:rFonts w:ascii="仿宋" w:hAnsi="仿宋" w:eastAsia="仿宋"/>
                <w:sz w:val="24"/>
              </w:rPr>
              <w:t>100%</w:t>
            </w:r>
          </w:p>
        </w:tc>
        <w:tc>
          <w:tcPr>
            <w:tcW w:w="2268" w:type="dxa"/>
            <w:vAlign w:val="center"/>
          </w:tcPr>
          <w:p w14:paraId="0D2CBCD8">
            <w:pPr>
              <w:pStyle w:val="18"/>
              <w:rPr>
                <w:rFonts w:ascii="仿宋" w:hAnsi="仿宋" w:eastAsia="仿宋"/>
                <w:sz w:val="24"/>
              </w:rPr>
            </w:pPr>
            <w:r>
              <w:rPr>
                <w:rFonts w:ascii="仿宋" w:hAnsi="仿宋" w:eastAsia="仿宋"/>
                <w:sz w:val="24"/>
              </w:rPr>
              <w:t>计划标准</w:t>
            </w:r>
          </w:p>
        </w:tc>
      </w:tr>
      <w:tr w14:paraId="65476A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54119B2">
            <w:pPr>
              <w:rPr>
                <w:sz w:val="24"/>
                <w:szCs w:val="24"/>
              </w:rPr>
            </w:pPr>
          </w:p>
        </w:tc>
        <w:tc>
          <w:tcPr>
            <w:tcW w:w="2268" w:type="dxa"/>
            <w:vAlign w:val="center"/>
          </w:tcPr>
          <w:p w14:paraId="055B1B0E">
            <w:pPr>
              <w:pStyle w:val="18"/>
              <w:rPr>
                <w:rFonts w:ascii="仿宋" w:hAnsi="仿宋" w:eastAsia="仿宋"/>
                <w:sz w:val="24"/>
              </w:rPr>
            </w:pPr>
            <w:r>
              <w:rPr>
                <w:rFonts w:ascii="仿宋" w:hAnsi="仿宋" w:eastAsia="仿宋"/>
                <w:sz w:val="24"/>
              </w:rPr>
              <w:t>时效指标</w:t>
            </w:r>
          </w:p>
        </w:tc>
        <w:tc>
          <w:tcPr>
            <w:tcW w:w="2835" w:type="dxa"/>
            <w:vAlign w:val="center"/>
          </w:tcPr>
          <w:p w14:paraId="7CC0569A">
            <w:pPr>
              <w:pStyle w:val="18"/>
              <w:rPr>
                <w:rFonts w:ascii="仿宋" w:hAnsi="仿宋" w:eastAsia="仿宋"/>
                <w:sz w:val="24"/>
              </w:rPr>
            </w:pPr>
            <w:r>
              <w:rPr>
                <w:rFonts w:ascii="仿宋" w:hAnsi="仿宋" w:eastAsia="仿宋"/>
                <w:sz w:val="24"/>
              </w:rPr>
              <w:t>及时完成各项保障工作</w:t>
            </w:r>
          </w:p>
        </w:tc>
        <w:tc>
          <w:tcPr>
            <w:tcW w:w="2835" w:type="dxa"/>
            <w:vAlign w:val="center"/>
          </w:tcPr>
          <w:p w14:paraId="63367195">
            <w:pPr>
              <w:pStyle w:val="18"/>
              <w:rPr>
                <w:rFonts w:ascii="仿宋" w:hAnsi="仿宋" w:eastAsia="仿宋"/>
                <w:sz w:val="24"/>
              </w:rPr>
            </w:pPr>
            <w:r>
              <w:rPr>
                <w:rFonts w:ascii="仿宋" w:hAnsi="仿宋" w:eastAsia="仿宋"/>
                <w:sz w:val="24"/>
              </w:rPr>
              <w:t>对各项综合保障服务工作及时、按时完成</w:t>
            </w:r>
          </w:p>
        </w:tc>
        <w:tc>
          <w:tcPr>
            <w:tcW w:w="2551" w:type="dxa"/>
            <w:vAlign w:val="center"/>
          </w:tcPr>
          <w:p w14:paraId="256AAA74">
            <w:pPr>
              <w:pStyle w:val="18"/>
              <w:rPr>
                <w:rFonts w:ascii="仿宋" w:hAnsi="仿宋" w:eastAsia="仿宋"/>
                <w:sz w:val="24"/>
              </w:rPr>
            </w:pPr>
            <w:r>
              <w:rPr>
                <w:rFonts w:ascii="仿宋" w:hAnsi="仿宋" w:eastAsia="仿宋"/>
                <w:sz w:val="24"/>
              </w:rPr>
              <w:t>12月31日前完成</w:t>
            </w:r>
          </w:p>
        </w:tc>
        <w:tc>
          <w:tcPr>
            <w:tcW w:w="2268" w:type="dxa"/>
            <w:vAlign w:val="center"/>
          </w:tcPr>
          <w:p w14:paraId="5D13FA4E">
            <w:pPr>
              <w:pStyle w:val="18"/>
              <w:rPr>
                <w:rFonts w:ascii="仿宋" w:hAnsi="仿宋" w:eastAsia="仿宋"/>
                <w:sz w:val="24"/>
              </w:rPr>
            </w:pPr>
            <w:r>
              <w:rPr>
                <w:rFonts w:ascii="仿宋" w:hAnsi="仿宋" w:eastAsia="仿宋"/>
                <w:sz w:val="24"/>
              </w:rPr>
              <w:t>计划标准</w:t>
            </w:r>
          </w:p>
        </w:tc>
      </w:tr>
      <w:tr w14:paraId="575617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5929DC72">
            <w:pPr>
              <w:rPr>
                <w:sz w:val="24"/>
                <w:szCs w:val="24"/>
              </w:rPr>
            </w:pPr>
          </w:p>
        </w:tc>
        <w:tc>
          <w:tcPr>
            <w:tcW w:w="2268" w:type="dxa"/>
            <w:vAlign w:val="center"/>
          </w:tcPr>
          <w:p w14:paraId="415DFB27">
            <w:pPr>
              <w:pStyle w:val="18"/>
              <w:rPr>
                <w:rFonts w:ascii="仿宋" w:hAnsi="仿宋" w:eastAsia="仿宋"/>
                <w:sz w:val="24"/>
              </w:rPr>
            </w:pPr>
            <w:r>
              <w:rPr>
                <w:rFonts w:ascii="仿宋" w:hAnsi="仿宋" w:eastAsia="仿宋"/>
                <w:sz w:val="24"/>
              </w:rPr>
              <w:t>成本指标</w:t>
            </w:r>
          </w:p>
        </w:tc>
        <w:tc>
          <w:tcPr>
            <w:tcW w:w="2835" w:type="dxa"/>
            <w:vAlign w:val="center"/>
          </w:tcPr>
          <w:p w14:paraId="26C95069">
            <w:pPr>
              <w:pStyle w:val="18"/>
              <w:rPr>
                <w:rFonts w:ascii="仿宋" w:hAnsi="仿宋" w:eastAsia="仿宋"/>
                <w:sz w:val="24"/>
              </w:rPr>
            </w:pPr>
            <w:r>
              <w:rPr>
                <w:rFonts w:ascii="仿宋" w:hAnsi="仿宋" w:eastAsia="仿宋"/>
                <w:sz w:val="24"/>
              </w:rPr>
              <w:t>项目成本控制</w:t>
            </w:r>
          </w:p>
        </w:tc>
        <w:tc>
          <w:tcPr>
            <w:tcW w:w="2835" w:type="dxa"/>
            <w:vAlign w:val="center"/>
          </w:tcPr>
          <w:p w14:paraId="6252416A">
            <w:pPr>
              <w:pStyle w:val="18"/>
              <w:rPr>
                <w:rFonts w:ascii="仿宋" w:hAnsi="仿宋" w:eastAsia="仿宋"/>
                <w:sz w:val="24"/>
              </w:rPr>
            </w:pPr>
            <w:r>
              <w:rPr>
                <w:rFonts w:ascii="仿宋" w:hAnsi="仿宋" w:eastAsia="仿宋"/>
                <w:sz w:val="24"/>
              </w:rPr>
              <w:t>项目经费支出是否按照具体文件规定控制成本不超标</w:t>
            </w:r>
          </w:p>
        </w:tc>
        <w:tc>
          <w:tcPr>
            <w:tcW w:w="2551" w:type="dxa"/>
            <w:vAlign w:val="center"/>
          </w:tcPr>
          <w:p w14:paraId="11D8F98F">
            <w:pPr>
              <w:pStyle w:val="18"/>
              <w:rPr>
                <w:rFonts w:ascii="仿宋" w:hAnsi="仿宋" w:eastAsia="仿宋"/>
                <w:sz w:val="24"/>
              </w:rPr>
            </w:pPr>
            <w:r>
              <w:rPr>
                <w:rFonts w:ascii="仿宋" w:hAnsi="仿宋" w:eastAsia="仿宋"/>
                <w:sz w:val="24"/>
              </w:rPr>
              <w:t>≤830万元</w:t>
            </w:r>
          </w:p>
        </w:tc>
        <w:tc>
          <w:tcPr>
            <w:tcW w:w="2268" w:type="dxa"/>
            <w:vAlign w:val="center"/>
          </w:tcPr>
          <w:p w14:paraId="431E503D">
            <w:pPr>
              <w:pStyle w:val="18"/>
              <w:rPr>
                <w:rFonts w:ascii="仿宋" w:hAnsi="仿宋" w:eastAsia="仿宋"/>
                <w:sz w:val="24"/>
              </w:rPr>
            </w:pPr>
            <w:r>
              <w:rPr>
                <w:rFonts w:ascii="仿宋" w:hAnsi="仿宋" w:eastAsia="仿宋"/>
                <w:sz w:val="24"/>
              </w:rPr>
              <w:t>计划标准</w:t>
            </w:r>
          </w:p>
        </w:tc>
      </w:tr>
      <w:tr w14:paraId="03B472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56966555">
            <w:pPr>
              <w:pStyle w:val="19"/>
              <w:rPr>
                <w:sz w:val="24"/>
              </w:rPr>
            </w:pPr>
            <w:r>
              <w:rPr>
                <w:sz w:val="24"/>
              </w:rPr>
              <w:t>效益指标</w:t>
            </w:r>
          </w:p>
        </w:tc>
        <w:tc>
          <w:tcPr>
            <w:tcW w:w="2268" w:type="dxa"/>
            <w:vAlign w:val="center"/>
          </w:tcPr>
          <w:p w14:paraId="07A5D765">
            <w:pPr>
              <w:pStyle w:val="18"/>
              <w:rPr>
                <w:rFonts w:ascii="仿宋" w:hAnsi="仿宋" w:eastAsia="仿宋"/>
                <w:sz w:val="24"/>
              </w:rPr>
            </w:pPr>
            <w:r>
              <w:rPr>
                <w:rFonts w:ascii="仿宋" w:hAnsi="仿宋" w:eastAsia="仿宋"/>
                <w:sz w:val="24"/>
              </w:rPr>
              <w:t>社会效益指标</w:t>
            </w:r>
          </w:p>
        </w:tc>
        <w:tc>
          <w:tcPr>
            <w:tcW w:w="2835" w:type="dxa"/>
            <w:vAlign w:val="center"/>
          </w:tcPr>
          <w:p w14:paraId="1BA3BFB1">
            <w:pPr>
              <w:pStyle w:val="18"/>
              <w:rPr>
                <w:rFonts w:ascii="仿宋" w:hAnsi="仿宋" w:eastAsia="仿宋"/>
                <w:sz w:val="24"/>
              </w:rPr>
            </w:pPr>
            <w:r>
              <w:rPr>
                <w:rFonts w:ascii="仿宋" w:hAnsi="仿宋" w:eastAsia="仿宋"/>
                <w:sz w:val="24"/>
              </w:rPr>
              <w:t>保障机关工作的运转</w:t>
            </w:r>
          </w:p>
        </w:tc>
        <w:tc>
          <w:tcPr>
            <w:tcW w:w="2835" w:type="dxa"/>
            <w:vAlign w:val="center"/>
          </w:tcPr>
          <w:p w14:paraId="023CD8AE">
            <w:pPr>
              <w:pStyle w:val="18"/>
              <w:rPr>
                <w:rFonts w:ascii="仿宋" w:hAnsi="仿宋" w:eastAsia="仿宋"/>
                <w:sz w:val="24"/>
              </w:rPr>
            </w:pPr>
            <w:r>
              <w:rPr>
                <w:rFonts w:ascii="仿宋" w:hAnsi="仿宋" w:eastAsia="仿宋"/>
                <w:sz w:val="24"/>
              </w:rPr>
              <w:t>保障机关各科室工作的正常开展</w:t>
            </w:r>
          </w:p>
        </w:tc>
        <w:tc>
          <w:tcPr>
            <w:tcW w:w="2551" w:type="dxa"/>
            <w:vAlign w:val="center"/>
          </w:tcPr>
          <w:p w14:paraId="180A838C">
            <w:pPr>
              <w:pStyle w:val="18"/>
              <w:rPr>
                <w:rFonts w:ascii="仿宋" w:hAnsi="仿宋" w:eastAsia="仿宋"/>
                <w:sz w:val="24"/>
              </w:rPr>
            </w:pPr>
            <w:r>
              <w:rPr>
                <w:rFonts w:ascii="仿宋" w:hAnsi="仿宋" w:eastAsia="仿宋"/>
                <w:sz w:val="24"/>
              </w:rPr>
              <w:t>有效保障</w:t>
            </w:r>
          </w:p>
        </w:tc>
        <w:tc>
          <w:tcPr>
            <w:tcW w:w="2268" w:type="dxa"/>
            <w:vAlign w:val="center"/>
          </w:tcPr>
          <w:p w14:paraId="5BB037A1">
            <w:pPr>
              <w:pStyle w:val="18"/>
              <w:rPr>
                <w:rFonts w:ascii="仿宋" w:hAnsi="仿宋" w:eastAsia="仿宋"/>
                <w:sz w:val="24"/>
              </w:rPr>
            </w:pPr>
            <w:r>
              <w:rPr>
                <w:rFonts w:ascii="仿宋" w:hAnsi="仿宋" w:eastAsia="仿宋"/>
                <w:sz w:val="24"/>
              </w:rPr>
              <w:t>计划标准</w:t>
            </w:r>
          </w:p>
        </w:tc>
      </w:tr>
      <w:tr w14:paraId="2866F8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08642059">
            <w:pPr>
              <w:rPr>
                <w:sz w:val="24"/>
                <w:szCs w:val="24"/>
              </w:rPr>
            </w:pPr>
          </w:p>
        </w:tc>
        <w:tc>
          <w:tcPr>
            <w:tcW w:w="2268" w:type="dxa"/>
            <w:vAlign w:val="center"/>
          </w:tcPr>
          <w:p w14:paraId="646EFD60">
            <w:pPr>
              <w:pStyle w:val="18"/>
              <w:rPr>
                <w:rFonts w:ascii="仿宋" w:hAnsi="仿宋" w:eastAsia="仿宋"/>
                <w:sz w:val="24"/>
              </w:rPr>
            </w:pPr>
            <w:r>
              <w:rPr>
                <w:rFonts w:ascii="仿宋" w:hAnsi="仿宋" w:eastAsia="仿宋"/>
                <w:sz w:val="24"/>
              </w:rPr>
              <w:t>可持续影响指标</w:t>
            </w:r>
          </w:p>
        </w:tc>
        <w:tc>
          <w:tcPr>
            <w:tcW w:w="2835" w:type="dxa"/>
            <w:vAlign w:val="center"/>
          </w:tcPr>
          <w:p w14:paraId="4BFE1FA5">
            <w:pPr>
              <w:pStyle w:val="18"/>
              <w:rPr>
                <w:rFonts w:ascii="仿宋" w:hAnsi="仿宋" w:eastAsia="仿宋"/>
                <w:sz w:val="24"/>
              </w:rPr>
            </w:pPr>
            <w:r>
              <w:rPr>
                <w:rFonts w:ascii="仿宋" w:hAnsi="仿宋" w:eastAsia="仿宋"/>
                <w:sz w:val="24"/>
              </w:rPr>
              <w:t>制度及实施方案健全程度</w:t>
            </w:r>
          </w:p>
        </w:tc>
        <w:tc>
          <w:tcPr>
            <w:tcW w:w="2835" w:type="dxa"/>
            <w:vAlign w:val="center"/>
          </w:tcPr>
          <w:p w14:paraId="7F2CAF5D">
            <w:pPr>
              <w:pStyle w:val="18"/>
              <w:rPr>
                <w:rFonts w:ascii="仿宋" w:hAnsi="仿宋" w:eastAsia="仿宋"/>
                <w:sz w:val="24"/>
              </w:rPr>
            </w:pPr>
            <w:r>
              <w:rPr>
                <w:rFonts w:ascii="仿宋" w:hAnsi="仿宋" w:eastAsia="仿宋"/>
                <w:sz w:val="24"/>
              </w:rPr>
              <w:t>以后年度项目持续实施是否具备健全的制度保障</w:t>
            </w:r>
          </w:p>
        </w:tc>
        <w:tc>
          <w:tcPr>
            <w:tcW w:w="2551" w:type="dxa"/>
            <w:vAlign w:val="center"/>
          </w:tcPr>
          <w:p w14:paraId="5164A6EE">
            <w:pPr>
              <w:pStyle w:val="18"/>
              <w:rPr>
                <w:rFonts w:ascii="仿宋" w:hAnsi="仿宋" w:eastAsia="仿宋"/>
                <w:sz w:val="24"/>
              </w:rPr>
            </w:pPr>
            <w:r>
              <w:rPr>
                <w:rFonts w:ascii="仿宋" w:hAnsi="仿宋" w:eastAsia="仿宋"/>
                <w:sz w:val="24"/>
              </w:rPr>
              <w:t>健全</w:t>
            </w:r>
          </w:p>
        </w:tc>
        <w:tc>
          <w:tcPr>
            <w:tcW w:w="2268" w:type="dxa"/>
            <w:vAlign w:val="center"/>
          </w:tcPr>
          <w:p w14:paraId="5F33AE5D">
            <w:pPr>
              <w:pStyle w:val="18"/>
              <w:rPr>
                <w:rFonts w:ascii="仿宋" w:hAnsi="仿宋" w:eastAsia="仿宋"/>
                <w:sz w:val="24"/>
              </w:rPr>
            </w:pPr>
            <w:r>
              <w:rPr>
                <w:rFonts w:ascii="仿宋" w:hAnsi="仿宋" w:eastAsia="仿宋"/>
                <w:sz w:val="24"/>
              </w:rPr>
              <w:t>计划标准</w:t>
            </w:r>
          </w:p>
        </w:tc>
      </w:tr>
      <w:tr w14:paraId="5097CB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426D705F">
            <w:pPr>
              <w:pStyle w:val="19"/>
              <w:rPr>
                <w:sz w:val="24"/>
              </w:rPr>
            </w:pPr>
            <w:r>
              <w:rPr>
                <w:sz w:val="24"/>
              </w:rPr>
              <w:t>满意度指标</w:t>
            </w:r>
          </w:p>
        </w:tc>
        <w:tc>
          <w:tcPr>
            <w:tcW w:w="2268" w:type="dxa"/>
            <w:vAlign w:val="center"/>
          </w:tcPr>
          <w:p w14:paraId="1F5B9ABA">
            <w:pPr>
              <w:pStyle w:val="18"/>
              <w:rPr>
                <w:rFonts w:ascii="仿宋" w:hAnsi="仿宋" w:eastAsia="仿宋"/>
                <w:sz w:val="24"/>
              </w:rPr>
            </w:pPr>
            <w:r>
              <w:rPr>
                <w:rFonts w:ascii="仿宋" w:hAnsi="仿宋" w:eastAsia="仿宋"/>
                <w:sz w:val="24"/>
              </w:rPr>
              <w:t>服务对象满意度指标</w:t>
            </w:r>
          </w:p>
        </w:tc>
        <w:tc>
          <w:tcPr>
            <w:tcW w:w="2835" w:type="dxa"/>
            <w:vAlign w:val="center"/>
          </w:tcPr>
          <w:p w14:paraId="2BF73DB7">
            <w:pPr>
              <w:pStyle w:val="18"/>
              <w:rPr>
                <w:rFonts w:ascii="仿宋" w:hAnsi="仿宋" w:eastAsia="仿宋"/>
                <w:sz w:val="24"/>
              </w:rPr>
            </w:pPr>
            <w:r>
              <w:rPr>
                <w:rFonts w:ascii="仿宋" w:hAnsi="仿宋" w:eastAsia="仿宋"/>
                <w:sz w:val="24"/>
              </w:rPr>
              <w:t>职工满意度</w:t>
            </w:r>
          </w:p>
        </w:tc>
        <w:tc>
          <w:tcPr>
            <w:tcW w:w="2835" w:type="dxa"/>
            <w:vAlign w:val="center"/>
          </w:tcPr>
          <w:p w14:paraId="37E5FB79">
            <w:pPr>
              <w:pStyle w:val="18"/>
              <w:rPr>
                <w:rFonts w:ascii="仿宋" w:hAnsi="仿宋" w:eastAsia="仿宋"/>
                <w:sz w:val="24"/>
              </w:rPr>
            </w:pPr>
            <w:r>
              <w:rPr>
                <w:rFonts w:ascii="仿宋" w:hAnsi="仿宋" w:eastAsia="仿宋"/>
                <w:sz w:val="24"/>
              </w:rPr>
              <w:t>机关职工对综合保障服务的满意度</w:t>
            </w:r>
          </w:p>
        </w:tc>
        <w:tc>
          <w:tcPr>
            <w:tcW w:w="2551" w:type="dxa"/>
            <w:vAlign w:val="center"/>
          </w:tcPr>
          <w:p w14:paraId="68310F9B">
            <w:pPr>
              <w:pStyle w:val="18"/>
              <w:rPr>
                <w:rFonts w:ascii="仿宋" w:hAnsi="仿宋" w:eastAsia="仿宋"/>
                <w:sz w:val="24"/>
              </w:rPr>
            </w:pPr>
            <w:r>
              <w:rPr>
                <w:rFonts w:ascii="仿宋" w:hAnsi="仿宋" w:eastAsia="仿宋"/>
                <w:sz w:val="24"/>
              </w:rPr>
              <w:t>≥90%</w:t>
            </w:r>
          </w:p>
        </w:tc>
        <w:tc>
          <w:tcPr>
            <w:tcW w:w="2268" w:type="dxa"/>
            <w:vAlign w:val="center"/>
          </w:tcPr>
          <w:p w14:paraId="02B7F766">
            <w:pPr>
              <w:pStyle w:val="18"/>
              <w:rPr>
                <w:rFonts w:ascii="仿宋" w:hAnsi="仿宋" w:eastAsia="仿宋"/>
                <w:sz w:val="24"/>
              </w:rPr>
            </w:pPr>
            <w:r>
              <w:rPr>
                <w:rFonts w:ascii="仿宋" w:hAnsi="仿宋" w:eastAsia="仿宋"/>
                <w:sz w:val="24"/>
              </w:rPr>
              <w:t>调查问卷</w:t>
            </w:r>
          </w:p>
        </w:tc>
      </w:tr>
    </w:tbl>
    <w:p w14:paraId="36537E10">
      <w:pPr>
        <w:sectPr>
          <w:pgSz w:w="16840" w:h="11900" w:orient="landscape"/>
          <w:pgMar w:top="1361" w:right="1020" w:bottom="1134" w:left="1020" w:header="720" w:footer="720" w:gutter="0"/>
          <w:cols w:space="720" w:num="1"/>
        </w:sectPr>
      </w:pPr>
    </w:p>
    <w:p w14:paraId="0BE52005">
      <w:pPr>
        <w:ind w:firstLine="560"/>
        <w:rPr>
          <w:rFonts w:ascii="方正仿宋_GBK" w:hAnsi="方正仿宋_GBK" w:cs="方正仿宋_GBK"/>
          <w:b/>
          <w:color w:val="000000"/>
          <w:sz w:val="28"/>
        </w:rPr>
      </w:pPr>
    </w:p>
    <w:p w14:paraId="2B70A09D">
      <w:pPr>
        <w:ind w:firstLine="560"/>
        <w:rPr>
          <w:rFonts w:ascii="方正仿宋_GBK" w:hAnsi="方正仿宋_GBK" w:cs="方正仿宋_GBK"/>
          <w:b/>
          <w:color w:val="000000"/>
          <w:sz w:val="28"/>
        </w:rPr>
      </w:pPr>
    </w:p>
    <w:p w14:paraId="56924E0E">
      <w:pPr>
        <w:ind w:firstLine="560" w:firstLineChars="200"/>
        <w:jc w:val="left"/>
        <w:outlineLvl w:val="1"/>
        <w:rPr>
          <w:rFonts w:hint="eastAsia" w:ascii="Times New Roman" w:hAnsi="Times New Roman" w:eastAsia="仿宋_GB2312" w:cs="Times New Roman"/>
          <w:sz w:val="28"/>
          <w:lang w:val="en-US" w:eastAsia="zh-CN"/>
        </w:rPr>
      </w:pPr>
      <w:r>
        <w:rPr>
          <w:rFonts w:hint="eastAsia" w:ascii="Times New Roman" w:hAnsi="Times New Roman" w:eastAsia="仿宋_GB2312" w:cs="Times New Roman"/>
          <w:sz w:val="28"/>
          <w:lang w:val="en-US" w:eastAsia="zh-CN"/>
        </w:rPr>
        <w:t>11、办公设备购置绩效目标表</w:t>
      </w:r>
    </w:p>
    <w:p w14:paraId="5DB82FD6">
      <w:pPr>
        <w:ind w:firstLine="560" w:firstLineChars="200"/>
        <w:jc w:val="left"/>
        <w:outlineLvl w:val="1"/>
        <w:rPr>
          <w:rFonts w:hint="eastAsia" w:ascii="Times New Roman" w:hAnsi="Times New Roman" w:eastAsia="仿宋_GB2312" w:cs="Times New Roman"/>
          <w:sz w:val="28"/>
          <w:lang w:val="en-US" w:eastAsia="zh-CN"/>
        </w:rPr>
      </w:pPr>
    </w:p>
    <w:tbl>
      <w:tblPr>
        <w:tblStyle w:val="8"/>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14:paraId="607E5D28">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PrEx>
        <w:trPr>
          <w:trHeight w:val="397" w:hRule="atLeast"/>
          <w:jc w:val="center"/>
        </w:trPr>
        <w:tc>
          <w:tcPr>
            <w:tcW w:w="1417" w:type="dxa"/>
            <w:tcBorders>
              <w:bottom w:val="single" w:color="FFFFFF" w:sz="6" w:space="0"/>
            </w:tcBorders>
            <w:vAlign w:val="center"/>
          </w:tcPr>
          <w:p w14:paraId="1707ECA9">
            <w:pPr>
              <w:pStyle w:val="16"/>
              <w:rPr>
                <w:sz w:val="24"/>
              </w:rPr>
            </w:pPr>
            <w:r>
              <w:rPr>
                <w:sz w:val="24"/>
              </w:rPr>
              <w:t>绩效目标</w:t>
            </w:r>
          </w:p>
        </w:tc>
        <w:tc>
          <w:tcPr>
            <w:tcW w:w="12756" w:type="dxa"/>
            <w:tcBorders>
              <w:bottom w:val="single" w:color="FFFFFF" w:sz="6" w:space="0"/>
            </w:tcBorders>
            <w:vAlign w:val="center"/>
          </w:tcPr>
          <w:p w14:paraId="2C68E6F0">
            <w:pPr>
              <w:pStyle w:val="18"/>
              <w:rPr>
                <w:rFonts w:ascii="仿宋" w:hAnsi="仿宋" w:eastAsia="仿宋"/>
                <w:sz w:val="24"/>
              </w:rPr>
            </w:pPr>
            <w:r>
              <w:rPr>
                <w:rFonts w:ascii="仿宋" w:hAnsi="仿宋" w:eastAsia="仿宋"/>
                <w:sz w:val="24"/>
              </w:rPr>
              <w:t>通过办公设备购置项目的开展，完成对机关涉密文件接收系统安装及网络维护、清洁设备的更新维护及办公网络安全维护，并按规定控制成本不超标，实现机关各部门工作的正常开展。</w:t>
            </w:r>
          </w:p>
        </w:tc>
      </w:tr>
    </w:tbl>
    <w:p w14:paraId="1FE8B9E2">
      <w:pPr>
        <w:spacing w:line="2" w:lineRule="exact"/>
        <w:jc w:val="center"/>
        <w:rPr>
          <w:sz w:val="24"/>
          <w:szCs w:val="24"/>
        </w:rPr>
      </w:pP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14:paraId="140DA8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00EFED4F">
            <w:pPr>
              <w:pStyle w:val="16"/>
              <w:rPr>
                <w:sz w:val="24"/>
              </w:rPr>
            </w:pPr>
            <w:r>
              <w:rPr>
                <w:sz w:val="24"/>
              </w:rPr>
              <w:t>一级指标</w:t>
            </w:r>
          </w:p>
        </w:tc>
        <w:tc>
          <w:tcPr>
            <w:tcW w:w="2268" w:type="dxa"/>
            <w:vAlign w:val="center"/>
          </w:tcPr>
          <w:p w14:paraId="0D562C7A">
            <w:pPr>
              <w:pStyle w:val="16"/>
              <w:rPr>
                <w:sz w:val="24"/>
              </w:rPr>
            </w:pPr>
            <w:r>
              <w:rPr>
                <w:sz w:val="24"/>
              </w:rPr>
              <w:t>二级指标</w:t>
            </w:r>
          </w:p>
        </w:tc>
        <w:tc>
          <w:tcPr>
            <w:tcW w:w="2835" w:type="dxa"/>
            <w:vAlign w:val="center"/>
          </w:tcPr>
          <w:p w14:paraId="364A6F37">
            <w:pPr>
              <w:pStyle w:val="16"/>
              <w:rPr>
                <w:sz w:val="24"/>
              </w:rPr>
            </w:pPr>
            <w:r>
              <w:rPr>
                <w:sz w:val="24"/>
              </w:rPr>
              <w:t>三级指标</w:t>
            </w:r>
          </w:p>
        </w:tc>
        <w:tc>
          <w:tcPr>
            <w:tcW w:w="2835" w:type="dxa"/>
            <w:vAlign w:val="center"/>
          </w:tcPr>
          <w:p w14:paraId="6E86EBA8">
            <w:pPr>
              <w:pStyle w:val="16"/>
              <w:rPr>
                <w:sz w:val="24"/>
              </w:rPr>
            </w:pPr>
            <w:r>
              <w:rPr>
                <w:sz w:val="24"/>
              </w:rPr>
              <w:t>绩效指标描述</w:t>
            </w:r>
          </w:p>
        </w:tc>
        <w:tc>
          <w:tcPr>
            <w:tcW w:w="2551" w:type="dxa"/>
            <w:vAlign w:val="center"/>
          </w:tcPr>
          <w:p w14:paraId="603F8010">
            <w:pPr>
              <w:pStyle w:val="16"/>
              <w:rPr>
                <w:sz w:val="24"/>
              </w:rPr>
            </w:pPr>
            <w:r>
              <w:rPr>
                <w:sz w:val="24"/>
              </w:rPr>
              <w:t>指标值</w:t>
            </w:r>
          </w:p>
        </w:tc>
        <w:tc>
          <w:tcPr>
            <w:tcW w:w="2268" w:type="dxa"/>
            <w:vAlign w:val="center"/>
          </w:tcPr>
          <w:p w14:paraId="2326F8C9">
            <w:pPr>
              <w:pStyle w:val="16"/>
              <w:rPr>
                <w:sz w:val="24"/>
              </w:rPr>
            </w:pPr>
            <w:r>
              <w:rPr>
                <w:sz w:val="24"/>
              </w:rPr>
              <w:t>指标值确定依据</w:t>
            </w:r>
          </w:p>
        </w:tc>
      </w:tr>
      <w:tr w14:paraId="48E8BC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4CB7551C">
            <w:pPr>
              <w:pStyle w:val="19"/>
              <w:rPr>
                <w:sz w:val="24"/>
              </w:rPr>
            </w:pPr>
            <w:r>
              <w:rPr>
                <w:sz w:val="24"/>
              </w:rPr>
              <w:t>产出指标</w:t>
            </w:r>
          </w:p>
        </w:tc>
        <w:tc>
          <w:tcPr>
            <w:tcW w:w="2268" w:type="dxa"/>
            <w:vAlign w:val="center"/>
          </w:tcPr>
          <w:p w14:paraId="67FCB0BE">
            <w:pPr>
              <w:pStyle w:val="18"/>
              <w:rPr>
                <w:rFonts w:ascii="仿宋" w:hAnsi="仿宋" w:eastAsia="仿宋"/>
                <w:sz w:val="24"/>
              </w:rPr>
            </w:pPr>
            <w:r>
              <w:rPr>
                <w:rFonts w:ascii="仿宋" w:hAnsi="仿宋" w:eastAsia="仿宋"/>
                <w:sz w:val="24"/>
              </w:rPr>
              <w:t>数量指标</w:t>
            </w:r>
          </w:p>
        </w:tc>
        <w:tc>
          <w:tcPr>
            <w:tcW w:w="2835" w:type="dxa"/>
            <w:vAlign w:val="center"/>
          </w:tcPr>
          <w:p w14:paraId="1DDDFC37">
            <w:pPr>
              <w:pStyle w:val="18"/>
              <w:rPr>
                <w:rFonts w:ascii="仿宋" w:hAnsi="仿宋" w:eastAsia="仿宋"/>
                <w:sz w:val="24"/>
              </w:rPr>
            </w:pPr>
            <w:r>
              <w:rPr>
                <w:rFonts w:ascii="仿宋" w:hAnsi="仿宋" w:eastAsia="仿宋"/>
                <w:sz w:val="24"/>
              </w:rPr>
              <w:t>涉密文件接收系统安装、维护机关办公家具、设备、网络安全</w:t>
            </w:r>
          </w:p>
        </w:tc>
        <w:tc>
          <w:tcPr>
            <w:tcW w:w="2835" w:type="dxa"/>
            <w:vAlign w:val="center"/>
          </w:tcPr>
          <w:p w14:paraId="45587956">
            <w:pPr>
              <w:pStyle w:val="18"/>
              <w:rPr>
                <w:rFonts w:ascii="仿宋" w:hAnsi="仿宋" w:eastAsia="仿宋"/>
                <w:sz w:val="24"/>
              </w:rPr>
            </w:pPr>
            <w:r>
              <w:rPr>
                <w:rFonts w:ascii="仿宋" w:hAnsi="仿宋" w:eastAsia="仿宋"/>
                <w:sz w:val="24"/>
              </w:rPr>
              <w:t>对涉密文件接收系统安装及24个科室的办公家具、设备、网络维护</w:t>
            </w:r>
          </w:p>
        </w:tc>
        <w:tc>
          <w:tcPr>
            <w:tcW w:w="2551" w:type="dxa"/>
            <w:vAlign w:val="center"/>
          </w:tcPr>
          <w:p w14:paraId="0E284184">
            <w:pPr>
              <w:pStyle w:val="18"/>
              <w:rPr>
                <w:rFonts w:ascii="仿宋" w:hAnsi="仿宋" w:eastAsia="仿宋"/>
                <w:sz w:val="24"/>
              </w:rPr>
            </w:pPr>
            <w:r>
              <w:rPr>
                <w:rFonts w:ascii="仿宋" w:hAnsi="仿宋" w:eastAsia="仿宋"/>
                <w:sz w:val="24"/>
              </w:rPr>
              <w:t>≥24科室</w:t>
            </w:r>
          </w:p>
        </w:tc>
        <w:tc>
          <w:tcPr>
            <w:tcW w:w="2268" w:type="dxa"/>
            <w:vAlign w:val="center"/>
          </w:tcPr>
          <w:p w14:paraId="65B375A0">
            <w:pPr>
              <w:pStyle w:val="18"/>
              <w:rPr>
                <w:rFonts w:ascii="仿宋" w:hAnsi="仿宋" w:eastAsia="仿宋"/>
                <w:sz w:val="24"/>
              </w:rPr>
            </w:pPr>
            <w:r>
              <w:rPr>
                <w:rFonts w:ascii="仿宋" w:hAnsi="仿宋" w:eastAsia="仿宋"/>
                <w:sz w:val="24"/>
              </w:rPr>
              <w:t>计划标准</w:t>
            </w:r>
          </w:p>
        </w:tc>
      </w:tr>
      <w:tr w14:paraId="1B7F77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0080A6C2">
            <w:pPr>
              <w:rPr>
                <w:sz w:val="24"/>
                <w:szCs w:val="24"/>
              </w:rPr>
            </w:pPr>
          </w:p>
        </w:tc>
        <w:tc>
          <w:tcPr>
            <w:tcW w:w="2268" w:type="dxa"/>
            <w:vAlign w:val="center"/>
          </w:tcPr>
          <w:p w14:paraId="0F893DAC">
            <w:pPr>
              <w:pStyle w:val="18"/>
              <w:rPr>
                <w:rFonts w:ascii="仿宋" w:hAnsi="仿宋" w:eastAsia="仿宋"/>
                <w:sz w:val="24"/>
              </w:rPr>
            </w:pPr>
            <w:r>
              <w:rPr>
                <w:rFonts w:ascii="仿宋" w:hAnsi="仿宋" w:eastAsia="仿宋"/>
                <w:sz w:val="24"/>
              </w:rPr>
              <w:t>质量指标</w:t>
            </w:r>
          </w:p>
        </w:tc>
        <w:tc>
          <w:tcPr>
            <w:tcW w:w="2835" w:type="dxa"/>
            <w:vAlign w:val="center"/>
          </w:tcPr>
          <w:p w14:paraId="6E860490">
            <w:pPr>
              <w:pStyle w:val="18"/>
              <w:rPr>
                <w:rFonts w:ascii="仿宋" w:hAnsi="仿宋" w:eastAsia="仿宋"/>
                <w:sz w:val="24"/>
              </w:rPr>
            </w:pPr>
            <w:r>
              <w:rPr>
                <w:rFonts w:ascii="仿宋" w:hAnsi="仿宋" w:eastAsia="仿宋"/>
                <w:sz w:val="24"/>
              </w:rPr>
              <w:t>涉密文件接收系统安装、维护更新办公家具、设备合格率</w:t>
            </w:r>
          </w:p>
        </w:tc>
        <w:tc>
          <w:tcPr>
            <w:tcW w:w="2835" w:type="dxa"/>
            <w:vAlign w:val="center"/>
          </w:tcPr>
          <w:p w14:paraId="5A3EA3F2">
            <w:pPr>
              <w:pStyle w:val="18"/>
              <w:rPr>
                <w:rFonts w:ascii="仿宋" w:hAnsi="仿宋" w:eastAsia="仿宋"/>
                <w:sz w:val="24"/>
              </w:rPr>
            </w:pPr>
            <w:r>
              <w:rPr>
                <w:rFonts w:ascii="仿宋" w:hAnsi="仿宋" w:eastAsia="仿宋"/>
                <w:sz w:val="24"/>
              </w:rPr>
              <w:t>涉密文件接收系统安装、维护更新机关办公家具、设备的合格率</w:t>
            </w:r>
          </w:p>
        </w:tc>
        <w:tc>
          <w:tcPr>
            <w:tcW w:w="2551" w:type="dxa"/>
            <w:vAlign w:val="center"/>
          </w:tcPr>
          <w:p w14:paraId="6875A7CD">
            <w:pPr>
              <w:pStyle w:val="18"/>
              <w:rPr>
                <w:rFonts w:ascii="仿宋" w:hAnsi="仿宋" w:eastAsia="仿宋"/>
                <w:sz w:val="24"/>
              </w:rPr>
            </w:pPr>
            <w:r>
              <w:rPr>
                <w:rFonts w:ascii="仿宋" w:hAnsi="仿宋" w:eastAsia="仿宋"/>
                <w:sz w:val="24"/>
              </w:rPr>
              <w:t>100%</w:t>
            </w:r>
          </w:p>
        </w:tc>
        <w:tc>
          <w:tcPr>
            <w:tcW w:w="2268" w:type="dxa"/>
            <w:vAlign w:val="center"/>
          </w:tcPr>
          <w:p w14:paraId="6A5D2C6D">
            <w:pPr>
              <w:pStyle w:val="18"/>
              <w:rPr>
                <w:rFonts w:ascii="仿宋" w:hAnsi="仿宋" w:eastAsia="仿宋"/>
                <w:sz w:val="24"/>
              </w:rPr>
            </w:pPr>
            <w:r>
              <w:rPr>
                <w:rFonts w:ascii="仿宋" w:hAnsi="仿宋" w:eastAsia="仿宋"/>
                <w:sz w:val="24"/>
              </w:rPr>
              <w:t>计划标准</w:t>
            </w:r>
          </w:p>
        </w:tc>
      </w:tr>
      <w:tr w14:paraId="05A10B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E2B8E9F">
            <w:pPr>
              <w:rPr>
                <w:sz w:val="24"/>
                <w:szCs w:val="24"/>
              </w:rPr>
            </w:pPr>
          </w:p>
        </w:tc>
        <w:tc>
          <w:tcPr>
            <w:tcW w:w="2268" w:type="dxa"/>
            <w:vAlign w:val="center"/>
          </w:tcPr>
          <w:p w14:paraId="2A553B64">
            <w:pPr>
              <w:pStyle w:val="18"/>
              <w:rPr>
                <w:rFonts w:ascii="仿宋" w:hAnsi="仿宋" w:eastAsia="仿宋"/>
                <w:sz w:val="24"/>
              </w:rPr>
            </w:pPr>
            <w:r>
              <w:rPr>
                <w:rFonts w:ascii="仿宋" w:hAnsi="仿宋" w:eastAsia="仿宋"/>
                <w:sz w:val="24"/>
              </w:rPr>
              <w:t>时效指标</w:t>
            </w:r>
          </w:p>
        </w:tc>
        <w:tc>
          <w:tcPr>
            <w:tcW w:w="2835" w:type="dxa"/>
            <w:vAlign w:val="center"/>
          </w:tcPr>
          <w:p w14:paraId="60FA120B">
            <w:pPr>
              <w:pStyle w:val="18"/>
              <w:rPr>
                <w:rFonts w:ascii="仿宋" w:hAnsi="仿宋" w:eastAsia="仿宋"/>
                <w:sz w:val="24"/>
              </w:rPr>
            </w:pPr>
            <w:r>
              <w:rPr>
                <w:rFonts w:ascii="仿宋" w:hAnsi="仿宋" w:eastAsia="仿宋"/>
                <w:sz w:val="24"/>
              </w:rPr>
              <w:t>及时完成维护更新工作</w:t>
            </w:r>
          </w:p>
        </w:tc>
        <w:tc>
          <w:tcPr>
            <w:tcW w:w="2835" w:type="dxa"/>
            <w:vAlign w:val="center"/>
          </w:tcPr>
          <w:p w14:paraId="175599A2">
            <w:pPr>
              <w:pStyle w:val="18"/>
              <w:rPr>
                <w:rFonts w:ascii="仿宋" w:hAnsi="仿宋" w:eastAsia="仿宋"/>
                <w:sz w:val="24"/>
              </w:rPr>
            </w:pPr>
            <w:r>
              <w:rPr>
                <w:rFonts w:ascii="仿宋" w:hAnsi="仿宋" w:eastAsia="仿宋"/>
                <w:sz w:val="24"/>
              </w:rPr>
              <w:t>及时完成维护更新，保障工作运行</w:t>
            </w:r>
          </w:p>
        </w:tc>
        <w:tc>
          <w:tcPr>
            <w:tcW w:w="2551" w:type="dxa"/>
            <w:vAlign w:val="center"/>
          </w:tcPr>
          <w:p w14:paraId="63785311">
            <w:pPr>
              <w:pStyle w:val="18"/>
              <w:rPr>
                <w:rFonts w:ascii="仿宋" w:hAnsi="仿宋" w:eastAsia="仿宋"/>
                <w:sz w:val="24"/>
              </w:rPr>
            </w:pPr>
            <w:r>
              <w:rPr>
                <w:rFonts w:ascii="仿宋" w:hAnsi="仿宋" w:eastAsia="仿宋"/>
                <w:sz w:val="24"/>
              </w:rPr>
              <w:t>12月31日前完成</w:t>
            </w:r>
          </w:p>
        </w:tc>
        <w:tc>
          <w:tcPr>
            <w:tcW w:w="2268" w:type="dxa"/>
            <w:vAlign w:val="center"/>
          </w:tcPr>
          <w:p w14:paraId="54630C23">
            <w:pPr>
              <w:pStyle w:val="18"/>
              <w:rPr>
                <w:rFonts w:ascii="仿宋" w:hAnsi="仿宋" w:eastAsia="仿宋"/>
                <w:sz w:val="24"/>
              </w:rPr>
            </w:pPr>
            <w:r>
              <w:rPr>
                <w:rFonts w:ascii="仿宋" w:hAnsi="仿宋" w:eastAsia="仿宋"/>
                <w:sz w:val="24"/>
              </w:rPr>
              <w:t>计划标准</w:t>
            </w:r>
          </w:p>
        </w:tc>
      </w:tr>
      <w:tr w14:paraId="327C6C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FD92C8E">
            <w:pPr>
              <w:rPr>
                <w:sz w:val="24"/>
                <w:szCs w:val="24"/>
              </w:rPr>
            </w:pPr>
          </w:p>
        </w:tc>
        <w:tc>
          <w:tcPr>
            <w:tcW w:w="2268" w:type="dxa"/>
            <w:vAlign w:val="center"/>
          </w:tcPr>
          <w:p w14:paraId="5680CFDE">
            <w:pPr>
              <w:pStyle w:val="18"/>
              <w:rPr>
                <w:rFonts w:ascii="仿宋" w:hAnsi="仿宋" w:eastAsia="仿宋"/>
                <w:sz w:val="24"/>
              </w:rPr>
            </w:pPr>
            <w:r>
              <w:rPr>
                <w:rFonts w:ascii="仿宋" w:hAnsi="仿宋" w:eastAsia="仿宋"/>
                <w:sz w:val="24"/>
              </w:rPr>
              <w:t>成本指标</w:t>
            </w:r>
          </w:p>
        </w:tc>
        <w:tc>
          <w:tcPr>
            <w:tcW w:w="2835" w:type="dxa"/>
            <w:vAlign w:val="center"/>
          </w:tcPr>
          <w:p w14:paraId="2E1AFD03">
            <w:pPr>
              <w:pStyle w:val="18"/>
              <w:rPr>
                <w:rFonts w:ascii="仿宋" w:hAnsi="仿宋" w:eastAsia="仿宋"/>
                <w:sz w:val="24"/>
              </w:rPr>
            </w:pPr>
            <w:r>
              <w:rPr>
                <w:rFonts w:ascii="仿宋" w:hAnsi="仿宋" w:eastAsia="仿宋"/>
                <w:sz w:val="24"/>
              </w:rPr>
              <w:t>项目成本控制</w:t>
            </w:r>
          </w:p>
        </w:tc>
        <w:tc>
          <w:tcPr>
            <w:tcW w:w="2835" w:type="dxa"/>
            <w:vAlign w:val="center"/>
          </w:tcPr>
          <w:p w14:paraId="2CC17644">
            <w:pPr>
              <w:pStyle w:val="18"/>
              <w:rPr>
                <w:rFonts w:ascii="仿宋" w:hAnsi="仿宋" w:eastAsia="仿宋"/>
                <w:sz w:val="24"/>
              </w:rPr>
            </w:pPr>
            <w:r>
              <w:rPr>
                <w:rFonts w:ascii="仿宋" w:hAnsi="仿宋" w:eastAsia="仿宋"/>
                <w:sz w:val="24"/>
              </w:rPr>
              <w:t>项目经费支出是否按照具体文件规定控制成本不超标</w:t>
            </w:r>
          </w:p>
        </w:tc>
        <w:tc>
          <w:tcPr>
            <w:tcW w:w="2551" w:type="dxa"/>
            <w:vAlign w:val="center"/>
          </w:tcPr>
          <w:p w14:paraId="55AE0B2E">
            <w:pPr>
              <w:pStyle w:val="18"/>
              <w:rPr>
                <w:rFonts w:ascii="仿宋" w:hAnsi="仿宋" w:eastAsia="仿宋"/>
                <w:sz w:val="24"/>
              </w:rPr>
            </w:pPr>
            <w:r>
              <w:rPr>
                <w:rFonts w:ascii="仿宋" w:hAnsi="仿宋" w:eastAsia="仿宋"/>
                <w:sz w:val="24"/>
              </w:rPr>
              <w:t>≤30万元</w:t>
            </w:r>
          </w:p>
        </w:tc>
        <w:tc>
          <w:tcPr>
            <w:tcW w:w="2268" w:type="dxa"/>
            <w:vAlign w:val="center"/>
          </w:tcPr>
          <w:p w14:paraId="4BFA096A">
            <w:pPr>
              <w:pStyle w:val="18"/>
              <w:rPr>
                <w:rFonts w:ascii="仿宋" w:hAnsi="仿宋" w:eastAsia="仿宋"/>
                <w:sz w:val="24"/>
              </w:rPr>
            </w:pPr>
            <w:r>
              <w:rPr>
                <w:rFonts w:ascii="仿宋" w:hAnsi="仿宋" w:eastAsia="仿宋"/>
                <w:sz w:val="24"/>
              </w:rPr>
              <w:t>计划标准</w:t>
            </w:r>
          </w:p>
        </w:tc>
      </w:tr>
      <w:tr w14:paraId="02D5F7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4145A964">
            <w:pPr>
              <w:pStyle w:val="19"/>
              <w:rPr>
                <w:sz w:val="24"/>
              </w:rPr>
            </w:pPr>
            <w:r>
              <w:rPr>
                <w:sz w:val="24"/>
              </w:rPr>
              <w:t>效益指标</w:t>
            </w:r>
          </w:p>
        </w:tc>
        <w:tc>
          <w:tcPr>
            <w:tcW w:w="2268" w:type="dxa"/>
            <w:vAlign w:val="center"/>
          </w:tcPr>
          <w:p w14:paraId="7E2CF5DC">
            <w:pPr>
              <w:pStyle w:val="18"/>
              <w:rPr>
                <w:rFonts w:ascii="仿宋" w:hAnsi="仿宋" w:eastAsia="仿宋"/>
                <w:sz w:val="24"/>
              </w:rPr>
            </w:pPr>
            <w:r>
              <w:rPr>
                <w:rFonts w:ascii="仿宋" w:hAnsi="仿宋" w:eastAsia="仿宋"/>
                <w:sz w:val="24"/>
              </w:rPr>
              <w:t>社会效益指标</w:t>
            </w:r>
          </w:p>
        </w:tc>
        <w:tc>
          <w:tcPr>
            <w:tcW w:w="2835" w:type="dxa"/>
            <w:vAlign w:val="center"/>
          </w:tcPr>
          <w:p w14:paraId="0DF87C29">
            <w:pPr>
              <w:pStyle w:val="18"/>
              <w:rPr>
                <w:rFonts w:ascii="仿宋" w:hAnsi="仿宋" w:eastAsia="仿宋"/>
                <w:sz w:val="24"/>
              </w:rPr>
            </w:pPr>
            <w:r>
              <w:rPr>
                <w:rFonts w:ascii="仿宋" w:hAnsi="仿宋" w:eastAsia="仿宋"/>
                <w:sz w:val="24"/>
              </w:rPr>
              <w:t>保障部门工作的运转</w:t>
            </w:r>
          </w:p>
        </w:tc>
        <w:tc>
          <w:tcPr>
            <w:tcW w:w="2835" w:type="dxa"/>
            <w:vAlign w:val="center"/>
          </w:tcPr>
          <w:p w14:paraId="0700227D">
            <w:pPr>
              <w:pStyle w:val="18"/>
              <w:rPr>
                <w:rFonts w:ascii="仿宋" w:hAnsi="仿宋" w:eastAsia="仿宋"/>
                <w:sz w:val="24"/>
              </w:rPr>
            </w:pPr>
            <w:r>
              <w:rPr>
                <w:rFonts w:ascii="仿宋" w:hAnsi="仿宋" w:eastAsia="仿宋"/>
                <w:sz w:val="24"/>
              </w:rPr>
              <w:t>维护更新办公设备、网络保障机关各部门工作运转</w:t>
            </w:r>
          </w:p>
        </w:tc>
        <w:tc>
          <w:tcPr>
            <w:tcW w:w="2551" w:type="dxa"/>
            <w:vAlign w:val="center"/>
          </w:tcPr>
          <w:p w14:paraId="282144AC">
            <w:pPr>
              <w:pStyle w:val="18"/>
              <w:rPr>
                <w:rFonts w:ascii="仿宋" w:hAnsi="仿宋" w:eastAsia="仿宋"/>
                <w:sz w:val="24"/>
              </w:rPr>
            </w:pPr>
            <w:r>
              <w:rPr>
                <w:rFonts w:ascii="仿宋" w:hAnsi="仿宋" w:eastAsia="仿宋"/>
                <w:sz w:val="24"/>
              </w:rPr>
              <w:t>有效保障</w:t>
            </w:r>
          </w:p>
        </w:tc>
        <w:tc>
          <w:tcPr>
            <w:tcW w:w="2268" w:type="dxa"/>
            <w:vAlign w:val="center"/>
          </w:tcPr>
          <w:p w14:paraId="4D141246">
            <w:pPr>
              <w:pStyle w:val="18"/>
              <w:rPr>
                <w:rFonts w:ascii="仿宋" w:hAnsi="仿宋" w:eastAsia="仿宋"/>
                <w:sz w:val="24"/>
              </w:rPr>
            </w:pPr>
            <w:r>
              <w:rPr>
                <w:rFonts w:ascii="仿宋" w:hAnsi="仿宋" w:eastAsia="仿宋"/>
                <w:sz w:val="24"/>
              </w:rPr>
              <w:t>计划标准</w:t>
            </w:r>
          </w:p>
        </w:tc>
      </w:tr>
      <w:tr w14:paraId="03D782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44154AE">
            <w:pPr>
              <w:rPr>
                <w:sz w:val="24"/>
                <w:szCs w:val="24"/>
              </w:rPr>
            </w:pPr>
          </w:p>
        </w:tc>
        <w:tc>
          <w:tcPr>
            <w:tcW w:w="2268" w:type="dxa"/>
            <w:vAlign w:val="center"/>
          </w:tcPr>
          <w:p w14:paraId="7027378E">
            <w:pPr>
              <w:pStyle w:val="18"/>
              <w:rPr>
                <w:rFonts w:ascii="仿宋" w:hAnsi="仿宋" w:eastAsia="仿宋"/>
                <w:sz w:val="24"/>
              </w:rPr>
            </w:pPr>
            <w:r>
              <w:rPr>
                <w:rFonts w:ascii="仿宋" w:hAnsi="仿宋" w:eastAsia="仿宋"/>
                <w:sz w:val="24"/>
              </w:rPr>
              <w:t>可持续影响指标</w:t>
            </w:r>
          </w:p>
        </w:tc>
        <w:tc>
          <w:tcPr>
            <w:tcW w:w="2835" w:type="dxa"/>
            <w:vAlign w:val="center"/>
          </w:tcPr>
          <w:p w14:paraId="74A15C67">
            <w:pPr>
              <w:pStyle w:val="18"/>
              <w:rPr>
                <w:rFonts w:ascii="仿宋" w:hAnsi="仿宋" w:eastAsia="仿宋"/>
                <w:sz w:val="24"/>
              </w:rPr>
            </w:pPr>
            <w:r>
              <w:rPr>
                <w:rFonts w:ascii="仿宋" w:hAnsi="仿宋" w:eastAsia="仿宋"/>
                <w:sz w:val="24"/>
              </w:rPr>
              <w:t>制度及实施方案健全程度</w:t>
            </w:r>
          </w:p>
        </w:tc>
        <w:tc>
          <w:tcPr>
            <w:tcW w:w="2835" w:type="dxa"/>
            <w:vAlign w:val="center"/>
          </w:tcPr>
          <w:p w14:paraId="1C71871D">
            <w:pPr>
              <w:pStyle w:val="18"/>
              <w:rPr>
                <w:rFonts w:ascii="仿宋" w:hAnsi="仿宋" w:eastAsia="仿宋"/>
                <w:sz w:val="24"/>
              </w:rPr>
            </w:pPr>
            <w:r>
              <w:rPr>
                <w:rFonts w:ascii="仿宋" w:hAnsi="仿宋" w:eastAsia="仿宋"/>
                <w:sz w:val="24"/>
              </w:rPr>
              <w:t>以后年度项目持续实施是否具备健全的制度保障</w:t>
            </w:r>
          </w:p>
        </w:tc>
        <w:tc>
          <w:tcPr>
            <w:tcW w:w="2551" w:type="dxa"/>
            <w:vAlign w:val="center"/>
          </w:tcPr>
          <w:p w14:paraId="2653E76A">
            <w:pPr>
              <w:pStyle w:val="18"/>
              <w:rPr>
                <w:rFonts w:ascii="仿宋" w:hAnsi="仿宋" w:eastAsia="仿宋"/>
                <w:sz w:val="24"/>
              </w:rPr>
            </w:pPr>
            <w:r>
              <w:rPr>
                <w:rFonts w:ascii="仿宋" w:hAnsi="仿宋" w:eastAsia="仿宋"/>
                <w:sz w:val="24"/>
              </w:rPr>
              <w:t>健全</w:t>
            </w:r>
          </w:p>
        </w:tc>
        <w:tc>
          <w:tcPr>
            <w:tcW w:w="2268" w:type="dxa"/>
            <w:vAlign w:val="center"/>
          </w:tcPr>
          <w:p w14:paraId="1B50213B">
            <w:pPr>
              <w:pStyle w:val="18"/>
              <w:rPr>
                <w:rFonts w:ascii="仿宋" w:hAnsi="仿宋" w:eastAsia="仿宋"/>
                <w:sz w:val="24"/>
              </w:rPr>
            </w:pPr>
            <w:r>
              <w:rPr>
                <w:rFonts w:ascii="仿宋" w:hAnsi="仿宋" w:eastAsia="仿宋"/>
                <w:sz w:val="24"/>
              </w:rPr>
              <w:t>计划标准</w:t>
            </w:r>
          </w:p>
        </w:tc>
      </w:tr>
      <w:tr w14:paraId="260241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31FA3FD5">
            <w:pPr>
              <w:pStyle w:val="19"/>
              <w:rPr>
                <w:sz w:val="24"/>
              </w:rPr>
            </w:pPr>
            <w:r>
              <w:rPr>
                <w:sz w:val="24"/>
              </w:rPr>
              <w:t>满意度指标</w:t>
            </w:r>
          </w:p>
        </w:tc>
        <w:tc>
          <w:tcPr>
            <w:tcW w:w="2268" w:type="dxa"/>
            <w:vAlign w:val="center"/>
          </w:tcPr>
          <w:p w14:paraId="34E43F4F">
            <w:pPr>
              <w:pStyle w:val="18"/>
              <w:rPr>
                <w:rFonts w:ascii="仿宋" w:hAnsi="仿宋" w:eastAsia="仿宋"/>
                <w:sz w:val="24"/>
              </w:rPr>
            </w:pPr>
            <w:r>
              <w:rPr>
                <w:rFonts w:ascii="仿宋" w:hAnsi="仿宋" w:eastAsia="仿宋"/>
                <w:sz w:val="24"/>
              </w:rPr>
              <w:t>服务对象满意度指标</w:t>
            </w:r>
          </w:p>
        </w:tc>
        <w:tc>
          <w:tcPr>
            <w:tcW w:w="2835" w:type="dxa"/>
            <w:vAlign w:val="center"/>
          </w:tcPr>
          <w:p w14:paraId="7729D9B7">
            <w:pPr>
              <w:pStyle w:val="18"/>
              <w:rPr>
                <w:rFonts w:ascii="仿宋" w:hAnsi="仿宋" w:eastAsia="仿宋"/>
                <w:sz w:val="24"/>
              </w:rPr>
            </w:pPr>
            <w:r>
              <w:rPr>
                <w:rFonts w:ascii="仿宋" w:hAnsi="仿宋" w:eastAsia="仿宋"/>
                <w:sz w:val="24"/>
              </w:rPr>
              <w:t>职工满意度</w:t>
            </w:r>
          </w:p>
        </w:tc>
        <w:tc>
          <w:tcPr>
            <w:tcW w:w="2835" w:type="dxa"/>
            <w:vAlign w:val="center"/>
          </w:tcPr>
          <w:p w14:paraId="72E3DE0B">
            <w:pPr>
              <w:pStyle w:val="18"/>
              <w:rPr>
                <w:rFonts w:ascii="仿宋" w:hAnsi="仿宋" w:eastAsia="仿宋"/>
                <w:sz w:val="24"/>
              </w:rPr>
            </w:pPr>
            <w:r>
              <w:rPr>
                <w:rFonts w:ascii="仿宋" w:hAnsi="仿宋" w:eastAsia="仿宋"/>
                <w:sz w:val="24"/>
              </w:rPr>
              <w:t>机关职工对办公设备维护更新工作的满意度</w:t>
            </w:r>
          </w:p>
        </w:tc>
        <w:tc>
          <w:tcPr>
            <w:tcW w:w="2551" w:type="dxa"/>
            <w:vAlign w:val="center"/>
          </w:tcPr>
          <w:p w14:paraId="5FAB1725">
            <w:pPr>
              <w:pStyle w:val="18"/>
              <w:rPr>
                <w:rFonts w:ascii="仿宋" w:hAnsi="仿宋" w:eastAsia="仿宋"/>
                <w:sz w:val="24"/>
              </w:rPr>
            </w:pPr>
            <w:r>
              <w:rPr>
                <w:rFonts w:ascii="仿宋" w:hAnsi="仿宋" w:eastAsia="仿宋"/>
                <w:sz w:val="24"/>
              </w:rPr>
              <w:t>≥90%</w:t>
            </w:r>
          </w:p>
        </w:tc>
        <w:tc>
          <w:tcPr>
            <w:tcW w:w="2268" w:type="dxa"/>
            <w:vAlign w:val="center"/>
          </w:tcPr>
          <w:p w14:paraId="0F3E43DB">
            <w:pPr>
              <w:pStyle w:val="18"/>
              <w:rPr>
                <w:rFonts w:ascii="仿宋" w:hAnsi="仿宋" w:eastAsia="仿宋"/>
                <w:sz w:val="24"/>
              </w:rPr>
            </w:pPr>
            <w:r>
              <w:rPr>
                <w:rFonts w:ascii="仿宋" w:hAnsi="仿宋" w:eastAsia="仿宋"/>
                <w:sz w:val="24"/>
              </w:rPr>
              <w:t>调查问卷</w:t>
            </w:r>
          </w:p>
        </w:tc>
      </w:tr>
    </w:tbl>
    <w:p w14:paraId="6C06D706">
      <w:pPr>
        <w:sectPr>
          <w:pgSz w:w="16840" w:h="11900" w:orient="landscape"/>
          <w:pgMar w:top="1361" w:right="1020" w:bottom="1134" w:left="1020" w:header="720" w:footer="720" w:gutter="0"/>
          <w:cols w:space="720" w:num="1"/>
        </w:sectPr>
      </w:pPr>
    </w:p>
    <w:p w14:paraId="2F305447">
      <w:pPr>
        <w:ind w:firstLine="560"/>
        <w:rPr>
          <w:rFonts w:ascii="方正仿宋_GBK" w:hAnsi="方正仿宋_GBK" w:cs="方正仿宋_GBK"/>
          <w:b/>
          <w:color w:val="000000"/>
          <w:sz w:val="28"/>
        </w:rPr>
      </w:pPr>
    </w:p>
    <w:p w14:paraId="4FE21546">
      <w:pPr>
        <w:ind w:firstLine="560"/>
        <w:rPr>
          <w:rFonts w:ascii="方正仿宋_GBK" w:hAnsi="方正仿宋_GBK" w:cs="方正仿宋_GBK"/>
          <w:b/>
          <w:color w:val="000000"/>
          <w:sz w:val="28"/>
        </w:rPr>
      </w:pPr>
    </w:p>
    <w:p w14:paraId="775D4E2F">
      <w:pPr>
        <w:ind w:firstLine="562" w:firstLineChars="200"/>
        <w:jc w:val="left"/>
        <w:outlineLvl w:val="1"/>
        <w:rPr>
          <w:rFonts w:hint="eastAsia" w:ascii="Times New Roman" w:hAnsi="Times New Roman" w:eastAsia="仿宋_GB2312" w:cs="Times New Roman"/>
          <w:sz w:val="28"/>
          <w:lang w:val="en-US" w:eastAsia="zh-CN"/>
        </w:rPr>
      </w:pPr>
      <w:r>
        <w:rPr>
          <w:rFonts w:hint="eastAsia" w:ascii="仿宋" w:hAnsi="仿宋" w:eastAsia="仿宋" w:cs="方正仿宋_GBK"/>
          <w:b/>
          <w:color w:val="000000"/>
          <w:sz w:val="28"/>
          <w:lang w:val="en-US" w:eastAsia="zh-CN"/>
        </w:rPr>
        <w:t>1</w:t>
      </w:r>
      <w:r>
        <w:rPr>
          <w:rFonts w:hint="eastAsia" w:ascii="Times New Roman" w:hAnsi="Times New Roman" w:eastAsia="仿宋_GB2312" w:cs="Times New Roman"/>
          <w:sz w:val="28"/>
          <w:lang w:val="en-US" w:eastAsia="zh-CN"/>
        </w:rPr>
        <w:t>2、租赁费绩效目标表</w:t>
      </w:r>
    </w:p>
    <w:p w14:paraId="01C8D3D0">
      <w:pPr>
        <w:ind w:firstLine="560" w:firstLineChars="200"/>
        <w:jc w:val="left"/>
        <w:outlineLvl w:val="1"/>
        <w:rPr>
          <w:rFonts w:hint="eastAsia" w:ascii="Times New Roman" w:hAnsi="Times New Roman" w:eastAsia="仿宋_GB2312" w:cs="Times New Roman"/>
          <w:sz w:val="28"/>
          <w:lang w:val="en-US" w:eastAsia="zh-CN"/>
        </w:rPr>
      </w:pPr>
    </w:p>
    <w:tbl>
      <w:tblPr>
        <w:tblStyle w:val="8"/>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14:paraId="0A115A59">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79F8852C">
            <w:pPr>
              <w:pStyle w:val="16"/>
              <w:rPr>
                <w:sz w:val="24"/>
              </w:rPr>
            </w:pPr>
            <w:r>
              <w:rPr>
                <w:sz w:val="24"/>
              </w:rPr>
              <w:t>绩效目标</w:t>
            </w:r>
          </w:p>
        </w:tc>
        <w:tc>
          <w:tcPr>
            <w:tcW w:w="12756" w:type="dxa"/>
            <w:tcBorders>
              <w:bottom w:val="single" w:color="FFFFFF" w:sz="6" w:space="0"/>
            </w:tcBorders>
            <w:vAlign w:val="center"/>
          </w:tcPr>
          <w:p w14:paraId="0A5F8BD4">
            <w:pPr>
              <w:pStyle w:val="18"/>
              <w:rPr>
                <w:rFonts w:ascii="仿宋" w:hAnsi="仿宋" w:eastAsia="仿宋"/>
                <w:sz w:val="24"/>
              </w:rPr>
            </w:pPr>
            <w:r>
              <w:rPr>
                <w:rFonts w:ascii="仿宋" w:hAnsi="仿宋" w:eastAsia="仿宋"/>
                <w:sz w:val="24"/>
              </w:rPr>
              <w:t>通过办公用房租赁项目的开展，保障永清县人民政府办公室、县统计局、县档案馆、县资规局部分科室、县纪委巡察办及纪委派驻组、应急管理局、各类专班等机关单位工作的正常开展，并按规定控制成本不超标。</w:t>
            </w:r>
          </w:p>
        </w:tc>
      </w:tr>
    </w:tbl>
    <w:p w14:paraId="1178EB00">
      <w:pPr>
        <w:spacing w:line="2" w:lineRule="exact"/>
        <w:jc w:val="center"/>
        <w:rPr>
          <w:sz w:val="24"/>
          <w:szCs w:val="24"/>
        </w:rPr>
      </w:pP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14:paraId="0150C9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69040D6A">
            <w:pPr>
              <w:pStyle w:val="16"/>
              <w:rPr>
                <w:sz w:val="24"/>
              </w:rPr>
            </w:pPr>
            <w:r>
              <w:rPr>
                <w:sz w:val="24"/>
              </w:rPr>
              <w:t>一级指标</w:t>
            </w:r>
          </w:p>
        </w:tc>
        <w:tc>
          <w:tcPr>
            <w:tcW w:w="2268" w:type="dxa"/>
            <w:vAlign w:val="center"/>
          </w:tcPr>
          <w:p w14:paraId="301BE647">
            <w:pPr>
              <w:pStyle w:val="16"/>
              <w:rPr>
                <w:sz w:val="24"/>
              </w:rPr>
            </w:pPr>
            <w:r>
              <w:rPr>
                <w:sz w:val="24"/>
              </w:rPr>
              <w:t>二级指标</w:t>
            </w:r>
          </w:p>
        </w:tc>
        <w:tc>
          <w:tcPr>
            <w:tcW w:w="2835" w:type="dxa"/>
            <w:vAlign w:val="center"/>
          </w:tcPr>
          <w:p w14:paraId="6B3D35F3">
            <w:pPr>
              <w:pStyle w:val="16"/>
              <w:rPr>
                <w:sz w:val="24"/>
              </w:rPr>
            </w:pPr>
            <w:r>
              <w:rPr>
                <w:sz w:val="24"/>
              </w:rPr>
              <w:t>三级指标</w:t>
            </w:r>
          </w:p>
        </w:tc>
        <w:tc>
          <w:tcPr>
            <w:tcW w:w="2835" w:type="dxa"/>
            <w:vAlign w:val="center"/>
          </w:tcPr>
          <w:p w14:paraId="6E1CB336">
            <w:pPr>
              <w:pStyle w:val="16"/>
              <w:rPr>
                <w:sz w:val="24"/>
              </w:rPr>
            </w:pPr>
            <w:r>
              <w:rPr>
                <w:sz w:val="24"/>
              </w:rPr>
              <w:t>绩效指标描述</w:t>
            </w:r>
          </w:p>
        </w:tc>
        <w:tc>
          <w:tcPr>
            <w:tcW w:w="2551" w:type="dxa"/>
            <w:vAlign w:val="center"/>
          </w:tcPr>
          <w:p w14:paraId="513B5C0E">
            <w:pPr>
              <w:pStyle w:val="16"/>
              <w:rPr>
                <w:sz w:val="24"/>
              </w:rPr>
            </w:pPr>
            <w:r>
              <w:rPr>
                <w:sz w:val="24"/>
              </w:rPr>
              <w:t>指标值</w:t>
            </w:r>
          </w:p>
        </w:tc>
        <w:tc>
          <w:tcPr>
            <w:tcW w:w="2268" w:type="dxa"/>
            <w:vAlign w:val="center"/>
          </w:tcPr>
          <w:p w14:paraId="4E6B5076">
            <w:pPr>
              <w:pStyle w:val="16"/>
              <w:rPr>
                <w:sz w:val="24"/>
              </w:rPr>
            </w:pPr>
            <w:r>
              <w:rPr>
                <w:sz w:val="24"/>
              </w:rPr>
              <w:t>指标值确定依据</w:t>
            </w:r>
          </w:p>
        </w:tc>
      </w:tr>
      <w:tr w14:paraId="18A917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4D6BE323">
            <w:pPr>
              <w:pStyle w:val="19"/>
              <w:rPr>
                <w:sz w:val="24"/>
              </w:rPr>
            </w:pPr>
            <w:r>
              <w:rPr>
                <w:sz w:val="24"/>
              </w:rPr>
              <w:t>产出指标</w:t>
            </w:r>
          </w:p>
        </w:tc>
        <w:tc>
          <w:tcPr>
            <w:tcW w:w="2268" w:type="dxa"/>
            <w:vAlign w:val="center"/>
          </w:tcPr>
          <w:p w14:paraId="72E78555">
            <w:pPr>
              <w:pStyle w:val="18"/>
              <w:rPr>
                <w:rFonts w:ascii="仿宋" w:hAnsi="仿宋" w:eastAsia="仿宋"/>
                <w:sz w:val="24"/>
              </w:rPr>
            </w:pPr>
            <w:r>
              <w:rPr>
                <w:rFonts w:ascii="仿宋" w:hAnsi="仿宋" w:eastAsia="仿宋"/>
                <w:sz w:val="24"/>
              </w:rPr>
              <w:t>数量指标</w:t>
            </w:r>
          </w:p>
        </w:tc>
        <w:tc>
          <w:tcPr>
            <w:tcW w:w="2835" w:type="dxa"/>
            <w:vAlign w:val="center"/>
          </w:tcPr>
          <w:p w14:paraId="34307041">
            <w:pPr>
              <w:pStyle w:val="18"/>
              <w:rPr>
                <w:rFonts w:ascii="仿宋" w:hAnsi="仿宋" w:eastAsia="仿宋"/>
                <w:sz w:val="24"/>
              </w:rPr>
            </w:pPr>
            <w:r>
              <w:rPr>
                <w:rFonts w:ascii="仿宋" w:hAnsi="仿宋" w:eastAsia="仿宋"/>
                <w:sz w:val="24"/>
              </w:rPr>
              <w:t>保障各机关、各类专班工作运转</w:t>
            </w:r>
          </w:p>
        </w:tc>
        <w:tc>
          <w:tcPr>
            <w:tcW w:w="2835" w:type="dxa"/>
            <w:vAlign w:val="center"/>
          </w:tcPr>
          <w:p w14:paraId="020A87A6">
            <w:pPr>
              <w:pStyle w:val="18"/>
              <w:rPr>
                <w:rFonts w:ascii="仿宋" w:hAnsi="仿宋" w:eastAsia="仿宋"/>
                <w:sz w:val="24"/>
              </w:rPr>
            </w:pPr>
            <w:r>
              <w:rPr>
                <w:rFonts w:ascii="仿宋" w:hAnsi="仿宋" w:eastAsia="仿宋"/>
                <w:sz w:val="24"/>
              </w:rPr>
              <w:t>保障各机关、各类专班的工作开展</w:t>
            </w:r>
          </w:p>
        </w:tc>
        <w:tc>
          <w:tcPr>
            <w:tcW w:w="2551" w:type="dxa"/>
            <w:vAlign w:val="center"/>
          </w:tcPr>
          <w:p w14:paraId="01F8D103">
            <w:pPr>
              <w:pStyle w:val="18"/>
              <w:rPr>
                <w:rFonts w:ascii="仿宋" w:hAnsi="仿宋" w:eastAsia="仿宋"/>
                <w:sz w:val="24"/>
              </w:rPr>
            </w:pPr>
            <w:r>
              <w:rPr>
                <w:rFonts w:ascii="仿宋" w:hAnsi="仿宋" w:eastAsia="仿宋"/>
                <w:sz w:val="24"/>
              </w:rPr>
              <w:t>各机关、各类专班</w:t>
            </w:r>
          </w:p>
        </w:tc>
        <w:tc>
          <w:tcPr>
            <w:tcW w:w="2268" w:type="dxa"/>
            <w:vAlign w:val="center"/>
          </w:tcPr>
          <w:p w14:paraId="5B1D7585">
            <w:pPr>
              <w:pStyle w:val="18"/>
              <w:rPr>
                <w:rFonts w:ascii="仿宋" w:hAnsi="仿宋" w:eastAsia="仿宋"/>
                <w:sz w:val="24"/>
              </w:rPr>
            </w:pPr>
            <w:r>
              <w:rPr>
                <w:rFonts w:ascii="仿宋" w:hAnsi="仿宋" w:eastAsia="仿宋"/>
                <w:sz w:val="24"/>
              </w:rPr>
              <w:t>计划标准</w:t>
            </w:r>
          </w:p>
        </w:tc>
      </w:tr>
      <w:tr w14:paraId="10BF02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695998AB">
            <w:pPr>
              <w:rPr>
                <w:sz w:val="24"/>
                <w:szCs w:val="24"/>
              </w:rPr>
            </w:pPr>
          </w:p>
        </w:tc>
        <w:tc>
          <w:tcPr>
            <w:tcW w:w="2268" w:type="dxa"/>
            <w:vAlign w:val="center"/>
          </w:tcPr>
          <w:p w14:paraId="7ADEDF9E">
            <w:pPr>
              <w:pStyle w:val="18"/>
              <w:rPr>
                <w:rFonts w:ascii="仿宋" w:hAnsi="仿宋" w:eastAsia="仿宋"/>
                <w:sz w:val="24"/>
              </w:rPr>
            </w:pPr>
            <w:r>
              <w:rPr>
                <w:rFonts w:ascii="仿宋" w:hAnsi="仿宋" w:eastAsia="仿宋"/>
                <w:sz w:val="24"/>
              </w:rPr>
              <w:t>质量指标</w:t>
            </w:r>
          </w:p>
        </w:tc>
        <w:tc>
          <w:tcPr>
            <w:tcW w:w="2835" w:type="dxa"/>
            <w:vAlign w:val="center"/>
          </w:tcPr>
          <w:p w14:paraId="5EB2D655">
            <w:pPr>
              <w:pStyle w:val="18"/>
              <w:rPr>
                <w:rFonts w:ascii="仿宋" w:hAnsi="仿宋" w:eastAsia="仿宋"/>
                <w:sz w:val="24"/>
              </w:rPr>
            </w:pPr>
            <w:r>
              <w:rPr>
                <w:rFonts w:ascii="仿宋" w:hAnsi="仿宋" w:eastAsia="仿宋"/>
                <w:sz w:val="24"/>
              </w:rPr>
              <w:t>工作合格率</w:t>
            </w:r>
          </w:p>
        </w:tc>
        <w:tc>
          <w:tcPr>
            <w:tcW w:w="2835" w:type="dxa"/>
            <w:vAlign w:val="center"/>
          </w:tcPr>
          <w:p w14:paraId="6F35BC84">
            <w:pPr>
              <w:pStyle w:val="18"/>
              <w:rPr>
                <w:rFonts w:ascii="仿宋" w:hAnsi="仿宋" w:eastAsia="仿宋"/>
                <w:sz w:val="24"/>
              </w:rPr>
            </w:pPr>
            <w:r>
              <w:rPr>
                <w:rFonts w:ascii="仿宋" w:hAnsi="仿宋" w:eastAsia="仿宋"/>
                <w:sz w:val="24"/>
              </w:rPr>
              <w:t>合格完成办公用房租赁工作</w:t>
            </w:r>
          </w:p>
        </w:tc>
        <w:tc>
          <w:tcPr>
            <w:tcW w:w="2551" w:type="dxa"/>
            <w:vAlign w:val="center"/>
          </w:tcPr>
          <w:p w14:paraId="55D1A83B">
            <w:pPr>
              <w:pStyle w:val="18"/>
              <w:rPr>
                <w:rFonts w:ascii="仿宋" w:hAnsi="仿宋" w:eastAsia="仿宋"/>
                <w:sz w:val="24"/>
              </w:rPr>
            </w:pPr>
            <w:r>
              <w:rPr>
                <w:rFonts w:ascii="仿宋" w:hAnsi="仿宋" w:eastAsia="仿宋"/>
                <w:sz w:val="24"/>
              </w:rPr>
              <w:t>100%</w:t>
            </w:r>
          </w:p>
        </w:tc>
        <w:tc>
          <w:tcPr>
            <w:tcW w:w="2268" w:type="dxa"/>
            <w:vAlign w:val="center"/>
          </w:tcPr>
          <w:p w14:paraId="7FFF05D3">
            <w:pPr>
              <w:pStyle w:val="18"/>
              <w:rPr>
                <w:rFonts w:ascii="仿宋" w:hAnsi="仿宋" w:eastAsia="仿宋"/>
                <w:sz w:val="24"/>
              </w:rPr>
            </w:pPr>
            <w:r>
              <w:rPr>
                <w:rFonts w:ascii="仿宋" w:hAnsi="仿宋" w:eastAsia="仿宋"/>
                <w:sz w:val="24"/>
              </w:rPr>
              <w:t>计划标准</w:t>
            </w:r>
          </w:p>
        </w:tc>
      </w:tr>
      <w:tr w14:paraId="1258B6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2DBC9D8A">
            <w:pPr>
              <w:rPr>
                <w:sz w:val="24"/>
                <w:szCs w:val="24"/>
              </w:rPr>
            </w:pPr>
          </w:p>
        </w:tc>
        <w:tc>
          <w:tcPr>
            <w:tcW w:w="2268" w:type="dxa"/>
            <w:vAlign w:val="center"/>
          </w:tcPr>
          <w:p w14:paraId="5D81950A">
            <w:pPr>
              <w:pStyle w:val="18"/>
              <w:rPr>
                <w:rFonts w:ascii="仿宋" w:hAnsi="仿宋" w:eastAsia="仿宋"/>
                <w:sz w:val="24"/>
              </w:rPr>
            </w:pPr>
            <w:r>
              <w:rPr>
                <w:rFonts w:ascii="仿宋" w:hAnsi="仿宋" w:eastAsia="仿宋"/>
                <w:sz w:val="24"/>
              </w:rPr>
              <w:t>时效指标</w:t>
            </w:r>
          </w:p>
        </w:tc>
        <w:tc>
          <w:tcPr>
            <w:tcW w:w="2835" w:type="dxa"/>
            <w:vAlign w:val="center"/>
          </w:tcPr>
          <w:p w14:paraId="0BE086D9">
            <w:pPr>
              <w:pStyle w:val="18"/>
              <w:rPr>
                <w:rFonts w:ascii="仿宋" w:hAnsi="仿宋" w:eastAsia="仿宋"/>
                <w:sz w:val="24"/>
              </w:rPr>
            </w:pPr>
            <w:r>
              <w:rPr>
                <w:rFonts w:ascii="仿宋" w:hAnsi="仿宋" w:eastAsia="仿宋"/>
                <w:sz w:val="24"/>
              </w:rPr>
              <w:t>及时完成办公用房租赁工作</w:t>
            </w:r>
          </w:p>
        </w:tc>
        <w:tc>
          <w:tcPr>
            <w:tcW w:w="2835" w:type="dxa"/>
            <w:vAlign w:val="center"/>
          </w:tcPr>
          <w:p w14:paraId="65CBCA6B">
            <w:pPr>
              <w:pStyle w:val="18"/>
              <w:rPr>
                <w:rFonts w:ascii="仿宋" w:hAnsi="仿宋" w:eastAsia="仿宋"/>
                <w:sz w:val="24"/>
              </w:rPr>
            </w:pPr>
            <w:r>
              <w:rPr>
                <w:rFonts w:ascii="仿宋" w:hAnsi="仿宋" w:eastAsia="仿宋"/>
                <w:sz w:val="24"/>
              </w:rPr>
              <w:t>对办公用房租赁工作及时、按时完成</w:t>
            </w:r>
          </w:p>
        </w:tc>
        <w:tc>
          <w:tcPr>
            <w:tcW w:w="2551" w:type="dxa"/>
            <w:vAlign w:val="center"/>
          </w:tcPr>
          <w:p w14:paraId="4271CA97">
            <w:pPr>
              <w:pStyle w:val="18"/>
              <w:rPr>
                <w:rFonts w:ascii="仿宋" w:hAnsi="仿宋" w:eastAsia="仿宋"/>
                <w:sz w:val="24"/>
              </w:rPr>
            </w:pPr>
            <w:r>
              <w:rPr>
                <w:rFonts w:ascii="仿宋" w:hAnsi="仿宋" w:eastAsia="仿宋"/>
                <w:sz w:val="24"/>
              </w:rPr>
              <w:t>12月31日前完成</w:t>
            </w:r>
          </w:p>
        </w:tc>
        <w:tc>
          <w:tcPr>
            <w:tcW w:w="2268" w:type="dxa"/>
            <w:vAlign w:val="center"/>
          </w:tcPr>
          <w:p w14:paraId="1397FA9B">
            <w:pPr>
              <w:pStyle w:val="18"/>
              <w:rPr>
                <w:rFonts w:ascii="仿宋" w:hAnsi="仿宋" w:eastAsia="仿宋"/>
                <w:sz w:val="24"/>
              </w:rPr>
            </w:pPr>
            <w:r>
              <w:rPr>
                <w:rFonts w:ascii="仿宋" w:hAnsi="仿宋" w:eastAsia="仿宋"/>
                <w:sz w:val="24"/>
              </w:rPr>
              <w:t>计划标准</w:t>
            </w:r>
          </w:p>
        </w:tc>
      </w:tr>
      <w:tr w14:paraId="21C685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125B0DA5">
            <w:pPr>
              <w:rPr>
                <w:sz w:val="24"/>
                <w:szCs w:val="24"/>
              </w:rPr>
            </w:pPr>
          </w:p>
        </w:tc>
        <w:tc>
          <w:tcPr>
            <w:tcW w:w="2268" w:type="dxa"/>
            <w:vAlign w:val="center"/>
          </w:tcPr>
          <w:p w14:paraId="52A447AD">
            <w:pPr>
              <w:pStyle w:val="18"/>
              <w:rPr>
                <w:rFonts w:ascii="仿宋" w:hAnsi="仿宋" w:eastAsia="仿宋"/>
                <w:sz w:val="24"/>
              </w:rPr>
            </w:pPr>
            <w:r>
              <w:rPr>
                <w:rFonts w:ascii="仿宋" w:hAnsi="仿宋" w:eastAsia="仿宋"/>
                <w:sz w:val="24"/>
              </w:rPr>
              <w:t>成本指标</w:t>
            </w:r>
          </w:p>
        </w:tc>
        <w:tc>
          <w:tcPr>
            <w:tcW w:w="2835" w:type="dxa"/>
            <w:vAlign w:val="center"/>
          </w:tcPr>
          <w:p w14:paraId="00E36CE8">
            <w:pPr>
              <w:pStyle w:val="18"/>
              <w:rPr>
                <w:rFonts w:ascii="仿宋" w:hAnsi="仿宋" w:eastAsia="仿宋"/>
                <w:sz w:val="24"/>
              </w:rPr>
            </w:pPr>
            <w:r>
              <w:rPr>
                <w:rFonts w:ascii="仿宋" w:hAnsi="仿宋" w:eastAsia="仿宋"/>
                <w:sz w:val="24"/>
              </w:rPr>
              <w:t>项目成本控制</w:t>
            </w:r>
          </w:p>
        </w:tc>
        <w:tc>
          <w:tcPr>
            <w:tcW w:w="2835" w:type="dxa"/>
            <w:vAlign w:val="center"/>
          </w:tcPr>
          <w:p w14:paraId="77B06973">
            <w:pPr>
              <w:pStyle w:val="18"/>
              <w:rPr>
                <w:rFonts w:ascii="仿宋" w:hAnsi="仿宋" w:eastAsia="仿宋"/>
                <w:sz w:val="24"/>
              </w:rPr>
            </w:pPr>
            <w:r>
              <w:rPr>
                <w:rFonts w:ascii="仿宋" w:hAnsi="仿宋" w:eastAsia="仿宋"/>
                <w:sz w:val="24"/>
              </w:rPr>
              <w:t>项目经费支出是否按照具体文件规定控制成本不超标</w:t>
            </w:r>
          </w:p>
        </w:tc>
        <w:tc>
          <w:tcPr>
            <w:tcW w:w="2551" w:type="dxa"/>
            <w:vAlign w:val="center"/>
          </w:tcPr>
          <w:p w14:paraId="6667BC23">
            <w:pPr>
              <w:pStyle w:val="18"/>
              <w:rPr>
                <w:rFonts w:ascii="仿宋" w:hAnsi="仿宋" w:eastAsia="仿宋"/>
                <w:sz w:val="24"/>
              </w:rPr>
            </w:pPr>
            <w:r>
              <w:rPr>
                <w:rFonts w:ascii="仿宋" w:hAnsi="仿宋" w:eastAsia="仿宋"/>
                <w:sz w:val="24"/>
              </w:rPr>
              <w:t>≤570万元</w:t>
            </w:r>
          </w:p>
        </w:tc>
        <w:tc>
          <w:tcPr>
            <w:tcW w:w="2268" w:type="dxa"/>
            <w:vAlign w:val="center"/>
          </w:tcPr>
          <w:p w14:paraId="725E55D6">
            <w:pPr>
              <w:pStyle w:val="18"/>
              <w:rPr>
                <w:rFonts w:ascii="仿宋" w:hAnsi="仿宋" w:eastAsia="仿宋"/>
                <w:sz w:val="24"/>
              </w:rPr>
            </w:pPr>
            <w:r>
              <w:rPr>
                <w:rFonts w:ascii="仿宋" w:hAnsi="仿宋" w:eastAsia="仿宋"/>
                <w:sz w:val="24"/>
              </w:rPr>
              <w:t>计划标准</w:t>
            </w:r>
          </w:p>
        </w:tc>
      </w:tr>
      <w:tr w14:paraId="3BED5A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7745CCF6">
            <w:pPr>
              <w:pStyle w:val="19"/>
              <w:rPr>
                <w:sz w:val="24"/>
              </w:rPr>
            </w:pPr>
            <w:r>
              <w:rPr>
                <w:sz w:val="24"/>
              </w:rPr>
              <w:t>效益指标</w:t>
            </w:r>
          </w:p>
        </w:tc>
        <w:tc>
          <w:tcPr>
            <w:tcW w:w="2268" w:type="dxa"/>
            <w:vAlign w:val="center"/>
          </w:tcPr>
          <w:p w14:paraId="0A0EAE73">
            <w:pPr>
              <w:pStyle w:val="18"/>
              <w:rPr>
                <w:rFonts w:ascii="仿宋" w:hAnsi="仿宋" w:eastAsia="仿宋"/>
                <w:sz w:val="24"/>
              </w:rPr>
            </w:pPr>
            <w:r>
              <w:rPr>
                <w:rFonts w:ascii="仿宋" w:hAnsi="仿宋" w:eastAsia="仿宋"/>
                <w:sz w:val="24"/>
              </w:rPr>
              <w:t>社会效益指标</w:t>
            </w:r>
          </w:p>
        </w:tc>
        <w:tc>
          <w:tcPr>
            <w:tcW w:w="2835" w:type="dxa"/>
            <w:vAlign w:val="center"/>
          </w:tcPr>
          <w:p w14:paraId="050C2F9E">
            <w:pPr>
              <w:pStyle w:val="18"/>
              <w:rPr>
                <w:rFonts w:ascii="仿宋" w:hAnsi="仿宋" w:eastAsia="仿宋"/>
                <w:sz w:val="24"/>
              </w:rPr>
            </w:pPr>
            <w:r>
              <w:rPr>
                <w:rFonts w:ascii="仿宋" w:hAnsi="仿宋" w:eastAsia="仿宋"/>
                <w:sz w:val="24"/>
              </w:rPr>
              <w:t>保障各机关、各类专班工作运转</w:t>
            </w:r>
          </w:p>
        </w:tc>
        <w:tc>
          <w:tcPr>
            <w:tcW w:w="2835" w:type="dxa"/>
            <w:vAlign w:val="center"/>
          </w:tcPr>
          <w:p w14:paraId="419045D9">
            <w:pPr>
              <w:pStyle w:val="18"/>
              <w:rPr>
                <w:rFonts w:ascii="仿宋" w:hAnsi="仿宋" w:eastAsia="仿宋"/>
                <w:sz w:val="24"/>
              </w:rPr>
            </w:pPr>
            <w:r>
              <w:rPr>
                <w:rFonts w:ascii="仿宋" w:hAnsi="仿宋" w:eastAsia="仿宋"/>
                <w:sz w:val="24"/>
              </w:rPr>
              <w:t>保障各机关、各类专班工作的正常开展</w:t>
            </w:r>
          </w:p>
        </w:tc>
        <w:tc>
          <w:tcPr>
            <w:tcW w:w="2551" w:type="dxa"/>
            <w:vAlign w:val="center"/>
          </w:tcPr>
          <w:p w14:paraId="20E5A99E">
            <w:pPr>
              <w:pStyle w:val="18"/>
              <w:rPr>
                <w:rFonts w:ascii="仿宋" w:hAnsi="仿宋" w:eastAsia="仿宋"/>
                <w:sz w:val="24"/>
              </w:rPr>
            </w:pPr>
            <w:r>
              <w:rPr>
                <w:rFonts w:ascii="仿宋" w:hAnsi="仿宋" w:eastAsia="仿宋"/>
                <w:sz w:val="24"/>
              </w:rPr>
              <w:t>有效保障</w:t>
            </w:r>
          </w:p>
        </w:tc>
        <w:tc>
          <w:tcPr>
            <w:tcW w:w="2268" w:type="dxa"/>
            <w:vAlign w:val="center"/>
          </w:tcPr>
          <w:p w14:paraId="22C00C06">
            <w:pPr>
              <w:pStyle w:val="18"/>
              <w:rPr>
                <w:rFonts w:ascii="仿宋" w:hAnsi="仿宋" w:eastAsia="仿宋"/>
                <w:sz w:val="24"/>
              </w:rPr>
            </w:pPr>
            <w:r>
              <w:rPr>
                <w:rFonts w:ascii="仿宋" w:hAnsi="仿宋" w:eastAsia="仿宋"/>
                <w:sz w:val="24"/>
              </w:rPr>
              <w:t>计划标准</w:t>
            </w:r>
          </w:p>
        </w:tc>
      </w:tr>
      <w:tr w14:paraId="44491D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3F175818">
            <w:pPr>
              <w:rPr>
                <w:sz w:val="24"/>
                <w:szCs w:val="24"/>
              </w:rPr>
            </w:pPr>
          </w:p>
        </w:tc>
        <w:tc>
          <w:tcPr>
            <w:tcW w:w="2268" w:type="dxa"/>
            <w:vAlign w:val="center"/>
          </w:tcPr>
          <w:p w14:paraId="2AD1DCD8">
            <w:pPr>
              <w:pStyle w:val="18"/>
              <w:rPr>
                <w:rFonts w:ascii="仿宋" w:hAnsi="仿宋" w:eastAsia="仿宋"/>
                <w:sz w:val="24"/>
              </w:rPr>
            </w:pPr>
            <w:r>
              <w:rPr>
                <w:rFonts w:ascii="仿宋" w:hAnsi="仿宋" w:eastAsia="仿宋"/>
                <w:sz w:val="24"/>
              </w:rPr>
              <w:t>可持续影响指标</w:t>
            </w:r>
          </w:p>
        </w:tc>
        <w:tc>
          <w:tcPr>
            <w:tcW w:w="2835" w:type="dxa"/>
            <w:vAlign w:val="center"/>
          </w:tcPr>
          <w:p w14:paraId="506E2E28">
            <w:pPr>
              <w:pStyle w:val="18"/>
              <w:rPr>
                <w:rFonts w:ascii="仿宋" w:hAnsi="仿宋" w:eastAsia="仿宋"/>
                <w:sz w:val="24"/>
              </w:rPr>
            </w:pPr>
            <w:r>
              <w:rPr>
                <w:rFonts w:ascii="仿宋" w:hAnsi="仿宋" w:eastAsia="仿宋"/>
                <w:sz w:val="24"/>
              </w:rPr>
              <w:t>制度及实施方案健全程度</w:t>
            </w:r>
          </w:p>
        </w:tc>
        <w:tc>
          <w:tcPr>
            <w:tcW w:w="2835" w:type="dxa"/>
            <w:vAlign w:val="center"/>
          </w:tcPr>
          <w:p w14:paraId="216BBF6F">
            <w:pPr>
              <w:pStyle w:val="18"/>
              <w:rPr>
                <w:rFonts w:ascii="仿宋" w:hAnsi="仿宋" w:eastAsia="仿宋"/>
                <w:sz w:val="24"/>
              </w:rPr>
            </w:pPr>
            <w:r>
              <w:rPr>
                <w:rFonts w:ascii="仿宋" w:hAnsi="仿宋" w:eastAsia="仿宋"/>
                <w:sz w:val="24"/>
              </w:rPr>
              <w:t>以后年度项目持续实施是否具备健全的制度保障</w:t>
            </w:r>
          </w:p>
        </w:tc>
        <w:tc>
          <w:tcPr>
            <w:tcW w:w="2551" w:type="dxa"/>
            <w:vAlign w:val="center"/>
          </w:tcPr>
          <w:p w14:paraId="5452C56A">
            <w:pPr>
              <w:pStyle w:val="18"/>
              <w:rPr>
                <w:rFonts w:ascii="仿宋" w:hAnsi="仿宋" w:eastAsia="仿宋"/>
                <w:sz w:val="24"/>
              </w:rPr>
            </w:pPr>
            <w:r>
              <w:rPr>
                <w:rFonts w:ascii="仿宋" w:hAnsi="仿宋" w:eastAsia="仿宋"/>
                <w:sz w:val="24"/>
              </w:rPr>
              <w:t>健全</w:t>
            </w:r>
          </w:p>
        </w:tc>
        <w:tc>
          <w:tcPr>
            <w:tcW w:w="2268" w:type="dxa"/>
            <w:vAlign w:val="center"/>
          </w:tcPr>
          <w:p w14:paraId="7EBAC0F8">
            <w:pPr>
              <w:pStyle w:val="18"/>
              <w:rPr>
                <w:rFonts w:ascii="仿宋" w:hAnsi="仿宋" w:eastAsia="仿宋"/>
                <w:sz w:val="24"/>
              </w:rPr>
            </w:pPr>
            <w:r>
              <w:rPr>
                <w:rFonts w:ascii="仿宋" w:hAnsi="仿宋" w:eastAsia="仿宋"/>
                <w:sz w:val="24"/>
              </w:rPr>
              <w:t>计划标准</w:t>
            </w:r>
          </w:p>
        </w:tc>
      </w:tr>
      <w:tr w14:paraId="3BEA3B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5564FD7C">
            <w:pPr>
              <w:pStyle w:val="19"/>
              <w:rPr>
                <w:sz w:val="24"/>
              </w:rPr>
            </w:pPr>
            <w:r>
              <w:rPr>
                <w:sz w:val="24"/>
              </w:rPr>
              <w:t>满意度指标</w:t>
            </w:r>
          </w:p>
        </w:tc>
        <w:tc>
          <w:tcPr>
            <w:tcW w:w="2268" w:type="dxa"/>
            <w:vAlign w:val="center"/>
          </w:tcPr>
          <w:p w14:paraId="71AD64AE">
            <w:pPr>
              <w:pStyle w:val="18"/>
              <w:rPr>
                <w:rFonts w:ascii="仿宋" w:hAnsi="仿宋" w:eastAsia="仿宋"/>
                <w:sz w:val="24"/>
              </w:rPr>
            </w:pPr>
            <w:r>
              <w:rPr>
                <w:rFonts w:ascii="仿宋" w:hAnsi="仿宋" w:eastAsia="仿宋"/>
                <w:sz w:val="24"/>
              </w:rPr>
              <w:t>服务对象满意度指标</w:t>
            </w:r>
          </w:p>
        </w:tc>
        <w:tc>
          <w:tcPr>
            <w:tcW w:w="2835" w:type="dxa"/>
            <w:vAlign w:val="center"/>
          </w:tcPr>
          <w:p w14:paraId="6B3EC191">
            <w:pPr>
              <w:pStyle w:val="18"/>
              <w:rPr>
                <w:rFonts w:ascii="仿宋" w:hAnsi="仿宋" w:eastAsia="仿宋"/>
                <w:sz w:val="24"/>
              </w:rPr>
            </w:pPr>
            <w:r>
              <w:rPr>
                <w:rFonts w:ascii="仿宋" w:hAnsi="仿宋" w:eastAsia="仿宋"/>
                <w:sz w:val="24"/>
              </w:rPr>
              <w:t>职工满意度</w:t>
            </w:r>
          </w:p>
        </w:tc>
        <w:tc>
          <w:tcPr>
            <w:tcW w:w="2835" w:type="dxa"/>
            <w:vAlign w:val="center"/>
          </w:tcPr>
          <w:p w14:paraId="5D4DC4D9">
            <w:pPr>
              <w:pStyle w:val="18"/>
              <w:rPr>
                <w:rFonts w:ascii="仿宋" w:hAnsi="仿宋" w:eastAsia="仿宋"/>
                <w:sz w:val="24"/>
              </w:rPr>
            </w:pPr>
            <w:r>
              <w:rPr>
                <w:rFonts w:ascii="仿宋" w:hAnsi="仿宋" w:eastAsia="仿宋"/>
                <w:sz w:val="24"/>
              </w:rPr>
              <w:t>机关职工对综合保障服务的满意度</w:t>
            </w:r>
          </w:p>
        </w:tc>
        <w:tc>
          <w:tcPr>
            <w:tcW w:w="2551" w:type="dxa"/>
            <w:vAlign w:val="center"/>
          </w:tcPr>
          <w:p w14:paraId="5749B15F">
            <w:pPr>
              <w:pStyle w:val="18"/>
              <w:rPr>
                <w:rFonts w:ascii="仿宋" w:hAnsi="仿宋" w:eastAsia="仿宋"/>
                <w:sz w:val="24"/>
              </w:rPr>
            </w:pPr>
            <w:r>
              <w:rPr>
                <w:rFonts w:ascii="仿宋" w:hAnsi="仿宋" w:eastAsia="仿宋"/>
                <w:sz w:val="24"/>
              </w:rPr>
              <w:t>≥90%</w:t>
            </w:r>
          </w:p>
        </w:tc>
        <w:tc>
          <w:tcPr>
            <w:tcW w:w="2268" w:type="dxa"/>
            <w:vAlign w:val="center"/>
          </w:tcPr>
          <w:p w14:paraId="35B9AA03">
            <w:pPr>
              <w:pStyle w:val="18"/>
              <w:rPr>
                <w:rFonts w:ascii="仿宋" w:hAnsi="仿宋" w:eastAsia="仿宋"/>
                <w:sz w:val="24"/>
              </w:rPr>
            </w:pPr>
            <w:r>
              <w:rPr>
                <w:rFonts w:ascii="仿宋" w:hAnsi="仿宋" w:eastAsia="仿宋"/>
                <w:sz w:val="24"/>
              </w:rPr>
              <w:t>调查问卷</w:t>
            </w:r>
          </w:p>
        </w:tc>
      </w:tr>
    </w:tbl>
    <w:p w14:paraId="09148CA1">
      <w:pPr>
        <w:rPr>
          <w:rFonts w:hint="eastAsia"/>
        </w:rPr>
      </w:pPr>
    </w:p>
    <w:p w14:paraId="24636B21">
      <w:pPr>
        <w:sectPr>
          <w:pgSz w:w="16840" w:h="11900" w:orient="landscape"/>
          <w:pgMar w:top="1361" w:right="1020" w:bottom="1134" w:left="1020" w:header="720" w:footer="720" w:gutter="0"/>
          <w:cols w:space="720" w:num="1"/>
        </w:sectPr>
      </w:pPr>
    </w:p>
    <w:p w14:paraId="711B860F">
      <w:pPr>
        <w:ind w:firstLine="560"/>
        <w:rPr>
          <w:rFonts w:hint="eastAsia" w:ascii="仿宋" w:hAnsi="仿宋" w:eastAsia="仿宋" w:cs="方正仿宋_GBK"/>
          <w:b/>
          <w:color w:val="000000"/>
          <w:sz w:val="28"/>
        </w:rPr>
      </w:pPr>
    </w:p>
    <w:p w14:paraId="39319E4E">
      <w:pPr>
        <w:ind w:firstLine="560"/>
        <w:rPr>
          <w:rFonts w:hint="eastAsia" w:ascii="仿宋" w:hAnsi="仿宋" w:eastAsia="仿宋" w:cs="方正仿宋_GBK"/>
          <w:b/>
          <w:color w:val="000000"/>
          <w:sz w:val="28"/>
        </w:rPr>
      </w:pPr>
    </w:p>
    <w:p w14:paraId="428D1CB7">
      <w:pPr>
        <w:jc w:val="left"/>
        <w:outlineLvl w:val="1"/>
        <w:rPr>
          <w:rFonts w:hint="eastAsia" w:ascii="Times New Roman" w:hAnsi="Times New Roman" w:eastAsia="仿宋_GB2312" w:cs="Times New Roman"/>
          <w:sz w:val="28"/>
          <w:lang w:val="en-US" w:eastAsia="zh-CN"/>
        </w:rPr>
      </w:pPr>
      <w:r>
        <w:rPr>
          <w:rFonts w:hint="eastAsia" w:ascii="Times New Roman" w:hAnsi="Times New Roman" w:eastAsia="仿宋_GB2312" w:cs="Times New Roman"/>
          <w:sz w:val="28"/>
          <w:lang w:val="en-US" w:eastAsia="zh-CN"/>
        </w:rPr>
        <w:t>13、公共机构节能工作经费绩效目标表</w:t>
      </w:r>
    </w:p>
    <w:tbl>
      <w:tblPr>
        <w:tblStyle w:val="8"/>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1417"/>
        <w:gridCol w:w="12756"/>
      </w:tblGrid>
      <w:tr w14:paraId="62C92117">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14:paraId="0A02ED57">
            <w:pPr>
              <w:pStyle w:val="16"/>
              <w:rPr>
                <w:sz w:val="24"/>
              </w:rPr>
            </w:pPr>
            <w:r>
              <w:rPr>
                <w:sz w:val="24"/>
              </w:rPr>
              <w:t>绩效目标</w:t>
            </w:r>
          </w:p>
        </w:tc>
        <w:tc>
          <w:tcPr>
            <w:tcW w:w="12756" w:type="dxa"/>
            <w:tcBorders>
              <w:bottom w:val="single" w:color="FFFFFF" w:sz="6" w:space="0"/>
            </w:tcBorders>
            <w:vAlign w:val="center"/>
          </w:tcPr>
          <w:p w14:paraId="4DFE3F75">
            <w:pPr>
              <w:pStyle w:val="18"/>
              <w:rPr>
                <w:rFonts w:ascii="仿宋" w:hAnsi="仿宋" w:eastAsia="仿宋"/>
                <w:sz w:val="24"/>
              </w:rPr>
            </w:pPr>
            <w:r>
              <w:rPr>
                <w:rFonts w:eastAsia="仿宋_GB2312"/>
                <w:color w:val="000000"/>
                <w:sz w:val="24"/>
              </w:rPr>
              <w:t>通过</w:t>
            </w:r>
            <w:r>
              <w:rPr>
                <w:rFonts w:hint="eastAsia" w:ascii="仿宋_GB2312" w:hAnsi="仿宋" w:eastAsia="仿宋_GB2312"/>
                <w:color w:val="000000"/>
                <w:szCs w:val="21"/>
              </w:rPr>
              <w:t>公共机构节能工作经费项目的开展，</w:t>
            </w:r>
            <w:r>
              <w:rPr>
                <w:rFonts w:hint="eastAsia" w:eastAsia="仿宋_GB2312"/>
                <w:color w:val="000000"/>
                <w:sz w:val="24"/>
              </w:rPr>
              <w:t>推进全县节约型机关创建并长期保持。</w:t>
            </w:r>
          </w:p>
        </w:tc>
      </w:tr>
    </w:tbl>
    <w:p w14:paraId="3F6C1366">
      <w:pPr>
        <w:spacing w:line="2" w:lineRule="exact"/>
        <w:jc w:val="center"/>
        <w:rPr>
          <w:sz w:val="24"/>
          <w:szCs w:val="24"/>
        </w:rPr>
      </w:pP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17"/>
        <w:gridCol w:w="2268"/>
        <w:gridCol w:w="2835"/>
        <w:gridCol w:w="2835"/>
        <w:gridCol w:w="2551"/>
        <w:gridCol w:w="2268"/>
      </w:tblGrid>
      <w:tr w14:paraId="3684BB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14:paraId="63B85E3A">
            <w:pPr>
              <w:pStyle w:val="16"/>
              <w:rPr>
                <w:sz w:val="24"/>
              </w:rPr>
            </w:pPr>
            <w:r>
              <w:rPr>
                <w:sz w:val="24"/>
              </w:rPr>
              <w:t>一级指标</w:t>
            </w:r>
          </w:p>
        </w:tc>
        <w:tc>
          <w:tcPr>
            <w:tcW w:w="2268" w:type="dxa"/>
            <w:vAlign w:val="center"/>
          </w:tcPr>
          <w:p w14:paraId="064E3C78">
            <w:pPr>
              <w:pStyle w:val="16"/>
              <w:rPr>
                <w:sz w:val="24"/>
              </w:rPr>
            </w:pPr>
            <w:r>
              <w:rPr>
                <w:sz w:val="24"/>
              </w:rPr>
              <w:t>二级指标</w:t>
            </w:r>
          </w:p>
        </w:tc>
        <w:tc>
          <w:tcPr>
            <w:tcW w:w="2835" w:type="dxa"/>
            <w:vAlign w:val="center"/>
          </w:tcPr>
          <w:p w14:paraId="5CA49EA2">
            <w:pPr>
              <w:pStyle w:val="16"/>
              <w:rPr>
                <w:sz w:val="24"/>
              </w:rPr>
            </w:pPr>
            <w:r>
              <w:rPr>
                <w:sz w:val="24"/>
              </w:rPr>
              <w:t>三级指标</w:t>
            </w:r>
          </w:p>
        </w:tc>
        <w:tc>
          <w:tcPr>
            <w:tcW w:w="2835" w:type="dxa"/>
            <w:vAlign w:val="center"/>
          </w:tcPr>
          <w:p w14:paraId="7A76BE6C">
            <w:pPr>
              <w:pStyle w:val="16"/>
              <w:rPr>
                <w:sz w:val="24"/>
              </w:rPr>
            </w:pPr>
            <w:r>
              <w:rPr>
                <w:sz w:val="24"/>
              </w:rPr>
              <w:t>绩效指标描述</w:t>
            </w:r>
          </w:p>
        </w:tc>
        <w:tc>
          <w:tcPr>
            <w:tcW w:w="2551" w:type="dxa"/>
            <w:vAlign w:val="center"/>
          </w:tcPr>
          <w:p w14:paraId="5A6BC5AC">
            <w:pPr>
              <w:pStyle w:val="16"/>
              <w:rPr>
                <w:sz w:val="24"/>
              </w:rPr>
            </w:pPr>
            <w:r>
              <w:rPr>
                <w:sz w:val="24"/>
              </w:rPr>
              <w:t>指标值</w:t>
            </w:r>
          </w:p>
        </w:tc>
        <w:tc>
          <w:tcPr>
            <w:tcW w:w="2268" w:type="dxa"/>
            <w:vAlign w:val="center"/>
          </w:tcPr>
          <w:p w14:paraId="4A0EC608">
            <w:pPr>
              <w:pStyle w:val="16"/>
              <w:rPr>
                <w:sz w:val="24"/>
              </w:rPr>
            </w:pPr>
            <w:r>
              <w:rPr>
                <w:sz w:val="24"/>
              </w:rPr>
              <w:t>指标值确定依据</w:t>
            </w:r>
          </w:p>
        </w:tc>
      </w:tr>
      <w:tr w14:paraId="79D88F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52CB4758">
            <w:pPr>
              <w:pStyle w:val="19"/>
              <w:rPr>
                <w:sz w:val="24"/>
              </w:rPr>
            </w:pPr>
            <w:r>
              <w:rPr>
                <w:sz w:val="24"/>
              </w:rPr>
              <w:t>产出指标</w:t>
            </w:r>
          </w:p>
        </w:tc>
        <w:tc>
          <w:tcPr>
            <w:tcW w:w="2268" w:type="dxa"/>
            <w:vAlign w:val="center"/>
          </w:tcPr>
          <w:p w14:paraId="07D91977">
            <w:pPr>
              <w:pStyle w:val="18"/>
              <w:rPr>
                <w:rFonts w:ascii="仿宋" w:hAnsi="仿宋" w:eastAsia="仿宋"/>
                <w:sz w:val="24"/>
              </w:rPr>
            </w:pPr>
            <w:r>
              <w:rPr>
                <w:rFonts w:ascii="仿宋" w:hAnsi="仿宋" w:eastAsia="仿宋"/>
                <w:sz w:val="24"/>
              </w:rPr>
              <w:t>数量指标</w:t>
            </w:r>
          </w:p>
        </w:tc>
        <w:tc>
          <w:tcPr>
            <w:tcW w:w="2835" w:type="dxa"/>
            <w:vAlign w:val="center"/>
          </w:tcPr>
          <w:p w14:paraId="7A0227E4">
            <w:pPr>
              <w:pStyle w:val="18"/>
              <w:rPr>
                <w:rFonts w:ascii="仿宋" w:hAnsi="仿宋" w:eastAsia="仿宋"/>
                <w:sz w:val="24"/>
              </w:rPr>
            </w:pPr>
            <w:r>
              <w:rPr>
                <w:rFonts w:ascii="仿宋" w:hAnsi="仿宋" w:eastAsia="仿宋"/>
                <w:sz w:val="24"/>
              </w:rPr>
              <w:t>创建全县节约型机关</w:t>
            </w:r>
          </w:p>
        </w:tc>
        <w:tc>
          <w:tcPr>
            <w:tcW w:w="2835" w:type="dxa"/>
            <w:vAlign w:val="center"/>
          </w:tcPr>
          <w:p w14:paraId="25C6B8A7">
            <w:pPr>
              <w:pStyle w:val="18"/>
              <w:rPr>
                <w:rFonts w:ascii="仿宋" w:hAnsi="仿宋" w:eastAsia="仿宋"/>
                <w:sz w:val="24"/>
              </w:rPr>
            </w:pPr>
            <w:r>
              <w:rPr>
                <w:rFonts w:hint="eastAsia" w:ascii="仿宋" w:hAnsi="仿宋" w:eastAsia="仿宋"/>
                <w:sz w:val="24"/>
              </w:rPr>
              <w:t>推进全县节约型机关创建</w:t>
            </w:r>
          </w:p>
        </w:tc>
        <w:tc>
          <w:tcPr>
            <w:tcW w:w="2551" w:type="dxa"/>
            <w:vAlign w:val="center"/>
          </w:tcPr>
          <w:p w14:paraId="09479476">
            <w:pPr>
              <w:pStyle w:val="18"/>
              <w:rPr>
                <w:rFonts w:hint="eastAsia" w:ascii="仿宋" w:hAnsi="仿宋" w:eastAsia="仿宋"/>
                <w:sz w:val="24"/>
                <w:lang w:eastAsia="zh-CN"/>
              </w:rPr>
            </w:pPr>
            <w:r>
              <w:rPr>
                <w:rFonts w:hint="eastAsia" w:ascii="仿宋" w:hAnsi="仿宋" w:eastAsia="仿宋"/>
                <w:sz w:val="24"/>
                <w:lang w:eastAsia="zh-CN"/>
              </w:rPr>
              <w:t>≥49部门</w:t>
            </w:r>
          </w:p>
        </w:tc>
        <w:tc>
          <w:tcPr>
            <w:tcW w:w="2268" w:type="dxa"/>
            <w:vAlign w:val="center"/>
          </w:tcPr>
          <w:p w14:paraId="20271318">
            <w:pPr>
              <w:pStyle w:val="18"/>
              <w:rPr>
                <w:rFonts w:ascii="仿宋" w:hAnsi="仿宋" w:eastAsia="仿宋"/>
                <w:sz w:val="24"/>
              </w:rPr>
            </w:pPr>
            <w:r>
              <w:rPr>
                <w:rFonts w:ascii="仿宋" w:hAnsi="仿宋" w:eastAsia="仿宋"/>
                <w:sz w:val="24"/>
              </w:rPr>
              <w:t>计划标准</w:t>
            </w:r>
          </w:p>
        </w:tc>
      </w:tr>
      <w:tr w14:paraId="332D1C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7D9B39E2">
            <w:pPr>
              <w:rPr>
                <w:sz w:val="24"/>
                <w:szCs w:val="24"/>
              </w:rPr>
            </w:pPr>
          </w:p>
        </w:tc>
        <w:tc>
          <w:tcPr>
            <w:tcW w:w="2268" w:type="dxa"/>
            <w:vAlign w:val="center"/>
          </w:tcPr>
          <w:p w14:paraId="3079515A">
            <w:pPr>
              <w:pStyle w:val="18"/>
              <w:rPr>
                <w:rFonts w:ascii="仿宋" w:hAnsi="仿宋" w:eastAsia="仿宋"/>
                <w:sz w:val="24"/>
              </w:rPr>
            </w:pPr>
            <w:r>
              <w:rPr>
                <w:rFonts w:ascii="仿宋" w:hAnsi="仿宋" w:eastAsia="仿宋"/>
                <w:sz w:val="24"/>
              </w:rPr>
              <w:t>质量指标</w:t>
            </w:r>
          </w:p>
        </w:tc>
        <w:tc>
          <w:tcPr>
            <w:tcW w:w="2835" w:type="dxa"/>
            <w:vAlign w:val="center"/>
          </w:tcPr>
          <w:p w14:paraId="07CB23DB">
            <w:pPr>
              <w:pStyle w:val="18"/>
              <w:rPr>
                <w:rFonts w:ascii="仿宋" w:hAnsi="仿宋" w:eastAsia="仿宋"/>
                <w:sz w:val="24"/>
              </w:rPr>
            </w:pPr>
            <w:r>
              <w:rPr>
                <w:rFonts w:ascii="仿宋" w:hAnsi="仿宋" w:eastAsia="仿宋"/>
                <w:sz w:val="24"/>
              </w:rPr>
              <w:t>全县节约型机关完成情况</w:t>
            </w:r>
          </w:p>
        </w:tc>
        <w:tc>
          <w:tcPr>
            <w:tcW w:w="2835" w:type="dxa"/>
            <w:vAlign w:val="center"/>
          </w:tcPr>
          <w:p w14:paraId="1CDBB09E">
            <w:pPr>
              <w:pStyle w:val="18"/>
              <w:rPr>
                <w:rFonts w:ascii="仿宋" w:hAnsi="仿宋" w:eastAsia="仿宋"/>
                <w:sz w:val="24"/>
              </w:rPr>
            </w:pPr>
            <w:r>
              <w:rPr>
                <w:rFonts w:ascii="仿宋" w:hAnsi="仿宋" w:eastAsia="仿宋"/>
                <w:sz w:val="24"/>
              </w:rPr>
              <w:t>全县节约型机关完成</w:t>
            </w:r>
            <w:r>
              <w:rPr>
                <w:rFonts w:hint="eastAsia" w:ascii="仿宋" w:hAnsi="仿宋" w:eastAsia="仿宋"/>
                <w:sz w:val="24"/>
              </w:rPr>
              <w:t>合格率</w:t>
            </w:r>
          </w:p>
        </w:tc>
        <w:tc>
          <w:tcPr>
            <w:tcW w:w="2551" w:type="dxa"/>
            <w:vAlign w:val="center"/>
          </w:tcPr>
          <w:p w14:paraId="5B336EFD">
            <w:pPr>
              <w:pStyle w:val="18"/>
              <w:rPr>
                <w:rFonts w:ascii="仿宋" w:hAnsi="仿宋" w:eastAsia="仿宋"/>
                <w:sz w:val="24"/>
              </w:rPr>
            </w:pPr>
            <w:r>
              <w:rPr>
                <w:rFonts w:ascii="仿宋" w:hAnsi="仿宋" w:eastAsia="仿宋"/>
                <w:sz w:val="24"/>
              </w:rPr>
              <w:t>100%</w:t>
            </w:r>
          </w:p>
        </w:tc>
        <w:tc>
          <w:tcPr>
            <w:tcW w:w="2268" w:type="dxa"/>
            <w:vAlign w:val="center"/>
          </w:tcPr>
          <w:p w14:paraId="5DEF473B">
            <w:pPr>
              <w:pStyle w:val="18"/>
              <w:rPr>
                <w:rFonts w:ascii="仿宋" w:hAnsi="仿宋" w:eastAsia="仿宋"/>
                <w:sz w:val="24"/>
              </w:rPr>
            </w:pPr>
            <w:r>
              <w:rPr>
                <w:rFonts w:ascii="仿宋" w:hAnsi="仿宋" w:eastAsia="仿宋"/>
                <w:sz w:val="24"/>
              </w:rPr>
              <w:t>计划标准</w:t>
            </w:r>
          </w:p>
        </w:tc>
      </w:tr>
      <w:tr w14:paraId="0F60F0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1398ECAD">
            <w:pPr>
              <w:rPr>
                <w:sz w:val="24"/>
                <w:szCs w:val="24"/>
              </w:rPr>
            </w:pPr>
          </w:p>
        </w:tc>
        <w:tc>
          <w:tcPr>
            <w:tcW w:w="2268" w:type="dxa"/>
            <w:vAlign w:val="center"/>
          </w:tcPr>
          <w:p w14:paraId="4D7E312A">
            <w:pPr>
              <w:pStyle w:val="18"/>
              <w:rPr>
                <w:rFonts w:ascii="仿宋" w:hAnsi="仿宋" w:eastAsia="仿宋"/>
                <w:sz w:val="24"/>
              </w:rPr>
            </w:pPr>
            <w:r>
              <w:rPr>
                <w:rFonts w:ascii="仿宋" w:hAnsi="仿宋" w:eastAsia="仿宋"/>
                <w:sz w:val="24"/>
              </w:rPr>
              <w:t>时效指标</w:t>
            </w:r>
          </w:p>
        </w:tc>
        <w:tc>
          <w:tcPr>
            <w:tcW w:w="2835" w:type="dxa"/>
            <w:vAlign w:val="center"/>
          </w:tcPr>
          <w:p w14:paraId="3930787B">
            <w:pPr>
              <w:pStyle w:val="18"/>
              <w:rPr>
                <w:rFonts w:ascii="仿宋" w:hAnsi="仿宋" w:eastAsia="仿宋"/>
                <w:sz w:val="24"/>
              </w:rPr>
            </w:pPr>
            <w:r>
              <w:rPr>
                <w:rFonts w:hint="eastAsia" w:ascii="仿宋" w:hAnsi="仿宋" w:eastAsia="仿宋"/>
                <w:sz w:val="24"/>
              </w:rPr>
              <w:t>及时完成节约型机关建设</w:t>
            </w:r>
          </w:p>
        </w:tc>
        <w:tc>
          <w:tcPr>
            <w:tcW w:w="2835" w:type="dxa"/>
            <w:vAlign w:val="center"/>
          </w:tcPr>
          <w:p w14:paraId="46D63FA4">
            <w:pPr>
              <w:pStyle w:val="18"/>
              <w:rPr>
                <w:rFonts w:ascii="仿宋" w:hAnsi="仿宋" w:eastAsia="仿宋"/>
                <w:sz w:val="24"/>
              </w:rPr>
            </w:pPr>
            <w:r>
              <w:rPr>
                <w:rFonts w:ascii="仿宋" w:hAnsi="仿宋" w:eastAsia="仿宋"/>
                <w:sz w:val="24"/>
              </w:rPr>
              <w:t>按时完成节约型机关建设并长期保持</w:t>
            </w:r>
          </w:p>
        </w:tc>
        <w:tc>
          <w:tcPr>
            <w:tcW w:w="2551" w:type="dxa"/>
            <w:vAlign w:val="center"/>
          </w:tcPr>
          <w:p w14:paraId="675C57DA">
            <w:pPr>
              <w:pStyle w:val="18"/>
              <w:rPr>
                <w:rFonts w:ascii="仿宋" w:hAnsi="仿宋" w:eastAsia="仿宋"/>
                <w:sz w:val="24"/>
              </w:rPr>
            </w:pPr>
            <w:r>
              <w:rPr>
                <w:rFonts w:ascii="仿宋" w:hAnsi="仿宋" w:eastAsia="仿宋"/>
                <w:sz w:val="24"/>
              </w:rPr>
              <w:t>12月31日前完成</w:t>
            </w:r>
          </w:p>
        </w:tc>
        <w:tc>
          <w:tcPr>
            <w:tcW w:w="2268" w:type="dxa"/>
            <w:vAlign w:val="center"/>
          </w:tcPr>
          <w:p w14:paraId="195B62E1">
            <w:pPr>
              <w:pStyle w:val="18"/>
              <w:rPr>
                <w:rFonts w:ascii="仿宋" w:hAnsi="仿宋" w:eastAsia="仿宋"/>
                <w:sz w:val="24"/>
              </w:rPr>
            </w:pPr>
            <w:r>
              <w:rPr>
                <w:rFonts w:ascii="仿宋" w:hAnsi="仿宋" w:eastAsia="仿宋"/>
                <w:sz w:val="24"/>
              </w:rPr>
              <w:t>计划标准</w:t>
            </w:r>
          </w:p>
        </w:tc>
      </w:tr>
      <w:tr w14:paraId="62976B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CC524C0">
            <w:pPr>
              <w:rPr>
                <w:sz w:val="24"/>
                <w:szCs w:val="24"/>
              </w:rPr>
            </w:pPr>
          </w:p>
        </w:tc>
        <w:tc>
          <w:tcPr>
            <w:tcW w:w="2268" w:type="dxa"/>
            <w:vAlign w:val="center"/>
          </w:tcPr>
          <w:p w14:paraId="0D97F6E2">
            <w:pPr>
              <w:pStyle w:val="18"/>
              <w:rPr>
                <w:rFonts w:ascii="仿宋" w:hAnsi="仿宋" w:eastAsia="仿宋"/>
                <w:sz w:val="24"/>
              </w:rPr>
            </w:pPr>
            <w:r>
              <w:rPr>
                <w:rFonts w:ascii="仿宋" w:hAnsi="仿宋" w:eastAsia="仿宋"/>
                <w:sz w:val="24"/>
              </w:rPr>
              <w:t>成本指标</w:t>
            </w:r>
          </w:p>
        </w:tc>
        <w:tc>
          <w:tcPr>
            <w:tcW w:w="2835" w:type="dxa"/>
            <w:vAlign w:val="center"/>
          </w:tcPr>
          <w:p w14:paraId="081EB028">
            <w:pPr>
              <w:pStyle w:val="18"/>
              <w:rPr>
                <w:rFonts w:ascii="仿宋" w:hAnsi="仿宋" w:eastAsia="仿宋"/>
                <w:sz w:val="24"/>
              </w:rPr>
            </w:pPr>
            <w:r>
              <w:rPr>
                <w:rFonts w:ascii="仿宋" w:hAnsi="仿宋" w:eastAsia="仿宋"/>
                <w:sz w:val="24"/>
              </w:rPr>
              <w:t>项目成本控制</w:t>
            </w:r>
          </w:p>
        </w:tc>
        <w:tc>
          <w:tcPr>
            <w:tcW w:w="2835" w:type="dxa"/>
            <w:vAlign w:val="center"/>
          </w:tcPr>
          <w:p w14:paraId="48F60D43">
            <w:pPr>
              <w:pStyle w:val="18"/>
              <w:rPr>
                <w:rFonts w:ascii="仿宋" w:hAnsi="仿宋" w:eastAsia="仿宋"/>
                <w:sz w:val="24"/>
              </w:rPr>
            </w:pPr>
            <w:r>
              <w:rPr>
                <w:rFonts w:ascii="仿宋" w:hAnsi="仿宋" w:eastAsia="仿宋"/>
                <w:sz w:val="24"/>
              </w:rPr>
              <w:t>项目经费支出是否按照具体文件规定控制成本不超标</w:t>
            </w:r>
          </w:p>
        </w:tc>
        <w:tc>
          <w:tcPr>
            <w:tcW w:w="2551" w:type="dxa"/>
            <w:vAlign w:val="center"/>
          </w:tcPr>
          <w:p w14:paraId="4E3DF0D9">
            <w:pPr>
              <w:pStyle w:val="18"/>
              <w:rPr>
                <w:rFonts w:ascii="仿宋" w:hAnsi="仿宋" w:eastAsia="仿宋"/>
                <w:sz w:val="24"/>
              </w:rPr>
            </w:pPr>
            <w:r>
              <w:rPr>
                <w:rFonts w:ascii="仿宋" w:hAnsi="仿宋" w:eastAsia="仿宋"/>
                <w:sz w:val="24"/>
              </w:rPr>
              <w:t>≤570万元</w:t>
            </w:r>
          </w:p>
        </w:tc>
        <w:tc>
          <w:tcPr>
            <w:tcW w:w="2268" w:type="dxa"/>
            <w:vAlign w:val="center"/>
          </w:tcPr>
          <w:p w14:paraId="294848E3">
            <w:pPr>
              <w:pStyle w:val="18"/>
              <w:rPr>
                <w:rFonts w:ascii="仿宋" w:hAnsi="仿宋" w:eastAsia="仿宋"/>
                <w:sz w:val="24"/>
              </w:rPr>
            </w:pPr>
            <w:r>
              <w:rPr>
                <w:rFonts w:ascii="仿宋" w:hAnsi="仿宋" w:eastAsia="仿宋"/>
                <w:sz w:val="24"/>
              </w:rPr>
              <w:t>计划标准</w:t>
            </w:r>
          </w:p>
        </w:tc>
      </w:tr>
      <w:tr w14:paraId="016D15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14:paraId="54955AF0">
            <w:pPr>
              <w:pStyle w:val="19"/>
              <w:rPr>
                <w:sz w:val="24"/>
              </w:rPr>
            </w:pPr>
            <w:r>
              <w:rPr>
                <w:sz w:val="24"/>
              </w:rPr>
              <w:t>效益指标</w:t>
            </w:r>
          </w:p>
        </w:tc>
        <w:tc>
          <w:tcPr>
            <w:tcW w:w="2268" w:type="dxa"/>
            <w:vAlign w:val="center"/>
          </w:tcPr>
          <w:p w14:paraId="2671E9C5">
            <w:pPr>
              <w:pStyle w:val="18"/>
              <w:rPr>
                <w:rFonts w:ascii="仿宋" w:hAnsi="仿宋" w:eastAsia="仿宋"/>
                <w:sz w:val="24"/>
              </w:rPr>
            </w:pPr>
            <w:r>
              <w:rPr>
                <w:rFonts w:ascii="仿宋" w:hAnsi="仿宋" w:eastAsia="仿宋"/>
                <w:sz w:val="24"/>
              </w:rPr>
              <w:t>社会效益指标</w:t>
            </w:r>
          </w:p>
        </w:tc>
        <w:tc>
          <w:tcPr>
            <w:tcW w:w="2835" w:type="dxa"/>
            <w:vAlign w:val="center"/>
          </w:tcPr>
          <w:p w14:paraId="34AC3C12">
            <w:pPr>
              <w:pStyle w:val="18"/>
              <w:rPr>
                <w:rFonts w:ascii="仿宋" w:hAnsi="仿宋" w:eastAsia="仿宋"/>
                <w:sz w:val="24"/>
              </w:rPr>
            </w:pPr>
            <w:r>
              <w:rPr>
                <w:rFonts w:ascii="仿宋" w:hAnsi="仿宋" w:eastAsia="仿宋"/>
                <w:sz w:val="24"/>
              </w:rPr>
              <w:t>创建全县节约型机关</w:t>
            </w:r>
          </w:p>
        </w:tc>
        <w:tc>
          <w:tcPr>
            <w:tcW w:w="2835" w:type="dxa"/>
            <w:vAlign w:val="center"/>
          </w:tcPr>
          <w:p w14:paraId="3B28A891">
            <w:pPr>
              <w:pStyle w:val="18"/>
              <w:rPr>
                <w:rFonts w:ascii="仿宋" w:hAnsi="仿宋" w:eastAsia="仿宋"/>
                <w:sz w:val="24"/>
              </w:rPr>
            </w:pPr>
            <w:r>
              <w:rPr>
                <w:rFonts w:hint="eastAsia" w:ascii="仿宋" w:hAnsi="仿宋" w:eastAsia="仿宋"/>
                <w:sz w:val="24"/>
              </w:rPr>
              <w:t>推进全县节约型机关创建</w:t>
            </w:r>
          </w:p>
        </w:tc>
        <w:tc>
          <w:tcPr>
            <w:tcW w:w="2551" w:type="dxa"/>
            <w:vAlign w:val="center"/>
          </w:tcPr>
          <w:p w14:paraId="56454D8B">
            <w:pPr>
              <w:pStyle w:val="18"/>
              <w:rPr>
                <w:rFonts w:ascii="仿宋" w:hAnsi="仿宋" w:eastAsia="仿宋"/>
                <w:sz w:val="24"/>
              </w:rPr>
            </w:pPr>
            <w:r>
              <w:rPr>
                <w:rFonts w:ascii="仿宋" w:hAnsi="仿宋" w:eastAsia="仿宋"/>
                <w:sz w:val="24"/>
              </w:rPr>
              <w:t>有效保障</w:t>
            </w:r>
          </w:p>
        </w:tc>
        <w:tc>
          <w:tcPr>
            <w:tcW w:w="2268" w:type="dxa"/>
            <w:vAlign w:val="center"/>
          </w:tcPr>
          <w:p w14:paraId="5CDCF2FB">
            <w:pPr>
              <w:pStyle w:val="18"/>
              <w:rPr>
                <w:rFonts w:ascii="仿宋" w:hAnsi="仿宋" w:eastAsia="仿宋"/>
                <w:sz w:val="24"/>
              </w:rPr>
            </w:pPr>
            <w:r>
              <w:rPr>
                <w:rFonts w:ascii="仿宋" w:hAnsi="仿宋" w:eastAsia="仿宋"/>
                <w:sz w:val="24"/>
              </w:rPr>
              <w:t>计划标准</w:t>
            </w:r>
          </w:p>
        </w:tc>
      </w:tr>
      <w:tr w14:paraId="76D5C1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14:paraId="4F2B24C1">
            <w:pPr>
              <w:rPr>
                <w:sz w:val="24"/>
                <w:szCs w:val="24"/>
              </w:rPr>
            </w:pPr>
          </w:p>
        </w:tc>
        <w:tc>
          <w:tcPr>
            <w:tcW w:w="2268" w:type="dxa"/>
            <w:vAlign w:val="center"/>
          </w:tcPr>
          <w:p w14:paraId="7D8C47B2">
            <w:pPr>
              <w:pStyle w:val="18"/>
              <w:rPr>
                <w:rFonts w:ascii="仿宋" w:hAnsi="仿宋" w:eastAsia="仿宋"/>
                <w:sz w:val="24"/>
              </w:rPr>
            </w:pPr>
            <w:r>
              <w:rPr>
                <w:rFonts w:ascii="仿宋" w:hAnsi="仿宋" w:eastAsia="仿宋"/>
                <w:sz w:val="24"/>
              </w:rPr>
              <w:t>可持续影响指标</w:t>
            </w:r>
          </w:p>
        </w:tc>
        <w:tc>
          <w:tcPr>
            <w:tcW w:w="2835" w:type="dxa"/>
            <w:vAlign w:val="center"/>
          </w:tcPr>
          <w:p w14:paraId="426E58EC">
            <w:pPr>
              <w:pStyle w:val="18"/>
              <w:rPr>
                <w:rFonts w:ascii="仿宋" w:hAnsi="仿宋" w:eastAsia="仿宋"/>
                <w:sz w:val="24"/>
              </w:rPr>
            </w:pPr>
            <w:r>
              <w:rPr>
                <w:rFonts w:ascii="仿宋" w:hAnsi="仿宋" w:eastAsia="仿宋"/>
                <w:sz w:val="24"/>
              </w:rPr>
              <w:t>制度及实施方案健全程度</w:t>
            </w:r>
          </w:p>
        </w:tc>
        <w:tc>
          <w:tcPr>
            <w:tcW w:w="2835" w:type="dxa"/>
            <w:vAlign w:val="center"/>
          </w:tcPr>
          <w:p w14:paraId="1B5E91F7">
            <w:pPr>
              <w:pStyle w:val="18"/>
              <w:rPr>
                <w:rFonts w:ascii="仿宋" w:hAnsi="仿宋" w:eastAsia="仿宋"/>
                <w:sz w:val="24"/>
              </w:rPr>
            </w:pPr>
            <w:r>
              <w:rPr>
                <w:rFonts w:ascii="仿宋" w:hAnsi="仿宋" w:eastAsia="仿宋"/>
                <w:sz w:val="24"/>
              </w:rPr>
              <w:t>以后年度项目持续实施是否具备健全的制度保障</w:t>
            </w:r>
          </w:p>
        </w:tc>
        <w:tc>
          <w:tcPr>
            <w:tcW w:w="2551" w:type="dxa"/>
            <w:vAlign w:val="center"/>
          </w:tcPr>
          <w:p w14:paraId="7EF9C544">
            <w:pPr>
              <w:pStyle w:val="18"/>
              <w:rPr>
                <w:rFonts w:ascii="仿宋" w:hAnsi="仿宋" w:eastAsia="仿宋"/>
                <w:sz w:val="24"/>
              </w:rPr>
            </w:pPr>
            <w:r>
              <w:rPr>
                <w:rFonts w:ascii="仿宋" w:hAnsi="仿宋" w:eastAsia="仿宋"/>
                <w:sz w:val="24"/>
              </w:rPr>
              <w:t>健全</w:t>
            </w:r>
          </w:p>
        </w:tc>
        <w:tc>
          <w:tcPr>
            <w:tcW w:w="2268" w:type="dxa"/>
            <w:vAlign w:val="center"/>
          </w:tcPr>
          <w:p w14:paraId="0BAC5EDA">
            <w:pPr>
              <w:pStyle w:val="18"/>
              <w:rPr>
                <w:rFonts w:ascii="仿宋" w:hAnsi="仿宋" w:eastAsia="仿宋"/>
                <w:sz w:val="24"/>
              </w:rPr>
            </w:pPr>
            <w:r>
              <w:rPr>
                <w:rFonts w:ascii="仿宋" w:hAnsi="仿宋" w:eastAsia="仿宋"/>
                <w:sz w:val="24"/>
              </w:rPr>
              <w:t>计划标准</w:t>
            </w:r>
          </w:p>
        </w:tc>
      </w:tr>
      <w:tr w14:paraId="3ECE63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14:paraId="38AF7947">
            <w:pPr>
              <w:pStyle w:val="19"/>
              <w:rPr>
                <w:sz w:val="24"/>
              </w:rPr>
            </w:pPr>
            <w:r>
              <w:rPr>
                <w:sz w:val="24"/>
              </w:rPr>
              <w:t>满意度指标</w:t>
            </w:r>
          </w:p>
        </w:tc>
        <w:tc>
          <w:tcPr>
            <w:tcW w:w="2268" w:type="dxa"/>
            <w:vAlign w:val="center"/>
          </w:tcPr>
          <w:p w14:paraId="2B0F6A90">
            <w:pPr>
              <w:pStyle w:val="18"/>
              <w:rPr>
                <w:rFonts w:ascii="仿宋" w:hAnsi="仿宋" w:eastAsia="仿宋"/>
                <w:sz w:val="24"/>
              </w:rPr>
            </w:pPr>
            <w:r>
              <w:rPr>
                <w:rFonts w:ascii="仿宋" w:hAnsi="仿宋" w:eastAsia="仿宋"/>
                <w:sz w:val="24"/>
              </w:rPr>
              <w:t>服务对象满意度指标</w:t>
            </w:r>
          </w:p>
        </w:tc>
        <w:tc>
          <w:tcPr>
            <w:tcW w:w="2835" w:type="dxa"/>
            <w:vAlign w:val="center"/>
          </w:tcPr>
          <w:p w14:paraId="5F2F6838">
            <w:pPr>
              <w:pStyle w:val="18"/>
              <w:rPr>
                <w:rFonts w:ascii="仿宋" w:hAnsi="仿宋" w:eastAsia="仿宋"/>
                <w:sz w:val="24"/>
              </w:rPr>
            </w:pPr>
            <w:r>
              <w:rPr>
                <w:rFonts w:hint="eastAsia" w:ascii="仿宋" w:hAnsi="仿宋" w:eastAsia="仿宋"/>
                <w:sz w:val="24"/>
              </w:rPr>
              <w:t>各部门节约型机关完成情况</w:t>
            </w:r>
          </w:p>
        </w:tc>
        <w:tc>
          <w:tcPr>
            <w:tcW w:w="2835" w:type="dxa"/>
            <w:vAlign w:val="center"/>
          </w:tcPr>
          <w:p w14:paraId="4C1205B8">
            <w:pPr>
              <w:pStyle w:val="18"/>
              <w:rPr>
                <w:rFonts w:ascii="仿宋" w:hAnsi="仿宋" w:eastAsia="仿宋"/>
                <w:sz w:val="24"/>
              </w:rPr>
            </w:pPr>
            <w:r>
              <w:rPr>
                <w:rFonts w:hint="eastAsia" w:ascii="仿宋" w:hAnsi="仿宋" w:eastAsia="仿宋"/>
                <w:sz w:val="24"/>
              </w:rPr>
              <w:t>各部门节约型机关完成情况比例</w:t>
            </w:r>
          </w:p>
        </w:tc>
        <w:tc>
          <w:tcPr>
            <w:tcW w:w="2551" w:type="dxa"/>
            <w:vAlign w:val="center"/>
          </w:tcPr>
          <w:p w14:paraId="556DA566">
            <w:pPr>
              <w:pStyle w:val="18"/>
              <w:rPr>
                <w:rFonts w:ascii="仿宋" w:hAnsi="仿宋" w:eastAsia="仿宋"/>
                <w:sz w:val="24"/>
              </w:rPr>
            </w:pPr>
            <w:r>
              <w:rPr>
                <w:rFonts w:ascii="仿宋" w:hAnsi="仿宋" w:eastAsia="仿宋"/>
                <w:sz w:val="24"/>
              </w:rPr>
              <w:t>≥90%</w:t>
            </w:r>
          </w:p>
        </w:tc>
        <w:tc>
          <w:tcPr>
            <w:tcW w:w="2268" w:type="dxa"/>
            <w:vAlign w:val="center"/>
          </w:tcPr>
          <w:p w14:paraId="1C2FA281">
            <w:pPr>
              <w:pStyle w:val="18"/>
              <w:rPr>
                <w:rFonts w:ascii="仿宋" w:hAnsi="仿宋" w:eastAsia="仿宋"/>
                <w:sz w:val="24"/>
              </w:rPr>
            </w:pPr>
            <w:r>
              <w:rPr>
                <w:rFonts w:ascii="仿宋" w:hAnsi="仿宋" w:eastAsia="仿宋"/>
                <w:sz w:val="24"/>
              </w:rPr>
              <w:t>调查问卷</w:t>
            </w:r>
          </w:p>
        </w:tc>
      </w:tr>
    </w:tbl>
    <w:p w14:paraId="155F878F">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六、政府采购预算情况</w:t>
      </w:r>
    </w:p>
    <w:p w14:paraId="516CE7AB">
      <w:pPr>
        <w:spacing w:line="584" w:lineRule="exact"/>
        <w:ind w:firstLine="640" w:firstLineChars="200"/>
        <w:outlineLvl w:val="0"/>
        <w:rPr>
          <w:rFonts w:ascii="Times New Roman" w:hAnsi="Times New Roman" w:eastAsia="仿宋_GB2312" w:cs="Times New Roman"/>
        </w:rPr>
      </w:pPr>
      <w:bookmarkStart w:id="0" w:name="_Toc471398468"/>
      <w:r>
        <w:rPr>
          <w:rFonts w:ascii="Times New Roman" w:hAnsi="Times New Roman" w:eastAsia="仿宋_GB2312" w:cs="Times New Roman"/>
          <w:sz w:val="32"/>
          <w:szCs w:val="24"/>
        </w:rPr>
        <w:t>2023年，我部门安排政府采购预算</w:t>
      </w:r>
      <w:r>
        <w:rPr>
          <w:rFonts w:hint="eastAsia" w:ascii="Times New Roman" w:hAnsi="Times New Roman" w:eastAsia="仿宋_GB2312" w:cs="Times New Roman"/>
          <w:sz w:val="32"/>
          <w:szCs w:val="24"/>
          <w:lang w:val="en-US" w:eastAsia="zh-CN"/>
        </w:rPr>
        <w:t>798.24</w:t>
      </w:r>
      <w:r>
        <w:rPr>
          <w:rFonts w:ascii="Times New Roman" w:hAnsi="Times New Roman" w:eastAsia="仿宋_GB2312" w:cs="Times New Roman"/>
          <w:sz w:val="32"/>
          <w:szCs w:val="24"/>
        </w:rPr>
        <w:t>万元。具体内容见下表。</w:t>
      </w:r>
      <w:bookmarkEnd w:id="0"/>
    </w:p>
    <w:p w14:paraId="2FFF0662">
      <w:pPr>
        <w:jc w:val="center"/>
        <w:outlineLvl w:val="1"/>
        <w:rPr>
          <w:rFonts w:ascii="方正小标宋_GBK" w:eastAsia="方正小标宋_GBK" w:cs="Times New Roman"/>
          <w:sz w:val="32"/>
        </w:rPr>
      </w:pPr>
      <w:bookmarkStart w:id="1" w:name="_Toc64920910"/>
      <w:r>
        <w:rPr>
          <w:rFonts w:hint="eastAsia" w:ascii="方正小标宋_GBK" w:eastAsia="方正小标宋_GBK" w:cs="Times New Roman"/>
          <w:sz w:val="32"/>
        </w:rPr>
        <w:t>部门政府采购预算</w:t>
      </w:r>
      <w:bookmarkEnd w:id="1"/>
    </w:p>
    <w:p w14:paraId="79AEB957">
      <w:pPr>
        <w:outlineLvl w:val="1"/>
        <w:rPr>
          <w:rFonts w:ascii="方正小标宋_GBK" w:eastAsia="方正小标宋_GBK" w:cs="Times New Roman"/>
          <w:sz w:val="32"/>
        </w:rPr>
      </w:pPr>
      <w:r>
        <w:rPr>
          <w:rFonts w:hint="eastAsia"/>
          <w:lang w:val="en-US" w:eastAsia="zh-CN"/>
        </w:rPr>
        <w:t xml:space="preserve">永清县人民政府办公室    </w:t>
      </w:r>
      <w:r>
        <w:t xml:space="preserve"> </w:t>
      </w:r>
      <w:r>
        <w:rPr>
          <w:rFonts w:hint="eastAsia"/>
          <w:lang w:val="en-US" w:eastAsia="zh-CN"/>
        </w:rPr>
        <w:t xml:space="preserve">                                                                                                  </w:t>
      </w:r>
      <w:r>
        <w:t>单位：万元</w:t>
      </w:r>
    </w:p>
    <w:tbl>
      <w:tblPr>
        <w:tblStyle w:val="8"/>
        <w:tblW w:w="1541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97"/>
        <w:gridCol w:w="1068"/>
        <w:gridCol w:w="1030"/>
        <w:gridCol w:w="1134"/>
        <w:gridCol w:w="709"/>
        <w:gridCol w:w="850"/>
        <w:gridCol w:w="850"/>
        <w:gridCol w:w="964"/>
        <w:gridCol w:w="964"/>
        <w:gridCol w:w="964"/>
        <w:gridCol w:w="964"/>
        <w:gridCol w:w="964"/>
        <w:gridCol w:w="964"/>
        <w:gridCol w:w="964"/>
        <w:gridCol w:w="964"/>
        <w:gridCol w:w="964"/>
      </w:tblGrid>
      <w:tr w14:paraId="4BB6D8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165" w:type="dxa"/>
            <w:gridSpan w:val="2"/>
            <w:vAlign w:val="center"/>
          </w:tcPr>
          <w:p w14:paraId="4F41A1B5">
            <w:pPr>
              <w:pStyle w:val="16"/>
            </w:pPr>
            <w:r>
              <w:t>政府采购项目来源</w:t>
            </w:r>
          </w:p>
        </w:tc>
        <w:tc>
          <w:tcPr>
            <w:tcW w:w="1030" w:type="dxa"/>
            <w:vMerge w:val="restart"/>
            <w:vAlign w:val="center"/>
          </w:tcPr>
          <w:p w14:paraId="55708886">
            <w:pPr>
              <w:pStyle w:val="16"/>
            </w:pPr>
            <w:r>
              <w:t>采购物品名称</w:t>
            </w:r>
          </w:p>
        </w:tc>
        <w:tc>
          <w:tcPr>
            <w:tcW w:w="1134" w:type="dxa"/>
            <w:vMerge w:val="restart"/>
            <w:vAlign w:val="center"/>
          </w:tcPr>
          <w:p w14:paraId="01517D70">
            <w:pPr>
              <w:pStyle w:val="16"/>
            </w:pPr>
            <w:r>
              <w:t>政府采购目录序号</w:t>
            </w:r>
          </w:p>
        </w:tc>
        <w:tc>
          <w:tcPr>
            <w:tcW w:w="709" w:type="dxa"/>
            <w:vMerge w:val="restart"/>
            <w:vAlign w:val="center"/>
          </w:tcPr>
          <w:p w14:paraId="79CC4A63">
            <w:pPr>
              <w:pStyle w:val="16"/>
            </w:pPr>
            <w:r>
              <w:t>计量  单位</w:t>
            </w:r>
          </w:p>
        </w:tc>
        <w:tc>
          <w:tcPr>
            <w:tcW w:w="850" w:type="dxa"/>
            <w:vMerge w:val="restart"/>
            <w:vAlign w:val="center"/>
          </w:tcPr>
          <w:p w14:paraId="75067861">
            <w:pPr>
              <w:pStyle w:val="16"/>
            </w:pPr>
            <w:r>
              <w:t>数量</w:t>
            </w:r>
          </w:p>
        </w:tc>
        <w:tc>
          <w:tcPr>
            <w:tcW w:w="850" w:type="dxa"/>
            <w:vMerge w:val="restart"/>
            <w:vAlign w:val="center"/>
          </w:tcPr>
          <w:p w14:paraId="7F7B16D5">
            <w:pPr>
              <w:pStyle w:val="16"/>
            </w:pPr>
            <w:r>
              <w:t>单价</w:t>
            </w:r>
          </w:p>
        </w:tc>
        <w:tc>
          <w:tcPr>
            <w:tcW w:w="7712" w:type="dxa"/>
            <w:gridSpan w:val="8"/>
            <w:vAlign w:val="center"/>
          </w:tcPr>
          <w:p w14:paraId="7B41EF34">
            <w:pPr>
              <w:pStyle w:val="16"/>
            </w:pPr>
            <w:r>
              <w:t>政府采购金额（当年部门预算安排资金）</w:t>
            </w:r>
          </w:p>
        </w:tc>
        <w:tc>
          <w:tcPr>
            <w:tcW w:w="964" w:type="dxa"/>
            <w:vMerge w:val="restart"/>
            <w:vAlign w:val="center"/>
          </w:tcPr>
          <w:p w14:paraId="66C4BB94">
            <w:pPr>
              <w:pStyle w:val="16"/>
            </w:pPr>
            <w:r>
              <w:t>2023年  预留中  小微企  业份额</w:t>
            </w:r>
          </w:p>
        </w:tc>
      </w:tr>
      <w:tr w14:paraId="7E87A1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097" w:type="dxa"/>
            <w:vAlign w:val="center"/>
          </w:tcPr>
          <w:p w14:paraId="3E583B14">
            <w:pPr>
              <w:pStyle w:val="16"/>
            </w:pPr>
            <w:r>
              <w:t>项目名称</w:t>
            </w:r>
          </w:p>
        </w:tc>
        <w:tc>
          <w:tcPr>
            <w:tcW w:w="1068" w:type="dxa"/>
            <w:vAlign w:val="center"/>
          </w:tcPr>
          <w:p w14:paraId="102AFB23">
            <w:pPr>
              <w:pStyle w:val="16"/>
            </w:pPr>
            <w:r>
              <w:t>预算    资金</w:t>
            </w:r>
          </w:p>
        </w:tc>
        <w:tc>
          <w:tcPr>
            <w:tcW w:w="1030" w:type="dxa"/>
            <w:vMerge w:val="continue"/>
          </w:tcPr>
          <w:p w14:paraId="72C4788E"/>
        </w:tc>
        <w:tc>
          <w:tcPr>
            <w:tcW w:w="1134" w:type="dxa"/>
            <w:vMerge w:val="continue"/>
          </w:tcPr>
          <w:p w14:paraId="2DA8B25A"/>
        </w:tc>
        <w:tc>
          <w:tcPr>
            <w:tcW w:w="709" w:type="dxa"/>
            <w:vMerge w:val="continue"/>
          </w:tcPr>
          <w:p w14:paraId="53C09452"/>
        </w:tc>
        <w:tc>
          <w:tcPr>
            <w:tcW w:w="850" w:type="dxa"/>
            <w:vMerge w:val="continue"/>
          </w:tcPr>
          <w:p w14:paraId="113DBF65"/>
        </w:tc>
        <w:tc>
          <w:tcPr>
            <w:tcW w:w="850" w:type="dxa"/>
            <w:vMerge w:val="continue"/>
          </w:tcPr>
          <w:p w14:paraId="1DE5FF2A"/>
        </w:tc>
        <w:tc>
          <w:tcPr>
            <w:tcW w:w="964" w:type="dxa"/>
            <w:vAlign w:val="center"/>
          </w:tcPr>
          <w:p w14:paraId="1DDAAE24">
            <w:pPr>
              <w:pStyle w:val="16"/>
            </w:pPr>
            <w:r>
              <w:t>合计</w:t>
            </w:r>
          </w:p>
        </w:tc>
        <w:tc>
          <w:tcPr>
            <w:tcW w:w="964" w:type="dxa"/>
            <w:vAlign w:val="center"/>
          </w:tcPr>
          <w:p w14:paraId="751C33FC">
            <w:pPr>
              <w:pStyle w:val="16"/>
            </w:pPr>
            <w:r>
              <w:t>一般公共预算拨款</w:t>
            </w:r>
          </w:p>
        </w:tc>
        <w:tc>
          <w:tcPr>
            <w:tcW w:w="964" w:type="dxa"/>
            <w:vAlign w:val="center"/>
          </w:tcPr>
          <w:p w14:paraId="42BB65D8">
            <w:pPr>
              <w:pStyle w:val="16"/>
            </w:pPr>
            <w:r>
              <w:t>基金预算拨款</w:t>
            </w:r>
          </w:p>
        </w:tc>
        <w:tc>
          <w:tcPr>
            <w:tcW w:w="964" w:type="dxa"/>
            <w:vAlign w:val="center"/>
          </w:tcPr>
          <w:p w14:paraId="01F11CCB">
            <w:pPr>
              <w:pStyle w:val="16"/>
            </w:pPr>
            <w:r>
              <w:t>国有资本经营预算拨款</w:t>
            </w:r>
          </w:p>
        </w:tc>
        <w:tc>
          <w:tcPr>
            <w:tcW w:w="964" w:type="dxa"/>
            <w:vAlign w:val="center"/>
          </w:tcPr>
          <w:p w14:paraId="723EAF84">
            <w:pPr>
              <w:pStyle w:val="16"/>
            </w:pPr>
            <w:r>
              <w:t>财政专户核拨</w:t>
            </w:r>
          </w:p>
        </w:tc>
        <w:tc>
          <w:tcPr>
            <w:tcW w:w="964" w:type="dxa"/>
            <w:vAlign w:val="center"/>
          </w:tcPr>
          <w:p w14:paraId="68DBA4DA">
            <w:pPr>
              <w:pStyle w:val="16"/>
            </w:pPr>
            <w:r>
              <w:t>单位    资金</w:t>
            </w:r>
          </w:p>
        </w:tc>
        <w:tc>
          <w:tcPr>
            <w:tcW w:w="964" w:type="dxa"/>
            <w:vAlign w:val="center"/>
          </w:tcPr>
          <w:p w14:paraId="1F21E11D">
            <w:pPr>
              <w:pStyle w:val="16"/>
            </w:pPr>
            <w:r>
              <w:t>财政拨    款结转</w:t>
            </w:r>
          </w:p>
        </w:tc>
        <w:tc>
          <w:tcPr>
            <w:tcW w:w="964" w:type="dxa"/>
            <w:vAlign w:val="center"/>
          </w:tcPr>
          <w:p w14:paraId="78838743">
            <w:pPr>
              <w:pStyle w:val="16"/>
            </w:pPr>
            <w:r>
              <w:t>非财政    拨款结    转结余</w:t>
            </w:r>
          </w:p>
        </w:tc>
        <w:tc>
          <w:tcPr>
            <w:tcW w:w="964" w:type="dxa"/>
            <w:vMerge w:val="continue"/>
          </w:tcPr>
          <w:p w14:paraId="057E2B48"/>
        </w:tc>
      </w:tr>
      <w:tr w14:paraId="52B4DF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14:paraId="59855F4C">
            <w:pPr>
              <w:pStyle w:val="20"/>
            </w:pPr>
            <w:r>
              <w:t>合  计</w:t>
            </w:r>
          </w:p>
        </w:tc>
        <w:tc>
          <w:tcPr>
            <w:tcW w:w="1068" w:type="dxa"/>
            <w:vAlign w:val="center"/>
          </w:tcPr>
          <w:p w14:paraId="5CFFA3BF">
            <w:pPr>
              <w:pStyle w:val="21"/>
              <w:rPr>
                <w:b w:val="0"/>
                <w:bCs/>
              </w:rPr>
            </w:pPr>
            <w:r>
              <w:rPr>
                <w:rFonts w:hint="eastAsia"/>
                <w:b w:val="0"/>
                <w:lang w:eastAsia="zh-CN"/>
              </w:rPr>
              <w:t>798.24</w:t>
            </w:r>
          </w:p>
        </w:tc>
        <w:tc>
          <w:tcPr>
            <w:tcW w:w="1030" w:type="dxa"/>
            <w:vAlign w:val="center"/>
          </w:tcPr>
          <w:p w14:paraId="24609424">
            <w:pPr>
              <w:pStyle w:val="22"/>
            </w:pPr>
          </w:p>
        </w:tc>
        <w:tc>
          <w:tcPr>
            <w:tcW w:w="1134" w:type="dxa"/>
            <w:vAlign w:val="center"/>
          </w:tcPr>
          <w:p w14:paraId="4CD69B54">
            <w:pPr>
              <w:pStyle w:val="22"/>
            </w:pPr>
          </w:p>
        </w:tc>
        <w:tc>
          <w:tcPr>
            <w:tcW w:w="709" w:type="dxa"/>
            <w:vAlign w:val="center"/>
          </w:tcPr>
          <w:p w14:paraId="432D0005">
            <w:pPr>
              <w:pStyle w:val="20"/>
            </w:pPr>
          </w:p>
        </w:tc>
        <w:tc>
          <w:tcPr>
            <w:tcW w:w="850" w:type="dxa"/>
            <w:vAlign w:val="center"/>
          </w:tcPr>
          <w:p w14:paraId="31BF4F15">
            <w:pPr>
              <w:pStyle w:val="21"/>
            </w:pPr>
          </w:p>
        </w:tc>
        <w:tc>
          <w:tcPr>
            <w:tcW w:w="850" w:type="dxa"/>
            <w:vAlign w:val="center"/>
          </w:tcPr>
          <w:p w14:paraId="2EA601C8">
            <w:pPr>
              <w:pStyle w:val="21"/>
            </w:pPr>
          </w:p>
        </w:tc>
        <w:tc>
          <w:tcPr>
            <w:tcW w:w="964" w:type="dxa"/>
            <w:vAlign w:val="center"/>
          </w:tcPr>
          <w:p w14:paraId="69334FA0">
            <w:pPr>
              <w:pStyle w:val="21"/>
            </w:pPr>
          </w:p>
        </w:tc>
        <w:tc>
          <w:tcPr>
            <w:tcW w:w="964" w:type="dxa"/>
            <w:vAlign w:val="center"/>
          </w:tcPr>
          <w:p w14:paraId="4090A95B">
            <w:pPr>
              <w:pStyle w:val="21"/>
            </w:pPr>
          </w:p>
        </w:tc>
        <w:tc>
          <w:tcPr>
            <w:tcW w:w="964" w:type="dxa"/>
            <w:vAlign w:val="center"/>
          </w:tcPr>
          <w:p w14:paraId="4B857227">
            <w:pPr>
              <w:pStyle w:val="21"/>
            </w:pPr>
          </w:p>
        </w:tc>
        <w:tc>
          <w:tcPr>
            <w:tcW w:w="964" w:type="dxa"/>
            <w:vAlign w:val="center"/>
          </w:tcPr>
          <w:p w14:paraId="75B6270A">
            <w:pPr>
              <w:pStyle w:val="21"/>
            </w:pPr>
          </w:p>
        </w:tc>
        <w:tc>
          <w:tcPr>
            <w:tcW w:w="964" w:type="dxa"/>
            <w:vAlign w:val="center"/>
          </w:tcPr>
          <w:p w14:paraId="0414E3D2">
            <w:pPr>
              <w:pStyle w:val="21"/>
            </w:pPr>
          </w:p>
        </w:tc>
        <w:tc>
          <w:tcPr>
            <w:tcW w:w="964" w:type="dxa"/>
            <w:vAlign w:val="center"/>
          </w:tcPr>
          <w:p w14:paraId="1C2C5244">
            <w:pPr>
              <w:pStyle w:val="21"/>
            </w:pPr>
          </w:p>
        </w:tc>
        <w:tc>
          <w:tcPr>
            <w:tcW w:w="964" w:type="dxa"/>
            <w:vAlign w:val="center"/>
          </w:tcPr>
          <w:p w14:paraId="574000A0">
            <w:pPr>
              <w:pStyle w:val="21"/>
            </w:pPr>
          </w:p>
        </w:tc>
        <w:tc>
          <w:tcPr>
            <w:tcW w:w="964" w:type="dxa"/>
            <w:vAlign w:val="center"/>
          </w:tcPr>
          <w:p w14:paraId="6287628F">
            <w:pPr>
              <w:pStyle w:val="21"/>
            </w:pPr>
          </w:p>
        </w:tc>
        <w:tc>
          <w:tcPr>
            <w:tcW w:w="964" w:type="dxa"/>
            <w:vAlign w:val="center"/>
          </w:tcPr>
          <w:p w14:paraId="40056CBE">
            <w:pPr>
              <w:pStyle w:val="21"/>
            </w:pPr>
          </w:p>
        </w:tc>
      </w:tr>
      <w:tr w14:paraId="42F340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14:paraId="27F1C44A">
            <w:pPr>
              <w:pStyle w:val="20"/>
              <w:rPr>
                <w:rFonts w:ascii="方正书宋_GBK" w:hAnsi="方正书宋_GBK" w:eastAsia="方正书宋_GBK" w:cs="方正书宋_GBK"/>
                <w:b w:val="0"/>
                <w:kern w:val="0"/>
                <w:sz w:val="18"/>
                <w:szCs w:val="18"/>
                <w:lang w:val="en-US" w:eastAsia="zh-CN" w:bidi="ar-SA"/>
              </w:rPr>
            </w:pPr>
            <w:r>
              <w:rPr>
                <w:rFonts w:hint="eastAsia"/>
                <w:b w:val="0"/>
                <w:sz w:val="18"/>
                <w:szCs w:val="18"/>
                <w:lang w:eastAsia="zh-CN"/>
              </w:rPr>
              <w:t>办公用房租赁</w:t>
            </w:r>
          </w:p>
        </w:tc>
        <w:tc>
          <w:tcPr>
            <w:tcW w:w="1068" w:type="dxa"/>
            <w:vAlign w:val="center"/>
          </w:tcPr>
          <w:p w14:paraId="4ADB982A">
            <w:pPr>
              <w:pStyle w:val="21"/>
              <w:jc w:val="center"/>
              <w:rPr>
                <w:rFonts w:ascii="方正书宋_GBK" w:hAnsi="方正书宋_GBK" w:eastAsia="方正书宋_GBK" w:cs="方正书宋_GBK"/>
                <w:b w:val="0"/>
                <w:kern w:val="0"/>
                <w:sz w:val="18"/>
                <w:szCs w:val="18"/>
                <w:lang w:val="en-US" w:eastAsia="zh-CN" w:bidi="ar-SA"/>
              </w:rPr>
            </w:pPr>
            <w:r>
              <w:rPr>
                <w:rFonts w:hint="eastAsia"/>
                <w:b w:val="0"/>
                <w:sz w:val="18"/>
                <w:szCs w:val="18"/>
                <w:lang w:eastAsia="zh-CN"/>
              </w:rPr>
              <w:t>570</w:t>
            </w:r>
          </w:p>
        </w:tc>
        <w:tc>
          <w:tcPr>
            <w:tcW w:w="1030" w:type="dxa"/>
            <w:vAlign w:val="center"/>
          </w:tcPr>
          <w:p w14:paraId="001A5B7F">
            <w:pPr>
              <w:pStyle w:val="22"/>
              <w:jc w:val="center"/>
              <w:rPr>
                <w:rFonts w:ascii="方正书宋_GBK" w:hAnsi="方正书宋_GBK" w:eastAsia="方正书宋_GBK" w:cs="方正书宋_GBK"/>
                <w:b w:val="0"/>
                <w:kern w:val="0"/>
                <w:sz w:val="18"/>
                <w:szCs w:val="18"/>
                <w:lang w:val="en-US" w:eastAsia="zh-CN" w:bidi="ar-SA"/>
              </w:rPr>
            </w:pPr>
            <w:r>
              <w:rPr>
                <w:rFonts w:hint="eastAsia"/>
                <w:b w:val="0"/>
                <w:sz w:val="18"/>
                <w:szCs w:val="18"/>
                <w:lang w:eastAsia="zh-CN"/>
              </w:rPr>
              <w:t>房屋租赁服务</w:t>
            </w:r>
          </w:p>
        </w:tc>
        <w:tc>
          <w:tcPr>
            <w:tcW w:w="1134" w:type="dxa"/>
            <w:vAlign w:val="center"/>
          </w:tcPr>
          <w:p w14:paraId="528B8029">
            <w:pPr>
              <w:pStyle w:val="22"/>
              <w:jc w:val="center"/>
              <w:rPr>
                <w:rFonts w:ascii="方正书宋_GBK" w:hAnsi="方正书宋_GBK" w:eastAsia="方正书宋_GBK" w:cs="方正书宋_GBK"/>
                <w:b w:val="0"/>
                <w:kern w:val="0"/>
                <w:sz w:val="18"/>
                <w:szCs w:val="18"/>
                <w:lang w:val="en-US" w:eastAsia="uk-UA" w:bidi="ar-SA"/>
              </w:rPr>
            </w:pPr>
            <w:r>
              <w:rPr>
                <w:rFonts w:ascii="Times New Roman" w:hAnsi="Times New Roman" w:eastAsia="仿宋_GB2312" w:cs="Times New Roman"/>
                <w:b w:val="0"/>
                <w:sz w:val="18"/>
                <w:szCs w:val="18"/>
              </w:rPr>
              <w:t>C1202</w:t>
            </w:r>
          </w:p>
        </w:tc>
        <w:tc>
          <w:tcPr>
            <w:tcW w:w="709" w:type="dxa"/>
            <w:vAlign w:val="center"/>
          </w:tcPr>
          <w:p w14:paraId="034D3ADD">
            <w:pPr>
              <w:pStyle w:val="20"/>
              <w:rPr>
                <w:rFonts w:ascii="方正书宋_GBK" w:hAnsi="方正书宋_GBK" w:eastAsia="方正书宋_GBK" w:cs="方正书宋_GBK"/>
                <w:b w:val="0"/>
                <w:kern w:val="0"/>
                <w:sz w:val="18"/>
                <w:szCs w:val="18"/>
                <w:lang w:val="en-US" w:eastAsia="zh-CN" w:bidi="ar-SA"/>
              </w:rPr>
            </w:pPr>
          </w:p>
        </w:tc>
        <w:tc>
          <w:tcPr>
            <w:tcW w:w="850" w:type="dxa"/>
            <w:vAlign w:val="center"/>
          </w:tcPr>
          <w:p w14:paraId="08B16CEB">
            <w:pPr>
              <w:pStyle w:val="21"/>
              <w:jc w:val="center"/>
              <w:rPr>
                <w:rFonts w:ascii="方正书宋_GBK" w:hAnsi="方正书宋_GBK" w:eastAsia="方正书宋_GBK" w:cs="方正书宋_GBK"/>
                <w:b w:val="0"/>
                <w:kern w:val="0"/>
                <w:sz w:val="18"/>
                <w:szCs w:val="18"/>
                <w:lang w:val="en-US" w:eastAsia="zh-CN" w:bidi="ar-SA"/>
              </w:rPr>
            </w:pPr>
          </w:p>
        </w:tc>
        <w:tc>
          <w:tcPr>
            <w:tcW w:w="850" w:type="dxa"/>
            <w:vAlign w:val="center"/>
          </w:tcPr>
          <w:p w14:paraId="65A3845B">
            <w:pPr>
              <w:pStyle w:val="21"/>
              <w:jc w:val="center"/>
              <w:rPr>
                <w:rFonts w:ascii="方正书宋_GBK" w:hAnsi="方正书宋_GBK" w:eastAsia="方正书宋_GBK" w:cs="方正书宋_GBK"/>
                <w:b w:val="0"/>
                <w:kern w:val="0"/>
                <w:sz w:val="18"/>
                <w:szCs w:val="18"/>
                <w:lang w:val="en-US" w:eastAsia="zh-CN" w:bidi="ar-SA"/>
              </w:rPr>
            </w:pPr>
            <w:r>
              <w:rPr>
                <w:rFonts w:hint="eastAsia"/>
                <w:b w:val="0"/>
                <w:sz w:val="18"/>
                <w:szCs w:val="18"/>
                <w:lang w:eastAsia="zh-CN"/>
              </w:rPr>
              <w:t>570</w:t>
            </w:r>
          </w:p>
        </w:tc>
        <w:tc>
          <w:tcPr>
            <w:tcW w:w="964" w:type="dxa"/>
            <w:vAlign w:val="center"/>
          </w:tcPr>
          <w:p w14:paraId="308475C0">
            <w:pPr>
              <w:pStyle w:val="21"/>
              <w:jc w:val="center"/>
              <w:rPr>
                <w:rFonts w:ascii="方正书宋_GBK" w:hAnsi="方正书宋_GBK" w:eastAsia="方正书宋_GBK" w:cs="方正书宋_GBK"/>
                <w:b w:val="0"/>
                <w:kern w:val="0"/>
                <w:sz w:val="18"/>
                <w:szCs w:val="18"/>
                <w:lang w:val="en-US" w:eastAsia="zh-CN" w:bidi="ar-SA"/>
              </w:rPr>
            </w:pPr>
            <w:r>
              <w:rPr>
                <w:rFonts w:hint="eastAsia"/>
                <w:b w:val="0"/>
                <w:sz w:val="18"/>
                <w:szCs w:val="18"/>
                <w:lang w:eastAsia="zh-CN"/>
              </w:rPr>
              <w:t>570</w:t>
            </w:r>
          </w:p>
        </w:tc>
        <w:tc>
          <w:tcPr>
            <w:tcW w:w="964" w:type="dxa"/>
            <w:vAlign w:val="center"/>
          </w:tcPr>
          <w:p w14:paraId="55CAAE82">
            <w:pPr>
              <w:pStyle w:val="21"/>
              <w:jc w:val="center"/>
              <w:rPr>
                <w:rFonts w:ascii="方正书宋_GBK" w:hAnsi="方正书宋_GBK" w:eastAsia="方正书宋_GBK" w:cs="方正书宋_GBK"/>
                <w:b w:val="0"/>
                <w:kern w:val="0"/>
                <w:sz w:val="18"/>
                <w:szCs w:val="18"/>
                <w:lang w:val="en-US" w:eastAsia="zh-CN" w:bidi="ar-SA"/>
              </w:rPr>
            </w:pPr>
            <w:r>
              <w:rPr>
                <w:rFonts w:hint="eastAsia"/>
                <w:b w:val="0"/>
                <w:sz w:val="18"/>
                <w:szCs w:val="18"/>
                <w:lang w:eastAsia="zh-CN"/>
              </w:rPr>
              <w:t>570</w:t>
            </w:r>
          </w:p>
        </w:tc>
        <w:tc>
          <w:tcPr>
            <w:tcW w:w="964" w:type="dxa"/>
            <w:vAlign w:val="center"/>
          </w:tcPr>
          <w:p w14:paraId="37F88DFF">
            <w:pPr>
              <w:pStyle w:val="21"/>
              <w:jc w:val="center"/>
              <w:rPr>
                <w:rFonts w:ascii="方正书宋_GBK" w:hAnsi="方正书宋_GBK" w:eastAsia="方正书宋_GBK" w:cs="方正书宋_GBK"/>
                <w:b w:val="0"/>
                <w:kern w:val="0"/>
                <w:sz w:val="18"/>
                <w:szCs w:val="18"/>
                <w:lang w:val="en-US" w:eastAsia="uk-UA" w:bidi="ar-SA"/>
              </w:rPr>
            </w:pPr>
          </w:p>
        </w:tc>
        <w:tc>
          <w:tcPr>
            <w:tcW w:w="964" w:type="dxa"/>
            <w:vAlign w:val="center"/>
          </w:tcPr>
          <w:p w14:paraId="0F57168F">
            <w:pPr>
              <w:pStyle w:val="21"/>
              <w:jc w:val="center"/>
              <w:rPr>
                <w:rFonts w:ascii="方正书宋_GBK" w:hAnsi="方正书宋_GBK" w:eastAsia="方正书宋_GBK" w:cs="方正书宋_GBK"/>
                <w:b w:val="0"/>
                <w:kern w:val="0"/>
                <w:sz w:val="18"/>
                <w:szCs w:val="18"/>
                <w:lang w:val="en-US" w:eastAsia="uk-UA" w:bidi="ar-SA"/>
              </w:rPr>
            </w:pPr>
          </w:p>
        </w:tc>
        <w:tc>
          <w:tcPr>
            <w:tcW w:w="964" w:type="dxa"/>
            <w:vAlign w:val="center"/>
          </w:tcPr>
          <w:p w14:paraId="4DE352D1">
            <w:pPr>
              <w:pStyle w:val="21"/>
              <w:jc w:val="center"/>
              <w:rPr>
                <w:rFonts w:ascii="方正书宋_GBK" w:hAnsi="方正书宋_GBK" w:eastAsia="方正书宋_GBK" w:cs="方正书宋_GBK"/>
                <w:b w:val="0"/>
                <w:kern w:val="0"/>
                <w:sz w:val="18"/>
                <w:szCs w:val="18"/>
                <w:lang w:val="en-US" w:eastAsia="uk-UA" w:bidi="ar-SA"/>
              </w:rPr>
            </w:pPr>
          </w:p>
        </w:tc>
        <w:tc>
          <w:tcPr>
            <w:tcW w:w="964" w:type="dxa"/>
            <w:vAlign w:val="center"/>
          </w:tcPr>
          <w:p w14:paraId="7F62349E">
            <w:pPr>
              <w:pStyle w:val="21"/>
              <w:jc w:val="center"/>
              <w:rPr>
                <w:rFonts w:ascii="方正书宋_GBK" w:hAnsi="方正书宋_GBK" w:eastAsia="方正书宋_GBK" w:cs="方正书宋_GBK"/>
                <w:b w:val="0"/>
                <w:kern w:val="0"/>
                <w:sz w:val="18"/>
                <w:szCs w:val="18"/>
                <w:lang w:val="en-US" w:eastAsia="uk-UA" w:bidi="ar-SA"/>
              </w:rPr>
            </w:pPr>
          </w:p>
        </w:tc>
        <w:tc>
          <w:tcPr>
            <w:tcW w:w="964" w:type="dxa"/>
            <w:vAlign w:val="center"/>
          </w:tcPr>
          <w:p w14:paraId="4B36DF55">
            <w:pPr>
              <w:pStyle w:val="21"/>
              <w:jc w:val="center"/>
              <w:rPr>
                <w:rFonts w:ascii="方正书宋_GBK" w:hAnsi="方正书宋_GBK" w:eastAsia="方正书宋_GBK" w:cs="方正书宋_GBK"/>
                <w:b w:val="0"/>
                <w:kern w:val="0"/>
                <w:sz w:val="18"/>
                <w:szCs w:val="18"/>
                <w:lang w:val="en-US" w:eastAsia="uk-UA" w:bidi="ar-SA"/>
              </w:rPr>
            </w:pPr>
          </w:p>
        </w:tc>
        <w:tc>
          <w:tcPr>
            <w:tcW w:w="964" w:type="dxa"/>
            <w:vAlign w:val="center"/>
          </w:tcPr>
          <w:p w14:paraId="01FD05D1">
            <w:pPr>
              <w:pStyle w:val="21"/>
              <w:jc w:val="center"/>
              <w:rPr>
                <w:rFonts w:ascii="方正书宋_GBK" w:hAnsi="方正书宋_GBK" w:eastAsia="方正书宋_GBK" w:cs="方正书宋_GBK"/>
                <w:b w:val="0"/>
                <w:kern w:val="0"/>
                <w:sz w:val="18"/>
                <w:szCs w:val="18"/>
                <w:lang w:val="en-US" w:eastAsia="uk-UA" w:bidi="ar-SA"/>
              </w:rPr>
            </w:pPr>
          </w:p>
        </w:tc>
        <w:tc>
          <w:tcPr>
            <w:tcW w:w="964" w:type="dxa"/>
            <w:vAlign w:val="center"/>
          </w:tcPr>
          <w:p w14:paraId="640A29E1">
            <w:pPr>
              <w:pStyle w:val="21"/>
              <w:jc w:val="center"/>
              <w:rPr>
                <w:rFonts w:ascii="方正书宋_GBK" w:hAnsi="方正书宋_GBK" w:eastAsia="方正书宋_GBK" w:cs="方正书宋_GBK"/>
                <w:b w:val="0"/>
                <w:kern w:val="0"/>
                <w:sz w:val="18"/>
                <w:szCs w:val="18"/>
                <w:lang w:val="en-US" w:eastAsia="zh-CN" w:bidi="ar-SA"/>
              </w:rPr>
            </w:pPr>
          </w:p>
        </w:tc>
      </w:tr>
      <w:tr w14:paraId="0A5DB4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14:paraId="4B2B6CA0">
            <w:pPr>
              <w:pStyle w:val="18"/>
              <w:jc w:val="center"/>
              <w:rPr>
                <w:rFonts w:ascii="方正书宋_GBK" w:hAnsi="方正书宋_GBK" w:eastAsia="方正书宋_GBK" w:cs="方正书宋_GBK"/>
                <w:kern w:val="0"/>
                <w:sz w:val="18"/>
                <w:szCs w:val="18"/>
                <w:lang w:val="en-US" w:eastAsia="uk-UA" w:bidi="ar-SA"/>
              </w:rPr>
            </w:pPr>
            <w:r>
              <w:rPr>
                <w:rFonts w:hint="eastAsia" w:cs="Times New Roman"/>
                <w:sz w:val="18"/>
                <w:szCs w:val="18"/>
              </w:rPr>
              <w:t>物业管理服务</w:t>
            </w:r>
          </w:p>
        </w:tc>
        <w:tc>
          <w:tcPr>
            <w:tcW w:w="1068" w:type="dxa"/>
            <w:vAlign w:val="center"/>
          </w:tcPr>
          <w:p w14:paraId="05AA276F">
            <w:pPr>
              <w:pStyle w:val="17"/>
              <w:jc w:val="center"/>
              <w:rPr>
                <w:rFonts w:ascii="方正书宋_GBK" w:hAnsi="方正书宋_GBK" w:eastAsia="方正书宋_GBK" w:cs="方正书宋_GBK"/>
                <w:kern w:val="0"/>
                <w:sz w:val="18"/>
                <w:szCs w:val="18"/>
                <w:lang w:val="en-US" w:eastAsia="zh-CN" w:bidi="ar-SA"/>
              </w:rPr>
            </w:pPr>
            <w:r>
              <w:rPr>
                <w:rFonts w:hint="eastAsia"/>
                <w:sz w:val="18"/>
                <w:szCs w:val="18"/>
                <w:lang w:eastAsia="zh-CN"/>
              </w:rPr>
              <w:t>189.84</w:t>
            </w:r>
          </w:p>
        </w:tc>
        <w:tc>
          <w:tcPr>
            <w:tcW w:w="1030" w:type="dxa"/>
            <w:vAlign w:val="center"/>
          </w:tcPr>
          <w:p w14:paraId="19EE01A6">
            <w:pPr>
              <w:pStyle w:val="18"/>
              <w:jc w:val="center"/>
              <w:rPr>
                <w:rFonts w:ascii="方正书宋_GBK" w:hAnsi="方正书宋_GBK" w:eastAsia="方正书宋_GBK" w:cs="方正书宋_GBK"/>
                <w:kern w:val="0"/>
                <w:sz w:val="18"/>
                <w:szCs w:val="18"/>
                <w:lang w:val="en-US" w:eastAsia="uk-UA" w:bidi="ar-SA"/>
              </w:rPr>
            </w:pPr>
            <w:r>
              <w:rPr>
                <w:rFonts w:hint="eastAsia" w:cs="Times New Roman"/>
                <w:sz w:val="18"/>
                <w:szCs w:val="18"/>
              </w:rPr>
              <w:t>物业管理服务</w:t>
            </w:r>
          </w:p>
        </w:tc>
        <w:tc>
          <w:tcPr>
            <w:tcW w:w="1134" w:type="dxa"/>
            <w:vAlign w:val="center"/>
          </w:tcPr>
          <w:p w14:paraId="68E22E2A">
            <w:pPr>
              <w:pStyle w:val="18"/>
              <w:jc w:val="center"/>
              <w:rPr>
                <w:rFonts w:ascii="方正书宋_GBK" w:hAnsi="方正书宋_GBK" w:eastAsia="方正书宋_GBK" w:cs="方正书宋_GBK"/>
                <w:kern w:val="0"/>
                <w:sz w:val="18"/>
                <w:szCs w:val="18"/>
                <w:lang w:val="en-US" w:eastAsia="uk-UA" w:bidi="ar-SA"/>
              </w:rPr>
            </w:pPr>
            <w:r>
              <w:rPr>
                <w:rFonts w:hint="eastAsia" w:ascii="Times New Roman" w:hAnsi="Times New Roman" w:eastAsia="仿宋_GB2312" w:cs="Times New Roman"/>
                <w:sz w:val="18"/>
                <w:szCs w:val="18"/>
              </w:rPr>
              <w:t>C1204</w:t>
            </w:r>
          </w:p>
        </w:tc>
        <w:tc>
          <w:tcPr>
            <w:tcW w:w="709" w:type="dxa"/>
            <w:vAlign w:val="center"/>
          </w:tcPr>
          <w:p w14:paraId="768CF3BB">
            <w:pPr>
              <w:pStyle w:val="19"/>
              <w:rPr>
                <w:rFonts w:ascii="方正书宋_GBK" w:hAnsi="方正书宋_GBK" w:eastAsia="方正书宋_GBK" w:cs="方正书宋_GBK"/>
                <w:kern w:val="0"/>
                <w:sz w:val="18"/>
                <w:szCs w:val="18"/>
                <w:lang w:val="en-US" w:eastAsia="uk-UA" w:bidi="ar-SA"/>
              </w:rPr>
            </w:pPr>
          </w:p>
        </w:tc>
        <w:tc>
          <w:tcPr>
            <w:tcW w:w="850" w:type="dxa"/>
            <w:vAlign w:val="center"/>
          </w:tcPr>
          <w:p w14:paraId="3532CC31">
            <w:pPr>
              <w:pStyle w:val="17"/>
              <w:jc w:val="center"/>
              <w:rPr>
                <w:rFonts w:ascii="方正书宋_GBK" w:hAnsi="方正书宋_GBK" w:eastAsia="方正书宋_GBK" w:cs="方正书宋_GBK"/>
                <w:kern w:val="0"/>
                <w:sz w:val="18"/>
                <w:szCs w:val="18"/>
                <w:lang w:val="en-US" w:eastAsia="uk-UA" w:bidi="ar-SA"/>
              </w:rPr>
            </w:pPr>
          </w:p>
        </w:tc>
        <w:tc>
          <w:tcPr>
            <w:tcW w:w="850" w:type="dxa"/>
            <w:vAlign w:val="center"/>
          </w:tcPr>
          <w:p w14:paraId="750F1DBF">
            <w:pPr>
              <w:pStyle w:val="17"/>
              <w:jc w:val="center"/>
              <w:rPr>
                <w:rFonts w:ascii="方正书宋_GBK" w:hAnsi="方正书宋_GBK" w:eastAsia="方正书宋_GBK" w:cs="方正书宋_GBK"/>
                <w:kern w:val="0"/>
                <w:sz w:val="18"/>
                <w:szCs w:val="18"/>
                <w:lang w:val="en-US" w:eastAsia="uk-UA" w:bidi="ar-SA"/>
              </w:rPr>
            </w:pPr>
            <w:r>
              <w:rPr>
                <w:rFonts w:hint="eastAsia"/>
                <w:sz w:val="18"/>
                <w:szCs w:val="18"/>
                <w:lang w:eastAsia="zh-CN"/>
              </w:rPr>
              <w:t>189.84</w:t>
            </w:r>
          </w:p>
        </w:tc>
        <w:tc>
          <w:tcPr>
            <w:tcW w:w="964" w:type="dxa"/>
            <w:vAlign w:val="center"/>
          </w:tcPr>
          <w:p w14:paraId="705CEAAF">
            <w:pPr>
              <w:pStyle w:val="17"/>
              <w:jc w:val="center"/>
              <w:rPr>
                <w:rFonts w:ascii="方正书宋_GBK" w:hAnsi="方正书宋_GBK" w:eastAsia="方正书宋_GBK" w:cs="方正书宋_GBK"/>
                <w:kern w:val="0"/>
                <w:sz w:val="18"/>
                <w:szCs w:val="18"/>
                <w:lang w:val="en-US" w:eastAsia="uk-UA" w:bidi="ar-SA"/>
              </w:rPr>
            </w:pPr>
            <w:r>
              <w:rPr>
                <w:rFonts w:hint="eastAsia"/>
                <w:sz w:val="18"/>
                <w:szCs w:val="18"/>
                <w:lang w:eastAsia="zh-CN"/>
              </w:rPr>
              <w:t>189.84</w:t>
            </w:r>
          </w:p>
        </w:tc>
        <w:tc>
          <w:tcPr>
            <w:tcW w:w="964" w:type="dxa"/>
            <w:vAlign w:val="center"/>
          </w:tcPr>
          <w:p w14:paraId="1C4D9AFC">
            <w:pPr>
              <w:pStyle w:val="17"/>
              <w:jc w:val="center"/>
              <w:rPr>
                <w:rFonts w:ascii="方正书宋_GBK" w:hAnsi="方正书宋_GBK" w:eastAsia="方正书宋_GBK" w:cs="方正书宋_GBK"/>
                <w:kern w:val="0"/>
                <w:sz w:val="18"/>
                <w:szCs w:val="18"/>
                <w:lang w:val="en-US" w:eastAsia="uk-UA" w:bidi="ar-SA"/>
              </w:rPr>
            </w:pPr>
            <w:r>
              <w:rPr>
                <w:rFonts w:hint="eastAsia"/>
                <w:sz w:val="18"/>
                <w:szCs w:val="18"/>
                <w:lang w:eastAsia="zh-CN"/>
              </w:rPr>
              <w:t>189.84</w:t>
            </w:r>
          </w:p>
        </w:tc>
        <w:tc>
          <w:tcPr>
            <w:tcW w:w="964" w:type="dxa"/>
            <w:vAlign w:val="center"/>
          </w:tcPr>
          <w:p w14:paraId="01B69744">
            <w:pPr>
              <w:pStyle w:val="17"/>
              <w:jc w:val="center"/>
              <w:rPr>
                <w:rFonts w:ascii="方正书宋_GBK" w:hAnsi="方正书宋_GBK" w:eastAsia="方正书宋_GBK" w:cs="方正书宋_GBK"/>
                <w:kern w:val="0"/>
                <w:sz w:val="18"/>
                <w:szCs w:val="18"/>
                <w:lang w:val="en-US" w:eastAsia="uk-UA" w:bidi="ar-SA"/>
              </w:rPr>
            </w:pPr>
          </w:p>
        </w:tc>
        <w:tc>
          <w:tcPr>
            <w:tcW w:w="964" w:type="dxa"/>
            <w:vAlign w:val="center"/>
          </w:tcPr>
          <w:p w14:paraId="21B627B6">
            <w:pPr>
              <w:pStyle w:val="17"/>
              <w:jc w:val="center"/>
              <w:rPr>
                <w:rFonts w:ascii="方正书宋_GBK" w:hAnsi="方正书宋_GBK" w:eastAsia="方正书宋_GBK" w:cs="方正书宋_GBK"/>
                <w:kern w:val="0"/>
                <w:sz w:val="18"/>
                <w:szCs w:val="18"/>
                <w:lang w:val="en-US" w:eastAsia="uk-UA" w:bidi="ar-SA"/>
              </w:rPr>
            </w:pPr>
          </w:p>
        </w:tc>
        <w:tc>
          <w:tcPr>
            <w:tcW w:w="964" w:type="dxa"/>
            <w:vAlign w:val="center"/>
          </w:tcPr>
          <w:p w14:paraId="11594EFE">
            <w:pPr>
              <w:pStyle w:val="17"/>
              <w:jc w:val="center"/>
              <w:rPr>
                <w:rFonts w:ascii="方正书宋_GBK" w:hAnsi="方正书宋_GBK" w:eastAsia="方正书宋_GBK" w:cs="方正书宋_GBK"/>
                <w:kern w:val="0"/>
                <w:sz w:val="18"/>
                <w:szCs w:val="18"/>
                <w:lang w:val="en-US" w:eastAsia="uk-UA" w:bidi="ar-SA"/>
              </w:rPr>
            </w:pPr>
          </w:p>
        </w:tc>
        <w:tc>
          <w:tcPr>
            <w:tcW w:w="964" w:type="dxa"/>
            <w:vAlign w:val="center"/>
          </w:tcPr>
          <w:p w14:paraId="69938712">
            <w:pPr>
              <w:pStyle w:val="17"/>
              <w:jc w:val="center"/>
              <w:rPr>
                <w:rFonts w:ascii="方正书宋_GBK" w:hAnsi="方正书宋_GBK" w:eastAsia="方正书宋_GBK" w:cs="方正书宋_GBK"/>
                <w:kern w:val="0"/>
                <w:sz w:val="18"/>
                <w:szCs w:val="18"/>
                <w:lang w:val="en-US" w:eastAsia="uk-UA" w:bidi="ar-SA"/>
              </w:rPr>
            </w:pPr>
          </w:p>
        </w:tc>
        <w:tc>
          <w:tcPr>
            <w:tcW w:w="964" w:type="dxa"/>
            <w:vAlign w:val="center"/>
          </w:tcPr>
          <w:p w14:paraId="70140E8A">
            <w:pPr>
              <w:pStyle w:val="17"/>
              <w:jc w:val="center"/>
              <w:rPr>
                <w:rFonts w:ascii="方正书宋_GBK" w:hAnsi="方正书宋_GBK" w:eastAsia="方正书宋_GBK" w:cs="方正书宋_GBK"/>
                <w:kern w:val="0"/>
                <w:sz w:val="18"/>
                <w:szCs w:val="18"/>
                <w:lang w:val="en-US" w:eastAsia="uk-UA" w:bidi="ar-SA"/>
              </w:rPr>
            </w:pPr>
          </w:p>
        </w:tc>
        <w:tc>
          <w:tcPr>
            <w:tcW w:w="964" w:type="dxa"/>
            <w:vAlign w:val="center"/>
          </w:tcPr>
          <w:p w14:paraId="48B5335A">
            <w:pPr>
              <w:pStyle w:val="17"/>
              <w:jc w:val="center"/>
              <w:rPr>
                <w:rFonts w:ascii="方正书宋_GBK" w:hAnsi="方正书宋_GBK" w:eastAsia="方正书宋_GBK" w:cs="方正书宋_GBK"/>
                <w:kern w:val="0"/>
                <w:sz w:val="18"/>
                <w:szCs w:val="18"/>
                <w:lang w:val="en-US" w:eastAsia="uk-UA" w:bidi="ar-SA"/>
              </w:rPr>
            </w:pPr>
          </w:p>
        </w:tc>
        <w:tc>
          <w:tcPr>
            <w:tcW w:w="964" w:type="dxa"/>
            <w:vAlign w:val="center"/>
          </w:tcPr>
          <w:p w14:paraId="63628785">
            <w:pPr>
              <w:pStyle w:val="17"/>
              <w:jc w:val="center"/>
              <w:rPr>
                <w:rFonts w:ascii="方正书宋_GBK" w:hAnsi="方正书宋_GBK" w:eastAsia="方正书宋_GBK" w:cs="方正书宋_GBK"/>
                <w:kern w:val="0"/>
                <w:sz w:val="18"/>
                <w:szCs w:val="18"/>
                <w:lang w:val="en-US" w:eastAsia="uk-UA" w:bidi="ar-SA"/>
              </w:rPr>
            </w:pPr>
            <w:r>
              <w:rPr>
                <w:rFonts w:hint="eastAsia"/>
                <w:sz w:val="18"/>
                <w:szCs w:val="18"/>
                <w:lang w:eastAsia="zh-CN"/>
              </w:rPr>
              <w:t>189.84</w:t>
            </w:r>
          </w:p>
        </w:tc>
      </w:tr>
      <w:tr w14:paraId="245471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14:paraId="6BC2649D">
            <w:pPr>
              <w:pStyle w:val="18"/>
              <w:jc w:val="center"/>
              <w:rPr>
                <w:rFonts w:hint="eastAsia" w:ascii="方正书宋_GBK" w:hAnsi="方正书宋_GBK" w:eastAsia="方正书宋_GBK" w:cs="Times New Roman"/>
                <w:kern w:val="0"/>
                <w:sz w:val="18"/>
                <w:szCs w:val="18"/>
                <w:lang w:val="en-US" w:eastAsia="uk-UA" w:bidi="ar-SA"/>
              </w:rPr>
            </w:pPr>
            <w:r>
              <w:rPr>
                <w:rFonts w:hint="eastAsia" w:cs="Times New Roman"/>
                <w:sz w:val="18"/>
                <w:szCs w:val="18"/>
              </w:rPr>
              <w:t>保安服务</w:t>
            </w:r>
          </w:p>
        </w:tc>
        <w:tc>
          <w:tcPr>
            <w:tcW w:w="1068" w:type="dxa"/>
            <w:vAlign w:val="center"/>
          </w:tcPr>
          <w:p w14:paraId="615F426E">
            <w:pPr>
              <w:pStyle w:val="17"/>
              <w:jc w:val="center"/>
              <w:rPr>
                <w:rFonts w:hint="eastAsia" w:ascii="方正书宋_GBK" w:hAnsi="方正书宋_GBK" w:eastAsia="方正书宋_GBK" w:cs="方正书宋_GBK"/>
                <w:kern w:val="0"/>
                <w:sz w:val="18"/>
                <w:szCs w:val="18"/>
                <w:lang w:val="en-US" w:eastAsia="zh-CN" w:bidi="ar-SA"/>
              </w:rPr>
            </w:pPr>
            <w:r>
              <w:rPr>
                <w:rFonts w:hint="eastAsia"/>
                <w:sz w:val="18"/>
                <w:szCs w:val="18"/>
                <w:lang w:eastAsia="zh-CN"/>
              </w:rPr>
              <w:t>38.4</w:t>
            </w:r>
          </w:p>
        </w:tc>
        <w:tc>
          <w:tcPr>
            <w:tcW w:w="1030" w:type="dxa"/>
            <w:vAlign w:val="center"/>
          </w:tcPr>
          <w:p w14:paraId="1DD59FC6">
            <w:pPr>
              <w:pStyle w:val="18"/>
              <w:jc w:val="center"/>
              <w:rPr>
                <w:rFonts w:hint="eastAsia" w:ascii="方正书宋_GBK" w:hAnsi="方正书宋_GBK" w:eastAsia="方正书宋_GBK" w:cs="Times New Roman"/>
                <w:kern w:val="0"/>
                <w:sz w:val="18"/>
                <w:szCs w:val="18"/>
                <w:lang w:val="en-US" w:eastAsia="uk-UA" w:bidi="ar-SA"/>
              </w:rPr>
            </w:pPr>
            <w:r>
              <w:rPr>
                <w:rFonts w:hint="eastAsia" w:cs="Times New Roman"/>
                <w:sz w:val="18"/>
                <w:szCs w:val="18"/>
              </w:rPr>
              <w:t>安全服务</w:t>
            </w:r>
          </w:p>
        </w:tc>
        <w:tc>
          <w:tcPr>
            <w:tcW w:w="1134" w:type="dxa"/>
            <w:vAlign w:val="center"/>
          </w:tcPr>
          <w:p w14:paraId="473BE58B">
            <w:pPr>
              <w:pStyle w:val="18"/>
              <w:jc w:val="center"/>
              <w:rPr>
                <w:rFonts w:hint="eastAsia"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sz w:val="18"/>
                <w:szCs w:val="18"/>
                <w:lang w:eastAsia="zh-CN"/>
              </w:rPr>
              <w:t>C0810</w:t>
            </w:r>
          </w:p>
        </w:tc>
        <w:tc>
          <w:tcPr>
            <w:tcW w:w="709" w:type="dxa"/>
            <w:vAlign w:val="center"/>
          </w:tcPr>
          <w:p w14:paraId="2C979342">
            <w:pPr>
              <w:pStyle w:val="19"/>
              <w:rPr>
                <w:rFonts w:ascii="方正书宋_GBK" w:hAnsi="方正书宋_GBK" w:eastAsia="方正书宋_GBK" w:cs="方正书宋_GBK"/>
                <w:kern w:val="0"/>
                <w:sz w:val="18"/>
                <w:szCs w:val="18"/>
                <w:lang w:val="en-US" w:eastAsia="uk-UA" w:bidi="ar-SA"/>
              </w:rPr>
            </w:pPr>
          </w:p>
        </w:tc>
        <w:tc>
          <w:tcPr>
            <w:tcW w:w="850" w:type="dxa"/>
            <w:vAlign w:val="center"/>
          </w:tcPr>
          <w:p w14:paraId="3DC74C24">
            <w:pPr>
              <w:pStyle w:val="17"/>
              <w:jc w:val="center"/>
              <w:rPr>
                <w:rFonts w:ascii="方正书宋_GBK" w:hAnsi="方正书宋_GBK" w:eastAsia="方正书宋_GBK" w:cs="方正书宋_GBK"/>
                <w:kern w:val="0"/>
                <w:sz w:val="18"/>
                <w:szCs w:val="18"/>
                <w:lang w:val="en-US" w:eastAsia="uk-UA" w:bidi="ar-SA"/>
              </w:rPr>
            </w:pPr>
          </w:p>
        </w:tc>
        <w:tc>
          <w:tcPr>
            <w:tcW w:w="850" w:type="dxa"/>
            <w:vAlign w:val="center"/>
          </w:tcPr>
          <w:p w14:paraId="1DBEA719">
            <w:pPr>
              <w:pStyle w:val="17"/>
              <w:jc w:val="center"/>
              <w:rPr>
                <w:rFonts w:hint="eastAsia" w:ascii="方正书宋_GBK" w:hAnsi="方正书宋_GBK" w:eastAsia="方正书宋_GBK" w:cs="方正书宋_GBK"/>
                <w:kern w:val="0"/>
                <w:sz w:val="18"/>
                <w:szCs w:val="18"/>
                <w:lang w:val="en-US" w:eastAsia="zh-CN" w:bidi="ar-SA"/>
              </w:rPr>
            </w:pPr>
            <w:r>
              <w:rPr>
                <w:rFonts w:hint="eastAsia"/>
                <w:sz w:val="18"/>
                <w:szCs w:val="18"/>
                <w:lang w:eastAsia="zh-CN"/>
              </w:rPr>
              <w:t>38.4</w:t>
            </w:r>
          </w:p>
        </w:tc>
        <w:tc>
          <w:tcPr>
            <w:tcW w:w="964" w:type="dxa"/>
            <w:vAlign w:val="center"/>
          </w:tcPr>
          <w:p w14:paraId="1D5D496F">
            <w:pPr>
              <w:pStyle w:val="17"/>
              <w:jc w:val="center"/>
              <w:rPr>
                <w:rFonts w:hint="eastAsia" w:ascii="方正书宋_GBK" w:hAnsi="方正书宋_GBK" w:eastAsia="方正书宋_GBK" w:cs="方正书宋_GBK"/>
                <w:kern w:val="0"/>
                <w:sz w:val="18"/>
                <w:szCs w:val="18"/>
                <w:lang w:val="en-US" w:eastAsia="zh-CN" w:bidi="ar-SA"/>
              </w:rPr>
            </w:pPr>
            <w:r>
              <w:rPr>
                <w:rFonts w:hint="eastAsia"/>
                <w:sz w:val="18"/>
                <w:szCs w:val="18"/>
                <w:lang w:eastAsia="zh-CN"/>
              </w:rPr>
              <w:t>38.4</w:t>
            </w:r>
          </w:p>
        </w:tc>
        <w:tc>
          <w:tcPr>
            <w:tcW w:w="964" w:type="dxa"/>
            <w:vAlign w:val="center"/>
          </w:tcPr>
          <w:p w14:paraId="6D896061">
            <w:pPr>
              <w:pStyle w:val="17"/>
              <w:jc w:val="center"/>
              <w:rPr>
                <w:rFonts w:hint="eastAsia" w:ascii="方正书宋_GBK" w:hAnsi="方正书宋_GBK" w:eastAsia="方正书宋_GBK" w:cs="方正书宋_GBK"/>
                <w:kern w:val="0"/>
                <w:sz w:val="18"/>
                <w:szCs w:val="18"/>
                <w:lang w:val="en-US" w:eastAsia="zh-CN" w:bidi="ar-SA"/>
              </w:rPr>
            </w:pPr>
            <w:r>
              <w:rPr>
                <w:rFonts w:hint="eastAsia"/>
                <w:sz w:val="18"/>
                <w:szCs w:val="18"/>
                <w:lang w:eastAsia="zh-CN"/>
              </w:rPr>
              <w:t>38.4</w:t>
            </w:r>
          </w:p>
        </w:tc>
        <w:tc>
          <w:tcPr>
            <w:tcW w:w="964" w:type="dxa"/>
            <w:vAlign w:val="center"/>
          </w:tcPr>
          <w:p w14:paraId="2B9C3D2F">
            <w:pPr>
              <w:pStyle w:val="17"/>
              <w:jc w:val="center"/>
              <w:rPr>
                <w:rFonts w:ascii="方正书宋_GBK" w:hAnsi="方正书宋_GBK" w:eastAsia="方正书宋_GBK" w:cs="方正书宋_GBK"/>
                <w:kern w:val="0"/>
                <w:sz w:val="18"/>
                <w:szCs w:val="18"/>
                <w:lang w:val="en-US" w:eastAsia="uk-UA" w:bidi="ar-SA"/>
              </w:rPr>
            </w:pPr>
          </w:p>
        </w:tc>
        <w:tc>
          <w:tcPr>
            <w:tcW w:w="964" w:type="dxa"/>
            <w:vAlign w:val="center"/>
          </w:tcPr>
          <w:p w14:paraId="5083C93A">
            <w:pPr>
              <w:pStyle w:val="17"/>
              <w:jc w:val="center"/>
              <w:rPr>
                <w:rFonts w:ascii="方正书宋_GBK" w:hAnsi="方正书宋_GBK" w:eastAsia="方正书宋_GBK" w:cs="方正书宋_GBK"/>
                <w:kern w:val="0"/>
                <w:sz w:val="18"/>
                <w:szCs w:val="18"/>
                <w:lang w:val="en-US" w:eastAsia="uk-UA" w:bidi="ar-SA"/>
              </w:rPr>
            </w:pPr>
          </w:p>
        </w:tc>
        <w:tc>
          <w:tcPr>
            <w:tcW w:w="964" w:type="dxa"/>
            <w:vAlign w:val="center"/>
          </w:tcPr>
          <w:p w14:paraId="14A406E9">
            <w:pPr>
              <w:pStyle w:val="17"/>
              <w:jc w:val="center"/>
              <w:rPr>
                <w:rFonts w:ascii="方正书宋_GBK" w:hAnsi="方正书宋_GBK" w:eastAsia="方正书宋_GBK" w:cs="方正书宋_GBK"/>
                <w:kern w:val="0"/>
                <w:sz w:val="18"/>
                <w:szCs w:val="18"/>
                <w:lang w:val="en-US" w:eastAsia="uk-UA" w:bidi="ar-SA"/>
              </w:rPr>
            </w:pPr>
          </w:p>
        </w:tc>
        <w:tc>
          <w:tcPr>
            <w:tcW w:w="964" w:type="dxa"/>
            <w:vAlign w:val="center"/>
          </w:tcPr>
          <w:p w14:paraId="4E9DF4A5">
            <w:pPr>
              <w:pStyle w:val="17"/>
              <w:jc w:val="center"/>
              <w:rPr>
                <w:rFonts w:ascii="方正书宋_GBK" w:hAnsi="方正书宋_GBK" w:eastAsia="方正书宋_GBK" w:cs="方正书宋_GBK"/>
                <w:kern w:val="0"/>
                <w:sz w:val="18"/>
                <w:szCs w:val="18"/>
                <w:lang w:val="en-US" w:eastAsia="uk-UA" w:bidi="ar-SA"/>
              </w:rPr>
            </w:pPr>
          </w:p>
        </w:tc>
        <w:tc>
          <w:tcPr>
            <w:tcW w:w="964" w:type="dxa"/>
            <w:vAlign w:val="center"/>
          </w:tcPr>
          <w:p w14:paraId="1235C16C">
            <w:pPr>
              <w:pStyle w:val="17"/>
              <w:jc w:val="center"/>
              <w:rPr>
                <w:rFonts w:ascii="方正书宋_GBK" w:hAnsi="方正书宋_GBK" w:eastAsia="方正书宋_GBK" w:cs="方正书宋_GBK"/>
                <w:kern w:val="0"/>
                <w:sz w:val="18"/>
                <w:szCs w:val="18"/>
                <w:lang w:val="en-US" w:eastAsia="uk-UA" w:bidi="ar-SA"/>
              </w:rPr>
            </w:pPr>
          </w:p>
        </w:tc>
        <w:tc>
          <w:tcPr>
            <w:tcW w:w="964" w:type="dxa"/>
            <w:vAlign w:val="center"/>
          </w:tcPr>
          <w:p w14:paraId="73381621">
            <w:pPr>
              <w:pStyle w:val="17"/>
              <w:jc w:val="center"/>
              <w:rPr>
                <w:rFonts w:ascii="方正书宋_GBK" w:hAnsi="方正书宋_GBK" w:eastAsia="方正书宋_GBK" w:cs="方正书宋_GBK"/>
                <w:kern w:val="0"/>
                <w:sz w:val="18"/>
                <w:szCs w:val="18"/>
                <w:lang w:val="en-US" w:eastAsia="uk-UA" w:bidi="ar-SA"/>
              </w:rPr>
            </w:pPr>
          </w:p>
        </w:tc>
        <w:tc>
          <w:tcPr>
            <w:tcW w:w="964" w:type="dxa"/>
            <w:vAlign w:val="center"/>
          </w:tcPr>
          <w:p w14:paraId="716F4AFE">
            <w:pPr>
              <w:pStyle w:val="17"/>
              <w:jc w:val="center"/>
              <w:rPr>
                <w:rFonts w:hint="eastAsia" w:ascii="方正书宋_GBK" w:hAnsi="方正书宋_GBK" w:eastAsia="方正书宋_GBK" w:cs="方正书宋_GBK"/>
                <w:kern w:val="0"/>
                <w:sz w:val="18"/>
                <w:szCs w:val="18"/>
                <w:lang w:val="en-US" w:eastAsia="zh-CN" w:bidi="ar-SA"/>
              </w:rPr>
            </w:pPr>
            <w:r>
              <w:rPr>
                <w:rFonts w:hint="eastAsia"/>
                <w:sz w:val="18"/>
                <w:szCs w:val="18"/>
                <w:lang w:eastAsia="zh-CN"/>
              </w:rPr>
              <w:t>38.4</w:t>
            </w:r>
          </w:p>
        </w:tc>
      </w:tr>
    </w:tbl>
    <w:p w14:paraId="1D2A1A02">
      <w:pPr>
        <w:spacing w:line="500" w:lineRule="exact"/>
        <w:ind w:firstLine="420"/>
        <w:rPr>
          <w:rFonts w:ascii="方正仿宋_GBK" w:hAnsi="方正仿宋_GBK" w:eastAsia="方正仿宋_GBK" w:cs="方正仿宋_GBK"/>
          <w:color w:val="000000"/>
        </w:rPr>
      </w:pPr>
      <w:r>
        <w:rPr>
          <w:rFonts w:ascii="方正仿宋_GBK" w:hAnsi="方正仿宋_GBK" w:eastAsia="方正仿宋_GBK" w:cs="方正仿宋_GBK"/>
          <w:color w:val="000000"/>
        </w:rPr>
        <w:t>注：同一采购目录序号的物品，其单价会因配置规格不同而变动，均符合资产配置标准。涉密采购事项按照相关规定执行。</w:t>
      </w:r>
    </w:p>
    <w:p w14:paraId="17F34DF9">
      <w:pPr>
        <w:spacing w:line="500" w:lineRule="exact"/>
        <w:ind w:firstLine="420"/>
        <w:rPr>
          <w:rFonts w:ascii="Times New Roman" w:hAnsi="Times New Roman" w:eastAsia="黑体" w:cs="Times New Roman"/>
          <w:sz w:val="32"/>
          <w:szCs w:val="32"/>
        </w:rPr>
      </w:pPr>
      <w:r>
        <w:rPr>
          <w:rFonts w:ascii="Times New Roman" w:hAnsi="黑体" w:eastAsia="黑体" w:cs="Times New Roman"/>
          <w:sz w:val="32"/>
          <w:szCs w:val="32"/>
        </w:rPr>
        <w:t>七、国有资产信息</w:t>
      </w:r>
    </w:p>
    <w:p w14:paraId="719E7C0F">
      <w:pPr>
        <w:spacing w:line="584" w:lineRule="exact"/>
        <w:ind w:firstLine="64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永清县</w:t>
      </w:r>
      <w:r>
        <w:rPr>
          <w:rFonts w:hint="eastAsia" w:ascii="Times New Roman" w:hAnsi="Times New Roman" w:eastAsia="仿宋_GB2312" w:cs="Times New Roman"/>
          <w:sz w:val="32"/>
          <w:szCs w:val="32"/>
          <w:lang w:val="en-US" w:eastAsia="zh-CN"/>
        </w:rPr>
        <w:t>人民政府办公室</w:t>
      </w:r>
      <w:r>
        <w:rPr>
          <w:rFonts w:ascii="Times New Roman" w:hAnsi="Times New Roman" w:eastAsia="仿宋_GB2312" w:cs="Times New Roman"/>
          <w:sz w:val="32"/>
          <w:szCs w:val="32"/>
        </w:rPr>
        <w:t>（含所属单位）上年末固定资产金额为</w:t>
      </w:r>
      <w:r>
        <w:rPr>
          <w:rFonts w:hint="eastAsia" w:ascii="Times New Roman" w:hAnsi="Times New Roman" w:eastAsia="仿宋_GB2312" w:cs="Times New Roman"/>
          <w:sz w:val="32"/>
          <w:szCs w:val="32"/>
          <w:lang w:val="en-US" w:eastAsia="zh-CN"/>
        </w:rPr>
        <w:t>1228.43</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（详见下表）</w:t>
      </w:r>
      <w:r>
        <w:rPr>
          <w:rFonts w:ascii="Times New Roman" w:hAnsi="Times New Roman" w:eastAsia="仿宋_GB2312" w:cs="Times New Roman"/>
          <w:sz w:val="32"/>
          <w:szCs w:val="32"/>
        </w:rPr>
        <w:t>，本年度我部门拟购置固定资产</w:t>
      </w:r>
      <w:r>
        <w:rPr>
          <w:rFonts w:hint="eastAsia" w:ascii="Times New Roman" w:hAnsi="Times New Roman" w:eastAsia="仿宋_GB2312" w:cs="Times New Roman"/>
          <w:sz w:val="32"/>
          <w:szCs w:val="32"/>
        </w:rPr>
        <w:t>总额为</w:t>
      </w:r>
      <w:r>
        <w:rPr>
          <w:rFonts w:hint="eastAsia" w:ascii="Times New Roman" w:hAnsi="Times New Roman" w:eastAsia="仿宋_GB2312" w:cs="Times New Roman"/>
          <w:sz w:val="32"/>
          <w:szCs w:val="32"/>
          <w:lang w:val="en-US" w:eastAsia="zh-CN"/>
        </w:rPr>
        <w:t>9</w:t>
      </w:r>
      <w:bookmarkStart w:id="2" w:name="_GoBack"/>
      <w:bookmarkEnd w:id="2"/>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主要为计算机设备、打印设备</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办公家具</w:t>
      </w:r>
      <w:r>
        <w:rPr>
          <w:rFonts w:hint="eastAsia" w:ascii="Times New Roman" w:hAnsi="Times New Roman" w:eastAsia="仿宋_GB2312" w:cs="Times New Roman"/>
          <w:sz w:val="32"/>
          <w:szCs w:val="32"/>
          <w:lang w:eastAsia="zh-CN"/>
        </w:rPr>
        <w:t>、</w:t>
      </w:r>
      <w:r>
        <w:rPr>
          <w:rFonts w:hint="eastAsia" w:ascii="仿宋" w:hAnsi="仿宋" w:eastAsia="仿宋" w:cs="Times New Roman"/>
          <w:sz w:val="32"/>
          <w:szCs w:val="32"/>
        </w:rPr>
        <w:t>会议室</w:t>
      </w:r>
      <w:r>
        <w:rPr>
          <w:rFonts w:ascii="仿宋" w:hAnsi="仿宋" w:eastAsia="仿宋" w:cs="Times New Roman"/>
          <w:sz w:val="32"/>
          <w:szCs w:val="32"/>
        </w:rPr>
        <w:t>桌椅、音频设备</w:t>
      </w:r>
      <w:r>
        <w:rPr>
          <w:rFonts w:ascii="Times New Roman" w:hAnsi="Times New Roman" w:eastAsia="仿宋_GB2312" w:cs="Times New Roman"/>
          <w:sz w:val="32"/>
          <w:szCs w:val="32"/>
        </w:rPr>
        <w:t>等</w:t>
      </w:r>
      <w:r>
        <w:rPr>
          <w:rFonts w:hint="eastAsia" w:ascii="Times New Roman" w:hAnsi="Times New Roman" w:eastAsia="仿宋_GB2312" w:cs="Times New Roman"/>
          <w:sz w:val="32"/>
          <w:szCs w:val="32"/>
          <w:lang w:eastAsia="zh-CN"/>
        </w:rPr>
        <w:t>。</w:t>
      </w:r>
    </w:p>
    <w:tbl>
      <w:tblPr>
        <w:tblStyle w:val="8"/>
        <w:tblW w:w="13325" w:type="dxa"/>
        <w:tblInd w:w="93" w:type="dxa"/>
        <w:tblLayout w:type="autofit"/>
        <w:tblCellMar>
          <w:top w:w="0" w:type="dxa"/>
          <w:left w:w="108" w:type="dxa"/>
          <w:bottom w:w="0" w:type="dxa"/>
          <w:right w:w="108" w:type="dxa"/>
        </w:tblCellMar>
      </w:tblPr>
      <w:tblGrid>
        <w:gridCol w:w="5224"/>
        <w:gridCol w:w="3155"/>
        <w:gridCol w:w="5103"/>
      </w:tblGrid>
      <w:tr w14:paraId="382C38BE">
        <w:tblPrEx>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noWrap/>
            <w:vAlign w:val="center"/>
          </w:tcPr>
          <w:p w14:paraId="5DC4CD18">
            <w:pPr>
              <w:widowControl/>
              <w:spacing w:line="584" w:lineRule="exact"/>
              <w:jc w:val="center"/>
              <w:rPr>
                <w:rFonts w:ascii="Times New Roman" w:hAnsi="Times New Roman" w:eastAsia="仿宋_GB2312" w:cs="Times New Roman"/>
                <w:b/>
                <w:bCs/>
                <w:kern w:val="0"/>
                <w:sz w:val="32"/>
                <w:szCs w:val="32"/>
              </w:rPr>
            </w:pPr>
            <w:r>
              <w:rPr>
                <w:rFonts w:ascii="Times New Roman" w:hAnsi="Times New Roman" w:eastAsia="仿宋_GB2312" w:cs="Times New Roman"/>
                <w:b/>
                <w:bCs/>
                <w:kern w:val="0"/>
                <w:sz w:val="32"/>
                <w:szCs w:val="32"/>
              </w:rPr>
              <w:t>永清县县直部门固定资产占用情况表</w:t>
            </w:r>
          </w:p>
        </w:tc>
      </w:tr>
      <w:tr w14:paraId="3E7320C6">
        <w:tblPrEx>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noWrap/>
            <w:vAlign w:val="center"/>
          </w:tcPr>
          <w:p w14:paraId="59CB4CF5">
            <w:pPr>
              <w:widowControl/>
              <w:spacing w:line="584" w:lineRule="exact"/>
              <w:jc w:val="left"/>
              <w:rPr>
                <w:rFonts w:hint="default" w:ascii="Times New Roman" w:hAnsi="Times New Roman" w:eastAsia="仿宋_GB2312" w:cs="Times New Roman"/>
                <w:kern w:val="0"/>
                <w:sz w:val="22"/>
                <w:lang w:val="en-US" w:eastAsia="zh-CN"/>
              </w:rPr>
            </w:pPr>
            <w:r>
              <w:rPr>
                <w:rFonts w:ascii="Times New Roman" w:hAnsi="Times New Roman" w:eastAsia="仿宋_GB2312" w:cs="Times New Roman"/>
                <w:kern w:val="0"/>
                <w:sz w:val="22"/>
              </w:rPr>
              <w:t>编制部门：永清县</w:t>
            </w:r>
            <w:r>
              <w:rPr>
                <w:rFonts w:hint="eastAsia" w:ascii="Times New Roman" w:hAnsi="Times New Roman" w:eastAsia="仿宋_GB2312" w:cs="Times New Roman"/>
                <w:kern w:val="0"/>
                <w:sz w:val="22"/>
                <w:lang w:val="en-US" w:eastAsia="zh-CN"/>
              </w:rPr>
              <w:t>人民政府办公室</w:t>
            </w:r>
          </w:p>
        </w:tc>
        <w:tc>
          <w:tcPr>
            <w:tcW w:w="5103" w:type="dxa"/>
            <w:tcBorders>
              <w:top w:val="nil"/>
              <w:left w:val="nil"/>
              <w:bottom w:val="nil"/>
              <w:right w:val="nil"/>
            </w:tcBorders>
            <w:shd w:val="clear" w:color="auto" w:fill="auto"/>
            <w:noWrap/>
            <w:vAlign w:val="center"/>
          </w:tcPr>
          <w:p w14:paraId="2F2E8612">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截止时间：20</w:t>
            </w:r>
            <w:r>
              <w:rPr>
                <w:rFonts w:hint="eastAsia" w:ascii="Times New Roman" w:hAnsi="Times New Roman" w:eastAsia="仿宋_GB2312" w:cs="Times New Roman"/>
                <w:kern w:val="0"/>
                <w:sz w:val="22"/>
              </w:rPr>
              <w:t>2</w:t>
            </w:r>
            <w:r>
              <w:rPr>
                <w:rFonts w:ascii="Times New Roman" w:hAnsi="Times New Roman" w:eastAsia="仿宋_GB2312" w:cs="Times New Roman"/>
                <w:kern w:val="0"/>
                <w:sz w:val="22"/>
              </w:rPr>
              <w:t>2年12月31日</w:t>
            </w:r>
          </w:p>
        </w:tc>
      </w:tr>
      <w:tr w14:paraId="18DA9644">
        <w:tblPrEx>
          <w:tblCellMar>
            <w:top w:w="0" w:type="dxa"/>
            <w:left w:w="108" w:type="dxa"/>
            <w:bottom w:w="0" w:type="dxa"/>
            <w:right w:w="108" w:type="dxa"/>
          </w:tblCellMar>
        </w:tblPrEx>
        <w:trPr>
          <w:trHeight w:val="567" w:hRule="exact"/>
        </w:trPr>
        <w:tc>
          <w:tcPr>
            <w:tcW w:w="52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F786DD">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项目</w:t>
            </w:r>
          </w:p>
        </w:tc>
        <w:tc>
          <w:tcPr>
            <w:tcW w:w="3155" w:type="dxa"/>
            <w:tcBorders>
              <w:top w:val="single" w:color="auto" w:sz="4" w:space="0"/>
              <w:left w:val="nil"/>
              <w:bottom w:val="single" w:color="auto" w:sz="4" w:space="0"/>
              <w:right w:val="single" w:color="auto" w:sz="4" w:space="0"/>
            </w:tcBorders>
            <w:shd w:val="clear" w:color="auto" w:fill="auto"/>
            <w:noWrap/>
            <w:vAlign w:val="center"/>
          </w:tcPr>
          <w:p w14:paraId="3BCD05F4">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noWrap/>
            <w:vAlign w:val="center"/>
          </w:tcPr>
          <w:p w14:paraId="37077696">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价值（金额单位：万元）</w:t>
            </w:r>
          </w:p>
        </w:tc>
      </w:tr>
      <w:tr w14:paraId="64207B41">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1417E127">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资产总额</w:t>
            </w:r>
          </w:p>
        </w:tc>
        <w:tc>
          <w:tcPr>
            <w:tcW w:w="3155" w:type="dxa"/>
            <w:tcBorders>
              <w:top w:val="nil"/>
              <w:left w:val="nil"/>
              <w:bottom w:val="single" w:color="auto" w:sz="4" w:space="0"/>
              <w:right w:val="single" w:color="auto" w:sz="4" w:space="0"/>
            </w:tcBorders>
            <w:shd w:val="clear" w:color="auto" w:fill="auto"/>
            <w:noWrap/>
            <w:vAlign w:val="center"/>
          </w:tcPr>
          <w:p w14:paraId="3238D243">
            <w:pPr>
              <w:spacing w:line="584" w:lineRule="exact"/>
              <w:jc w:val="center"/>
              <w:rPr>
                <w:rFonts w:ascii="Times New Roman" w:hAnsi="Times New Roman" w:eastAsia="仿宋_GB2312" w:cs="Times New Roman"/>
                <w:sz w:val="22"/>
              </w:rPr>
            </w:pPr>
            <w:r>
              <w:rPr>
                <w:rFonts w:ascii="Times New Roman" w:hAnsi="Times New Roman" w:eastAsia="仿宋_GB2312" w:cs="Times New Roman"/>
                <w:sz w:val="22"/>
              </w:rPr>
              <w:t>——</w:t>
            </w:r>
          </w:p>
        </w:tc>
        <w:tc>
          <w:tcPr>
            <w:tcW w:w="5103" w:type="dxa"/>
            <w:tcBorders>
              <w:top w:val="nil"/>
              <w:left w:val="nil"/>
              <w:bottom w:val="single" w:color="auto" w:sz="4" w:space="0"/>
              <w:right w:val="single" w:color="auto" w:sz="4" w:space="0"/>
            </w:tcBorders>
            <w:shd w:val="clear" w:color="auto" w:fill="auto"/>
            <w:noWrap/>
            <w:vAlign w:val="center"/>
          </w:tcPr>
          <w:p w14:paraId="25D41B7F">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1228.43</w:t>
            </w:r>
          </w:p>
        </w:tc>
      </w:tr>
      <w:tr w14:paraId="5771D17F">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02EE3DCF">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1、房屋（平方米）</w:t>
            </w:r>
          </w:p>
        </w:tc>
        <w:tc>
          <w:tcPr>
            <w:tcW w:w="3155" w:type="dxa"/>
            <w:tcBorders>
              <w:top w:val="nil"/>
              <w:left w:val="nil"/>
              <w:bottom w:val="single" w:color="auto" w:sz="4" w:space="0"/>
              <w:right w:val="single" w:color="auto" w:sz="4" w:space="0"/>
            </w:tcBorders>
            <w:shd w:val="clear" w:color="auto" w:fill="auto"/>
            <w:noWrap/>
            <w:vAlign w:val="center"/>
          </w:tcPr>
          <w:p w14:paraId="4D4C03CB">
            <w:pPr>
              <w:spacing w:line="584" w:lineRule="exact"/>
              <w:jc w:val="center"/>
              <w:rPr>
                <w:rFonts w:ascii="Times New Roman" w:hAnsi="Times New Roman" w:eastAsia="仿宋_GB2312" w:cs="Times New Roman"/>
                <w:sz w:val="22"/>
              </w:rPr>
            </w:pPr>
          </w:p>
        </w:tc>
        <w:tc>
          <w:tcPr>
            <w:tcW w:w="5103" w:type="dxa"/>
            <w:tcBorders>
              <w:top w:val="nil"/>
              <w:left w:val="nil"/>
              <w:bottom w:val="single" w:color="auto" w:sz="4" w:space="0"/>
              <w:right w:val="single" w:color="auto" w:sz="4" w:space="0"/>
            </w:tcBorders>
            <w:shd w:val="clear" w:color="auto" w:fill="auto"/>
            <w:noWrap/>
            <w:vAlign w:val="center"/>
          </w:tcPr>
          <w:p w14:paraId="2877CB5E">
            <w:pPr>
              <w:spacing w:line="584" w:lineRule="exact"/>
              <w:jc w:val="center"/>
              <w:rPr>
                <w:rFonts w:ascii="Times New Roman" w:hAnsi="Times New Roman" w:eastAsia="仿宋_GB2312" w:cs="Times New Roman"/>
                <w:sz w:val="22"/>
              </w:rPr>
            </w:pPr>
          </w:p>
        </w:tc>
      </w:tr>
      <w:tr w14:paraId="570EF76F">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37EABAF6">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其中：办公用房（平方米）</w:t>
            </w:r>
          </w:p>
        </w:tc>
        <w:tc>
          <w:tcPr>
            <w:tcW w:w="3155" w:type="dxa"/>
            <w:tcBorders>
              <w:top w:val="nil"/>
              <w:left w:val="nil"/>
              <w:bottom w:val="single" w:color="auto" w:sz="4" w:space="0"/>
              <w:right w:val="single" w:color="auto" w:sz="4" w:space="0"/>
            </w:tcBorders>
            <w:shd w:val="clear" w:color="auto" w:fill="auto"/>
            <w:noWrap/>
            <w:vAlign w:val="center"/>
          </w:tcPr>
          <w:p w14:paraId="2FCBDEEC">
            <w:pPr>
              <w:spacing w:line="584" w:lineRule="exact"/>
              <w:jc w:val="center"/>
              <w:rPr>
                <w:rFonts w:ascii="Times New Roman" w:hAnsi="Times New Roman" w:eastAsia="仿宋_GB2312" w:cs="Times New Roman"/>
                <w:sz w:val="22"/>
              </w:rPr>
            </w:pPr>
          </w:p>
        </w:tc>
        <w:tc>
          <w:tcPr>
            <w:tcW w:w="5103" w:type="dxa"/>
            <w:tcBorders>
              <w:top w:val="nil"/>
              <w:left w:val="nil"/>
              <w:bottom w:val="single" w:color="auto" w:sz="4" w:space="0"/>
              <w:right w:val="single" w:color="auto" w:sz="4" w:space="0"/>
            </w:tcBorders>
            <w:shd w:val="clear" w:color="auto" w:fill="auto"/>
            <w:noWrap/>
            <w:vAlign w:val="center"/>
          </w:tcPr>
          <w:p w14:paraId="4E42A7CA">
            <w:pPr>
              <w:spacing w:line="584" w:lineRule="exact"/>
              <w:jc w:val="center"/>
              <w:rPr>
                <w:rFonts w:ascii="Times New Roman" w:hAnsi="Times New Roman" w:eastAsia="仿宋_GB2312" w:cs="Times New Roman"/>
                <w:sz w:val="22"/>
              </w:rPr>
            </w:pPr>
          </w:p>
        </w:tc>
      </w:tr>
      <w:tr w14:paraId="3C512DE7">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7FB7285F">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2、车辆（台、辆）</w:t>
            </w:r>
          </w:p>
        </w:tc>
        <w:tc>
          <w:tcPr>
            <w:tcW w:w="3155" w:type="dxa"/>
            <w:tcBorders>
              <w:top w:val="nil"/>
              <w:left w:val="nil"/>
              <w:bottom w:val="single" w:color="auto" w:sz="4" w:space="0"/>
              <w:right w:val="single" w:color="auto" w:sz="4" w:space="0"/>
            </w:tcBorders>
            <w:shd w:val="clear" w:color="auto" w:fill="auto"/>
            <w:noWrap/>
            <w:vAlign w:val="center"/>
          </w:tcPr>
          <w:p w14:paraId="55D3CDEB">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10</w:t>
            </w:r>
          </w:p>
        </w:tc>
        <w:tc>
          <w:tcPr>
            <w:tcW w:w="5103" w:type="dxa"/>
            <w:tcBorders>
              <w:top w:val="nil"/>
              <w:left w:val="nil"/>
              <w:bottom w:val="single" w:color="auto" w:sz="4" w:space="0"/>
              <w:right w:val="single" w:color="auto" w:sz="4" w:space="0"/>
            </w:tcBorders>
            <w:shd w:val="clear" w:color="auto" w:fill="auto"/>
            <w:noWrap/>
            <w:vAlign w:val="center"/>
          </w:tcPr>
          <w:p w14:paraId="23690CFD">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286.26</w:t>
            </w:r>
          </w:p>
        </w:tc>
      </w:tr>
      <w:tr w14:paraId="48C2D98E">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vAlign w:val="center"/>
          </w:tcPr>
          <w:p w14:paraId="24ED211F">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3、单价在20万元以上的设备</w:t>
            </w:r>
          </w:p>
        </w:tc>
        <w:tc>
          <w:tcPr>
            <w:tcW w:w="3155" w:type="dxa"/>
            <w:tcBorders>
              <w:top w:val="nil"/>
              <w:left w:val="nil"/>
              <w:bottom w:val="single" w:color="auto" w:sz="4" w:space="0"/>
              <w:right w:val="single" w:color="auto" w:sz="4" w:space="0"/>
            </w:tcBorders>
            <w:shd w:val="clear" w:color="auto" w:fill="auto"/>
            <w:noWrap/>
            <w:vAlign w:val="center"/>
          </w:tcPr>
          <w:p w14:paraId="317222E1">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5</w:t>
            </w:r>
          </w:p>
        </w:tc>
        <w:tc>
          <w:tcPr>
            <w:tcW w:w="5103" w:type="dxa"/>
            <w:tcBorders>
              <w:top w:val="nil"/>
              <w:left w:val="nil"/>
              <w:bottom w:val="single" w:color="auto" w:sz="4" w:space="0"/>
              <w:right w:val="single" w:color="auto" w:sz="4" w:space="0"/>
            </w:tcBorders>
            <w:shd w:val="clear" w:color="auto" w:fill="auto"/>
            <w:noWrap/>
            <w:vAlign w:val="center"/>
          </w:tcPr>
          <w:p w14:paraId="5CAE8438">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346.89</w:t>
            </w:r>
          </w:p>
        </w:tc>
      </w:tr>
      <w:tr w14:paraId="623BB0D5">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785C2C6B">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4、其他固定资产</w:t>
            </w:r>
          </w:p>
        </w:tc>
        <w:tc>
          <w:tcPr>
            <w:tcW w:w="3155" w:type="dxa"/>
            <w:tcBorders>
              <w:top w:val="nil"/>
              <w:left w:val="nil"/>
              <w:bottom w:val="single" w:color="auto" w:sz="4" w:space="0"/>
              <w:right w:val="single" w:color="auto" w:sz="4" w:space="0"/>
            </w:tcBorders>
            <w:shd w:val="clear" w:color="auto" w:fill="auto"/>
            <w:noWrap/>
            <w:vAlign w:val="center"/>
          </w:tcPr>
          <w:p w14:paraId="5BE75994">
            <w:pPr>
              <w:spacing w:line="584" w:lineRule="exact"/>
              <w:jc w:val="center"/>
              <w:rPr>
                <w:rFonts w:ascii="Times New Roman" w:hAnsi="Times New Roman" w:eastAsia="仿宋_GB2312" w:cs="Times New Roman"/>
                <w:sz w:val="22"/>
              </w:rPr>
            </w:pPr>
          </w:p>
        </w:tc>
        <w:tc>
          <w:tcPr>
            <w:tcW w:w="5103" w:type="dxa"/>
            <w:tcBorders>
              <w:top w:val="nil"/>
              <w:left w:val="nil"/>
              <w:bottom w:val="single" w:color="auto" w:sz="4" w:space="0"/>
              <w:right w:val="single" w:color="auto" w:sz="4" w:space="0"/>
            </w:tcBorders>
            <w:shd w:val="clear" w:color="auto" w:fill="auto"/>
            <w:noWrap/>
            <w:vAlign w:val="center"/>
          </w:tcPr>
          <w:p w14:paraId="2BE61114">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595.28</w:t>
            </w:r>
          </w:p>
        </w:tc>
      </w:tr>
    </w:tbl>
    <w:p w14:paraId="4B0FD572">
      <w:pPr>
        <w:autoSpaceDE w:val="0"/>
        <w:autoSpaceDN w:val="0"/>
        <w:adjustRightInd w:val="0"/>
        <w:spacing w:line="584" w:lineRule="exact"/>
        <w:ind w:firstLine="640" w:firstLineChars="200"/>
        <w:jc w:val="left"/>
        <w:rPr>
          <w:rFonts w:ascii="Times New Roman" w:hAnsi="黑体" w:eastAsia="黑体" w:cs="Times New Roman"/>
          <w:sz w:val="32"/>
          <w:szCs w:val="32"/>
        </w:rPr>
      </w:pPr>
    </w:p>
    <w:p w14:paraId="7B9B987E">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八、名词解释</w:t>
      </w:r>
    </w:p>
    <w:p w14:paraId="771EF42F">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1、一般公共预算拨款收入：</w:t>
      </w:r>
      <w:r>
        <w:rPr>
          <w:rFonts w:ascii="Times New Roman" w:hAnsi="Times New Roman" w:eastAsia="仿宋_GB2312" w:cs="Times New Roman"/>
          <w:sz w:val="32"/>
          <w:szCs w:val="32"/>
        </w:rPr>
        <w:t>指</w:t>
      </w:r>
      <w:r>
        <w:rPr>
          <w:rFonts w:hint="eastAsia" w:ascii="Times New Roman" w:hAnsi="Times New Roman" w:eastAsia="仿宋_GB2312" w:cs="Times New Roman"/>
          <w:sz w:val="32"/>
          <w:szCs w:val="32"/>
        </w:rPr>
        <w:t>县级</w:t>
      </w:r>
      <w:r>
        <w:rPr>
          <w:rFonts w:ascii="Times New Roman" w:hAnsi="Times New Roman" w:eastAsia="仿宋_GB2312" w:cs="Times New Roman"/>
          <w:sz w:val="32"/>
          <w:szCs w:val="32"/>
        </w:rPr>
        <w:t>财政当年拨付的资金。</w:t>
      </w:r>
    </w:p>
    <w:p w14:paraId="0AD0858D">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2、事业收入：</w:t>
      </w:r>
      <w:r>
        <w:rPr>
          <w:rFonts w:ascii="Times New Roman" w:hAnsi="Times New Roman" w:eastAsia="仿宋_GB2312" w:cs="Times New Roman"/>
          <w:sz w:val="32"/>
          <w:szCs w:val="32"/>
        </w:rPr>
        <w:t>指事业单位开展专业业务活动及辅助活动所取得的收入。</w:t>
      </w:r>
    </w:p>
    <w:p w14:paraId="2C299F90">
      <w:pPr>
        <w:tabs>
          <w:tab w:val="left" w:pos="11490"/>
        </w:tabs>
        <w:spacing w:line="584"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3、其他收入：</w:t>
      </w:r>
      <w:r>
        <w:rPr>
          <w:rFonts w:ascii="Times New Roman" w:hAnsi="Times New Roman" w:eastAsia="仿宋_GB2312" w:cs="Times New Roman"/>
          <w:sz w:val="32"/>
          <w:szCs w:val="32"/>
        </w:rPr>
        <w:t>指除“一般公共预算拨款收入”、“事业收入”等以外的收入。主要是按规定动用的租房收入、存款利息收入等。</w:t>
      </w:r>
    </w:p>
    <w:p w14:paraId="406C154F">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4、基本支出：</w:t>
      </w:r>
      <w:r>
        <w:rPr>
          <w:rFonts w:ascii="Times New Roman" w:hAnsi="Times New Roman" w:eastAsia="仿宋_GB2312" w:cs="Times New Roman"/>
          <w:sz w:val="32"/>
          <w:szCs w:val="32"/>
        </w:rPr>
        <w:t>指为保障机构正常运转、完成日常工作任务而发生的人员支出和公用支出。</w:t>
      </w:r>
    </w:p>
    <w:p w14:paraId="245354D9">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5、项目支出：</w:t>
      </w:r>
      <w:r>
        <w:rPr>
          <w:rFonts w:ascii="Times New Roman" w:hAnsi="Times New Roman" w:eastAsia="仿宋_GB2312" w:cs="Times New Roman"/>
          <w:sz w:val="32"/>
          <w:szCs w:val="32"/>
        </w:rPr>
        <w:t>指在基本支出之外为完成特定行政任务和事业发展目标所发生的支出。</w:t>
      </w:r>
    </w:p>
    <w:p w14:paraId="19276E7A">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6、上缴上级支出：</w:t>
      </w:r>
      <w:r>
        <w:rPr>
          <w:rFonts w:ascii="Times New Roman" w:hAnsi="Times New Roman" w:eastAsia="仿宋_GB2312" w:cs="Times New Roman"/>
          <w:sz w:val="32"/>
          <w:szCs w:val="32"/>
        </w:rPr>
        <w:t>指下级单位上缴上级的支出。</w:t>
      </w:r>
    </w:p>
    <w:p w14:paraId="6B01D216">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7、“三公”经费：</w:t>
      </w:r>
      <w:r>
        <w:rPr>
          <w:rFonts w:ascii="Times New Roman" w:hAnsi="Times New Roman" w:eastAsia="仿宋_GB2312" w:cs="Times New Roman"/>
          <w:sz w:val="32"/>
          <w:szCs w:val="32"/>
        </w:rPr>
        <w:t>纳入</w:t>
      </w:r>
      <w:r>
        <w:rPr>
          <w:rFonts w:hint="eastAsia" w:ascii="Times New Roman" w:hAnsi="Times New Roman" w:eastAsia="仿宋_GB2312" w:cs="Times New Roman"/>
          <w:sz w:val="32"/>
          <w:szCs w:val="32"/>
        </w:rPr>
        <w:t>县级</w:t>
      </w:r>
      <w:r>
        <w:rPr>
          <w:rFonts w:ascii="Times New Roman" w:hAnsi="Times New Roman" w:eastAsia="仿宋_GB2312" w:cs="Times New Roman"/>
          <w:sz w:val="32"/>
          <w:szCs w:val="32"/>
        </w:rPr>
        <w:t>财政预算管理的“三公”经费，是指</w:t>
      </w:r>
      <w:r>
        <w:rPr>
          <w:rFonts w:hint="eastAsia" w:ascii="Times New Roman" w:hAnsi="Times New Roman" w:eastAsia="仿宋_GB2312" w:cs="Times New Roman"/>
          <w:sz w:val="32"/>
          <w:szCs w:val="32"/>
        </w:rPr>
        <w:t>县级</w:t>
      </w:r>
      <w:r>
        <w:rPr>
          <w:rFonts w:ascii="Times New Roman" w:hAnsi="Times New Roman" w:eastAsia="仿宋_GB2312" w:cs="Times New Roman"/>
          <w:sz w:val="32"/>
          <w:szCs w:val="32"/>
        </w:rPr>
        <w:t>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6DF7F186">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8、机关运行费：</w:t>
      </w:r>
      <w:r>
        <w:rPr>
          <w:rFonts w:ascii="Times New Roman" w:hAnsi="Times New Roman" w:eastAsia="仿宋_GB2312" w:cs="Times New Roman"/>
          <w:sz w:val="32"/>
          <w:szCs w:val="32"/>
        </w:rPr>
        <w:t>为保障全部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4115DB9">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9、上年结转：</w:t>
      </w:r>
      <w:r>
        <w:rPr>
          <w:rFonts w:ascii="Times New Roman" w:hAnsi="Times New Roman" w:eastAsia="仿宋_GB2312" w:cs="Times New Roman"/>
          <w:sz w:val="32"/>
          <w:szCs w:val="32"/>
        </w:rPr>
        <w:t>指以前年度尚未完成、结转到本年仍按原规定用途继续使用的资金。</w:t>
      </w:r>
    </w:p>
    <w:p w14:paraId="7E59F30E">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10、事业单位经营支出：</w:t>
      </w:r>
      <w:r>
        <w:rPr>
          <w:rFonts w:ascii="Times New Roman" w:hAnsi="Times New Roman" w:eastAsia="仿宋_GB2312" w:cs="Times New Roman"/>
          <w:sz w:val="32"/>
          <w:szCs w:val="32"/>
        </w:rPr>
        <w:t>指事业单位在专业业务活动及其辅助活动之外开展非独立核算经营活动发生的支出。</w:t>
      </w:r>
    </w:p>
    <w:p w14:paraId="5B3F9A76">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九、其他需要说明的事项</w:t>
      </w:r>
    </w:p>
    <w:p w14:paraId="093DDFB6">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我部门无其他需要说明的事项。</w:t>
      </w:r>
    </w:p>
    <w:p w14:paraId="7CB7F9FA">
      <w:pPr>
        <w:spacing w:line="584" w:lineRule="exact"/>
        <w:ind w:firstLine="640" w:firstLineChars="200"/>
        <w:rPr>
          <w:rFonts w:ascii="Times New Roman" w:hAnsi="Times New Roman" w:eastAsia="仿宋_GB2312" w:cs="Times New Roman"/>
          <w:sz w:val="32"/>
          <w:szCs w:val="32"/>
        </w:rPr>
      </w:pPr>
    </w:p>
    <w:p w14:paraId="3CE9AAE1">
      <w:pPr>
        <w:spacing w:line="584" w:lineRule="exact"/>
        <w:ind w:firstLine="643" w:firstLineChars="200"/>
        <w:rPr>
          <w:rFonts w:ascii="Times New Roman" w:hAnsi="Times New Roman" w:eastAsia="仿宋_GB2312" w:cs="Times New Roman"/>
          <w:b/>
          <w:color w:val="FF0000"/>
          <w:sz w:val="32"/>
          <w:szCs w:val="32"/>
        </w:rPr>
      </w:pPr>
    </w:p>
    <w:sectPr>
      <w:footerReference r:id="rId3" w:type="default"/>
      <w:pgSz w:w="16838" w:h="11906" w:orient="landscape"/>
      <w:pgMar w:top="1800" w:right="1440" w:bottom="1800" w:left="144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书宋_GBK">
    <w:altName w:val="微软雅黑"/>
    <w:panose1 w:val="00000000000000000000"/>
    <w:charset w:val="86"/>
    <w:family w:val="roman"/>
    <w:pitch w:val="default"/>
    <w:sig w:usb0="00000000" w:usb1="00000000" w:usb2="00000000" w:usb3="00000000" w:csb0="00000000" w:csb1="00000000"/>
  </w:font>
  <w:font w:name="方正仿宋_GBK">
    <w:altName w:val="微软雅黑"/>
    <w:panose1 w:val="00000000000000000000"/>
    <w:charset w:val="86"/>
    <w:family w:val="script"/>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4349198"/>
      <w:docPartObj>
        <w:docPartGallery w:val="autotext"/>
      </w:docPartObj>
    </w:sdtPr>
    <w:sdtContent>
      <w:p w14:paraId="77613FE1">
        <w:pPr>
          <w:pStyle w:val="3"/>
          <w:jc w:val="center"/>
        </w:pPr>
        <w:r>
          <w:rPr>
            <w:rFonts w:hint="eastAsia"/>
          </w:rPr>
          <w:t>-</w:t>
        </w:r>
        <w:r>
          <w:fldChar w:fldCharType="begin"/>
        </w:r>
        <w:r>
          <w:instrText xml:space="preserve">PAGE   \* MERGEFORMAT</w:instrText>
        </w:r>
        <w:r>
          <w:fldChar w:fldCharType="separate"/>
        </w:r>
        <w:r>
          <w:rPr>
            <w:lang w:val="zh-CN"/>
          </w:rPr>
          <w:t>2</w:t>
        </w:r>
        <w:r>
          <w:rPr>
            <w:lang w:val="zh-CN"/>
          </w:rPr>
          <w:fldChar w:fldCharType="end"/>
        </w:r>
        <w:r>
          <w:rPr>
            <w:rFonts w:hint="eastAsia"/>
          </w:rPr>
          <w:t>-</w:t>
        </w:r>
      </w:p>
    </w:sdtContent>
  </w:sdt>
  <w:p w14:paraId="578DCF44">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E2N2ExODcwMDU0ODAzYjY0MTQ0ZDE2MWUyNTE3OGEifQ=="/>
  </w:docVars>
  <w:rsids>
    <w:rsidRoot w:val="00F66032"/>
    <w:rsid w:val="000053CC"/>
    <w:rsid w:val="00005DD8"/>
    <w:rsid w:val="00007292"/>
    <w:rsid w:val="00007A31"/>
    <w:rsid w:val="0002784C"/>
    <w:rsid w:val="0003697D"/>
    <w:rsid w:val="00037AF6"/>
    <w:rsid w:val="0004565F"/>
    <w:rsid w:val="00072187"/>
    <w:rsid w:val="00075D5F"/>
    <w:rsid w:val="0008180F"/>
    <w:rsid w:val="00082B29"/>
    <w:rsid w:val="00093DA3"/>
    <w:rsid w:val="000B529B"/>
    <w:rsid w:val="000C1A24"/>
    <w:rsid w:val="000C2338"/>
    <w:rsid w:val="000C24E6"/>
    <w:rsid w:val="000C3A19"/>
    <w:rsid w:val="000D0983"/>
    <w:rsid w:val="000D49F2"/>
    <w:rsid w:val="000E4305"/>
    <w:rsid w:val="000F0D09"/>
    <w:rsid w:val="00123A3A"/>
    <w:rsid w:val="001245BB"/>
    <w:rsid w:val="001251A3"/>
    <w:rsid w:val="00137B51"/>
    <w:rsid w:val="00143193"/>
    <w:rsid w:val="001601F9"/>
    <w:rsid w:val="00160266"/>
    <w:rsid w:val="001643E8"/>
    <w:rsid w:val="00164641"/>
    <w:rsid w:val="00164B40"/>
    <w:rsid w:val="00176C13"/>
    <w:rsid w:val="00183D1E"/>
    <w:rsid w:val="00184961"/>
    <w:rsid w:val="001919C4"/>
    <w:rsid w:val="0019412A"/>
    <w:rsid w:val="0019723B"/>
    <w:rsid w:val="001A0943"/>
    <w:rsid w:val="001A3D44"/>
    <w:rsid w:val="001B5C1D"/>
    <w:rsid w:val="001B614C"/>
    <w:rsid w:val="001C2B2C"/>
    <w:rsid w:val="001C3B5E"/>
    <w:rsid w:val="001D42E8"/>
    <w:rsid w:val="001E0757"/>
    <w:rsid w:val="001E5749"/>
    <w:rsid w:val="001E6DDC"/>
    <w:rsid w:val="001E70E9"/>
    <w:rsid w:val="001F5C92"/>
    <w:rsid w:val="001F7873"/>
    <w:rsid w:val="00204F37"/>
    <w:rsid w:val="00230E48"/>
    <w:rsid w:val="00241FD4"/>
    <w:rsid w:val="00246317"/>
    <w:rsid w:val="00251B12"/>
    <w:rsid w:val="00265318"/>
    <w:rsid w:val="00277452"/>
    <w:rsid w:val="002835D7"/>
    <w:rsid w:val="00290B45"/>
    <w:rsid w:val="00290FD6"/>
    <w:rsid w:val="0029588E"/>
    <w:rsid w:val="00296113"/>
    <w:rsid w:val="002A673A"/>
    <w:rsid w:val="002C29A3"/>
    <w:rsid w:val="002C5E13"/>
    <w:rsid w:val="002C623A"/>
    <w:rsid w:val="002C62BC"/>
    <w:rsid w:val="002D3C5F"/>
    <w:rsid w:val="002E0EB8"/>
    <w:rsid w:val="002E4C60"/>
    <w:rsid w:val="002F3A53"/>
    <w:rsid w:val="002F3E58"/>
    <w:rsid w:val="0030542C"/>
    <w:rsid w:val="003075D4"/>
    <w:rsid w:val="00311B7A"/>
    <w:rsid w:val="003126B6"/>
    <w:rsid w:val="00313D9C"/>
    <w:rsid w:val="00314231"/>
    <w:rsid w:val="00325215"/>
    <w:rsid w:val="0033339C"/>
    <w:rsid w:val="0036386B"/>
    <w:rsid w:val="00371FDA"/>
    <w:rsid w:val="0039520A"/>
    <w:rsid w:val="003B6D37"/>
    <w:rsid w:val="003D2708"/>
    <w:rsid w:val="003D2C2F"/>
    <w:rsid w:val="003D2E03"/>
    <w:rsid w:val="00415C0E"/>
    <w:rsid w:val="00424943"/>
    <w:rsid w:val="00426A46"/>
    <w:rsid w:val="0042727E"/>
    <w:rsid w:val="0043175C"/>
    <w:rsid w:val="00437296"/>
    <w:rsid w:val="00451590"/>
    <w:rsid w:val="00451871"/>
    <w:rsid w:val="004706DE"/>
    <w:rsid w:val="00472923"/>
    <w:rsid w:val="00486DCD"/>
    <w:rsid w:val="0049120C"/>
    <w:rsid w:val="004B0C3A"/>
    <w:rsid w:val="004B12F3"/>
    <w:rsid w:val="004B45C1"/>
    <w:rsid w:val="004C49A8"/>
    <w:rsid w:val="004D0AD1"/>
    <w:rsid w:val="004D5788"/>
    <w:rsid w:val="004E15AE"/>
    <w:rsid w:val="004E3066"/>
    <w:rsid w:val="004E419C"/>
    <w:rsid w:val="004E581C"/>
    <w:rsid w:val="004E74CD"/>
    <w:rsid w:val="00517C46"/>
    <w:rsid w:val="00524EFD"/>
    <w:rsid w:val="00527CD9"/>
    <w:rsid w:val="00572067"/>
    <w:rsid w:val="00573562"/>
    <w:rsid w:val="00573966"/>
    <w:rsid w:val="0057546C"/>
    <w:rsid w:val="00590ECE"/>
    <w:rsid w:val="00591534"/>
    <w:rsid w:val="005A32B6"/>
    <w:rsid w:val="005B041A"/>
    <w:rsid w:val="005C0E90"/>
    <w:rsid w:val="005D37CA"/>
    <w:rsid w:val="005D5683"/>
    <w:rsid w:val="005F5714"/>
    <w:rsid w:val="005F7AE1"/>
    <w:rsid w:val="00611D03"/>
    <w:rsid w:val="00614A29"/>
    <w:rsid w:val="00616FCE"/>
    <w:rsid w:val="006465EA"/>
    <w:rsid w:val="00651BA2"/>
    <w:rsid w:val="00672D6C"/>
    <w:rsid w:val="00673D76"/>
    <w:rsid w:val="006750E7"/>
    <w:rsid w:val="00677AC3"/>
    <w:rsid w:val="006854F0"/>
    <w:rsid w:val="006B1C4A"/>
    <w:rsid w:val="006B610D"/>
    <w:rsid w:val="006C3E06"/>
    <w:rsid w:val="006C7381"/>
    <w:rsid w:val="006D0030"/>
    <w:rsid w:val="006D010F"/>
    <w:rsid w:val="006E49F5"/>
    <w:rsid w:val="006F66C9"/>
    <w:rsid w:val="006F74B7"/>
    <w:rsid w:val="007013C8"/>
    <w:rsid w:val="00716BFB"/>
    <w:rsid w:val="00727C84"/>
    <w:rsid w:val="00740BB2"/>
    <w:rsid w:val="0074338E"/>
    <w:rsid w:val="00753836"/>
    <w:rsid w:val="0075393C"/>
    <w:rsid w:val="00754592"/>
    <w:rsid w:val="00776C08"/>
    <w:rsid w:val="00785B0E"/>
    <w:rsid w:val="007A2763"/>
    <w:rsid w:val="007A40EB"/>
    <w:rsid w:val="007B0400"/>
    <w:rsid w:val="007B49AA"/>
    <w:rsid w:val="007B5167"/>
    <w:rsid w:val="007C219A"/>
    <w:rsid w:val="007C5EA6"/>
    <w:rsid w:val="007E1DA8"/>
    <w:rsid w:val="007E2167"/>
    <w:rsid w:val="007E5E50"/>
    <w:rsid w:val="007E5EC5"/>
    <w:rsid w:val="007F1335"/>
    <w:rsid w:val="007F2A37"/>
    <w:rsid w:val="007F3BE7"/>
    <w:rsid w:val="007F6C26"/>
    <w:rsid w:val="00800F72"/>
    <w:rsid w:val="00806294"/>
    <w:rsid w:val="00811795"/>
    <w:rsid w:val="00813208"/>
    <w:rsid w:val="00815157"/>
    <w:rsid w:val="00815F8F"/>
    <w:rsid w:val="008219E1"/>
    <w:rsid w:val="0083348E"/>
    <w:rsid w:val="008334AE"/>
    <w:rsid w:val="00835573"/>
    <w:rsid w:val="00836FED"/>
    <w:rsid w:val="0083724E"/>
    <w:rsid w:val="00841D53"/>
    <w:rsid w:val="00845CD2"/>
    <w:rsid w:val="00852B0D"/>
    <w:rsid w:val="0085425A"/>
    <w:rsid w:val="0085679A"/>
    <w:rsid w:val="0085726E"/>
    <w:rsid w:val="008575E3"/>
    <w:rsid w:val="008616F6"/>
    <w:rsid w:val="00864B7F"/>
    <w:rsid w:val="00876FFF"/>
    <w:rsid w:val="00881692"/>
    <w:rsid w:val="008858FF"/>
    <w:rsid w:val="0089075B"/>
    <w:rsid w:val="008A62DA"/>
    <w:rsid w:val="008A6576"/>
    <w:rsid w:val="008A6D3B"/>
    <w:rsid w:val="008B08D9"/>
    <w:rsid w:val="008B3CC5"/>
    <w:rsid w:val="008B52CD"/>
    <w:rsid w:val="008C4AAE"/>
    <w:rsid w:val="008C7C4D"/>
    <w:rsid w:val="008E0AD8"/>
    <w:rsid w:val="008E4261"/>
    <w:rsid w:val="008E70D4"/>
    <w:rsid w:val="008F4662"/>
    <w:rsid w:val="0090563F"/>
    <w:rsid w:val="00905D08"/>
    <w:rsid w:val="009161E4"/>
    <w:rsid w:val="009166B4"/>
    <w:rsid w:val="00923F0E"/>
    <w:rsid w:val="00925753"/>
    <w:rsid w:val="00936DDD"/>
    <w:rsid w:val="00937F8B"/>
    <w:rsid w:val="009425F4"/>
    <w:rsid w:val="00943BD8"/>
    <w:rsid w:val="00950961"/>
    <w:rsid w:val="009545BB"/>
    <w:rsid w:val="00954B2C"/>
    <w:rsid w:val="0096626E"/>
    <w:rsid w:val="00966C5C"/>
    <w:rsid w:val="00973104"/>
    <w:rsid w:val="009750F8"/>
    <w:rsid w:val="009842F6"/>
    <w:rsid w:val="00995BF0"/>
    <w:rsid w:val="009A16D5"/>
    <w:rsid w:val="009A353D"/>
    <w:rsid w:val="009B0B77"/>
    <w:rsid w:val="009B511E"/>
    <w:rsid w:val="009B5215"/>
    <w:rsid w:val="009C6C86"/>
    <w:rsid w:val="009D37D3"/>
    <w:rsid w:val="00A16E6C"/>
    <w:rsid w:val="00A40F60"/>
    <w:rsid w:val="00A44E3D"/>
    <w:rsid w:val="00A45598"/>
    <w:rsid w:val="00A72D2E"/>
    <w:rsid w:val="00A74447"/>
    <w:rsid w:val="00A74CE5"/>
    <w:rsid w:val="00A77500"/>
    <w:rsid w:val="00A8536F"/>
    <w:rsid w:val="00A911E7"/>
    <w:rsid w:val="00A92170"/>
    <w:rsid w:val="00A939D9"/>
    <w:rsid w:val="00AB77AA"/>
    <w:rsid w:val="00AC1794"/>
    <w:rsid w:val="00AC4748"/>
    <w:rsid w:val="00AD5259"/>
    <w:rsid w:val="00AE1A02"/>
    <w:rsid w:val="00B01D36"/>
    <w:rsid w:val="00B02FF0"/>
    <w:rsid w:val="00B078CD"/>
    <w:rsid w:val="00B20712"/>
    <w:rsid w:val="00B43238"/>
    <w:rsid w:val="00B45DD3"/>
    <w:rsid w:val="00B46538"/>
    <w:rsid w:val="00B54B90"/>
    <w:rsid w:val="00B64FA8"/>
    <w:rsid w:val="00B73582"/>
    <w:rsid w:val="00B75216"/>
    <w:rsid w:val="00B755A2"/>
    <w:rsid w:val="00B75C1E"/>
    <w:rsid w:val="00B9104C"/>
    <w:rsid w:val="00B91D52"/>
    <w:rsid w:val="00B9490F"/>
    <w:rsid w:val="00BA0016"/>
    <w:rsid w:val="00BA1ACD"/>
    <w:rsid w:val="00BD09F8"/>
    <w:rsid w:val="00BD7278"/>
    <w:rsid w:val="00BE2395"/>
    <w:rsid w:val="00BF2D2F"/>
    <w:rsid w:val="00C005B2"/>
    <w:rsid w:val="00C1565C"/>
    <w:rsid w:val="00C21E0F"/>
    <w:rsid w:val="00C362CA"/>
    <w:rsid w:val="00C40286"/>
    <w:rsid w:val="00C56BB2"/>
    <w:rsid w:val="00C649A9"/>
    <w:rsid w:val="00C772C1"/>
    <w:rsid w:val="00C77976"/>
    <w:rsid w:val="00CA7176"/>
    <w:rsid w:val="00CC75B0"/>
    <w:rsid w:val="00CD2773"/>
    <w:rsid w:val="00CD3C04"/>
    <w:rsid w:val="00CD4188"/>
    <w:rsid w:val="00CD52C7"/>
    <w:rsid w:val="00CE01BA"/>
    <w:rsid w:val="00CE143B"/>
    <w:rsid w:val="00CE3A91"/>
    <w:rsid w:val="00D00653"/>
    <w:rsid w:val="00D07DBA"/>
    <w:rsid w:val="00D23C16"/>
    <w:rsid w:val="00D27003"/>
    <w:rsid w:val="00D270FD"/>
    <w:rsid w:val="00D324AD"/>
    <w:rsid w:val="00D56115"/>
    <w:rsid w:val="00D86ED8"/>
    <w:rsid w:val="00D926D0"/>
    <w:rsid w:val="00D9307A"/>
    <w:rsid w:val="00D95B8B"/>
    <w:rsid w:val="00DB08DA"/>
    <w:rsid w:val="00DB4322"/>
    <w:rsid w:val="00DD1D0C"/>
    <w:rsid w:val="00DD62E6"/>
    <w:rsid w:val="00DE186D"/>
    <w:rsid w:val="00DE4AC2"/>
    <w:rsid w:val="00E0381D"/>
    <w:rsid w:val="00E167C7"/>
    <w:rsid w:val="00E55B78"/>
    <w:rsid w:val="00E66527"/>
    <w:rsid w:val="00E74313"/>
    <w:rsid w:val="00E76361"/>
    <w:rsid w:val="00E84020"/>
    <w:rsid w:val="00EB53A2"/>
    <w:rsid w:val="00EB7A80"/>
    <w:rsid w:val="00EC17CA"/>
    <w:rsid w:val="00EC47F6"/>
    <w:rsid w:val="00EC797B"/>
    <w:rsid w:val="00ED0C47"/>
    <w:rsid w:val="00EE6D6D"/>
    <w:rsid w:val="00EF08C9"/>
    <w:rsid w:val="00EF535E"/>
    <w:rsid w:val="00F10A48"/>
    <w:rsid w:val="00F15CD2"/>
    <w:rsid w:val="00F22ECF"/>
    <w:rsid w:val="00F36922"/>
    <w:rsid w:val="00F471F7"/>
    <w:rsid w:val="00F47C8F"/>
    <w:rsid w:val="00F52717"/>
    <w:rsid w:val="00F66032"/>
    <w:rsid w:val="00F83B96"/>
    <w:rsid w:val="00F8441D"/>
    <w:rsid w:val="00F87C1E"/>
    <w:rsid w:val="00F9078A"/>
    <w:rsid w:val="00F958C2"/>
    <w:rsid w:val="00FA6FE9"/>
    <w:rsid w:val="00FA740E"/>
    <w:rsid w:val="00FC06C7"/>
    <w:rsid w:val="00FD5DB4"/>
    <w:rsid w:val="00FE1724"/>
    <w:rsid w:val="00FE375B"/>
    <w:rsid w:val="00FE753C"/>
    <w:rsid w:val="00FF2162"/>
    <w:rsid w:val="00FF2346"/>
    <w:rsid w:val="096A5725"/>
    <w:rsid w:val="10AE379D"/>
    <w:rsid w:val="16120C4B"/>
    <w:rsid w:val="17BC0918"/>
    <w:rsid w:val="27BC6B0E"/>
    <w:rsid w:val="427C02EB"/>
    <w:rsid w:val="464C4DFC"/>
    <w:rsid w:val="48040318"/>
    <w:rsid w:val="483A3CB7"/>
    <w:rsid w:val="536A2003"/>
    <w:rsid w:val="54896E84"/>
    <w:rsid w:val="57956893"/>
    <w:rsid w:val="59F13BFF"/>
    <w:rsid w:val="5A7A7400"/>
    <w:rsid w:val="652533A6"/>
    <w:rsid w:val="66495ED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2"/>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qFormat/>
    <w:uiPriority w:val="39"/>
    <w:rPr>
      <w:rFonts w:ascii="Times New Roman" w:hAnsi="Times New Roman" w:eastAsia="宋体" w:cs="Times New Roman"/>
      <w:szCs w:val="24"/>
    </w:rPr>
  </w:style>
  <w:style w:type="paragraph" w:styleId="6">
    <w:name w:val="footnote text"/>
    <w:basedOn w:val="1"/>
    <w:link w:val="15"/>
    <w:semiHidden/>
    <w:unhideWhenUsed/>
    <w:qFormat/>
    <w:uiPriority w:val="99"/>
    <w:pPr>
      <w:snapToGrid w:val="0"/>
      <w:jc w:val="left"/>
    </w:pPr>
    <w:rPr>
      <w:rFonts w:ascii="Calibri" w:hAnsi="Calibri" w:eastAsia="宋体" w:cs="Times New Roman"/>
      <w:sz w:val="18"/>
      <w:szCs w:val="18"/>
    </w:rPr>
  </w:style>
  <w:style w:type="paragraph" w:styleId="7">
    <w:name w:val="toc 2"/>
    <w:basedOn w:val="1"/>
    <w:next w:val="1"/>
    <w:qFormat/>
    <w:uiPriority w:val="39"/>
    <w:pPr>
      <w:ind w:left="420" w:leftChars="200"/>
    </w:pPr>
    <w:rPr>
      <w:rFonts w:ascii="Times New Roman" w:hAnsi="Times New Roman" w:eastAsia="宋体" w:cs="Times New Roman"/>
      <w:szCs w:val="24"/>
    </w:rPr>
  </w:style>
  <w:style w:type="character" w:styleId="10">
    <w:name w:val="footnote reference"/>
    <w:semiHidden/>
    <w:unhideWhenUsed/>
    <w:qFormat/>
    <w:uiPriority w:val="99"/>
    <w:rPr>
      <w:vertAlign w:val="superscript"/>
    </w:rPr>
  </w:style>
  <w:style w:type="character" w:customStyle="1" w:styleId="11">
    <w:name w:val="页眉 字符"/>
    <w:basedOn w:val="9"/>
    <w:link w:val="4"/>
    <w:qFormat/>
    <w:uiPriority w:val="99"/>
    <w:rPr>
      <w:rFonts w:ascii="Times New Roman" w:hAnsi="Times New Roman" w:eastAsia="宋体" w:cs="Times New Roman"/>
      <w:sz w:val="18"/>
      <w:szCs w:val="18"/>
    </w:rPr>
  </w:style>
  <w:style w:type="character" w:customStyle="1" w:styleId="12">
    <w:name w:val="页脚 字符"/>
    <w:basedOn w:val="9"/>
    <w:link w:val="3"/>
    <w:qFormat/>
    <w:uiPriority w:val="99"/>
    <w:rPr>
      <w:rFonts w:ascii="Times New Roman" w:hAnsi="Times New Roman" w:eastAsia="宋体" w:cs="Times New Roman"/>
      <w:sz w:val="18"/>
      <w:szCs w:val="18"/>
    </w:rPr>
  </w:style>
  <w:style w:type="character" w:customStyle="1" w:styleId="13">
    <w:name w:val="批注框文本 字符"/>
    <w:basedOn w:val="9"/>
    <w:link w:val="2"/>
    <w:semiHidden/>
    <w:qFormat/>
    <w:uiPriority w:val="99"/>
    <w:rPr>
      <w:sz w:val="18"/>
      <w:szCs w:val="18"/>
    </w:rPr>
  </w:style>
  <w:style w:type="paragraph" w:customStyle="1" w:styleId="14">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5">
    <w:name w:val="脚注文本 字符"/>
    <w:basedOn w:val="9"/>
    <w:link w:val="6"/>
    <w:semiHidden/>
    <w:qFormat/>
    <w:uiPriority w:val="99"/>
    <w:rPr>
      <w:rFonts w:ascii="Calibri" w:hAnsi="Calibri" w:eastAsia="宋体" w:cs="Times New Roman"/>
      <w:sz w:val="18"/>
      <w:szCs w:val="18"/>
    </w:rPr>
  </w:style>
  <w:style w:type="paragraph" w:customStyle="1" w:styleId="16">
    <w:name w:val="单元格样式1"/>
    <w:basedOn w:val="1"/>
    <w:qFormat/>
    <w:uiPriority w:val="0"/>
    <w:pPr>
      <w:widowControl/>
      <w:jc w:val="center"/>
    </w:pPr>
    <w:rPr>
      <w:rFonts w:ascii="方正书宋_GBK" w:hAnsi="方正书宋_GBK" w:eastAsia="方正书宋_GBK" w:cs="方正书宋_GBK"/>
      <w:b/>
      <w:kern w:val="0"/>
      <w:szCs w:val="24"/>
      <w:lang w:eastAsia="uk-UA"/>
    </w:rPr>
  </w:style>
  <w:style w:type="paragraph" w:customStyle="1" w:styleId="17">
    <w:name w:val="单元格样式4"/>
    <w:basedOn w:val="1"/>
    <w:qFormat/>
    <w:uiPriority w:val="0"/>
    <w:pPr>
      <w:widowControl/>
      <w:jc w:val="right"/>
    </w:pPr>
    <w:rPr>
      <w:rFonts w:ascii="方正书宋_GBK" w:hAnsi="方正书宋_GBK" w:eastAsia="方正书宋_GBK" w:cs="方正书宋_GBK"/>
      <w:kern w:val="0"/>
      <w:szCs w:val="24"/>
      <w:lang w:eastAsia="uk-UA"/>
    </w:rPr>
  </w:style>
  <w:style w:type="paragraph" w:customStyle="1" w:styleId="18">
    <w:name w:val="单元格样式2"/>
    <w:basedOn w:val="1"/>
    <w:qFormat/>
    <w:uiPriority w:val="0"/>
    <w:pPr>
      <w:widowControl/>
      <w:jc w:val="left"/>
    </w:pPr>
    <w:rPr>
      <w:rFonts w:ascii="方正书宋_GBK" w:hAnsi="方正书宋_GBK" w:eastAsia="方正书宋_GBK" w:cs="方正书宋_GBK"/>
      <w:kern w:val="0"/>
      <w:szCs w:val="24"/>
      <w:lang w:eastAsia="uk-UA"/>
    </w:rPr>
  </w:style>
  <w:style w:type="paragraph" w:customStyle="1" w:styleId="19">
    <w:name w:val="单元格样式3"/>
    <w:basedOn w:val="1"/>
    <w:qFormat/>
    <w:uiPriority w:val="0"/>
    <w:pPr>
      <w:widowControl/>
      <w:jc w:val="center"/>
    </w:pPr>
    <w:rPr>
      <w:rFonts w:ascii="方正书宋_GBK" w:hAnsi="方正书宋_GBK" w:eastAsia="方正书宋_GBK" w:cs="方正书宋_GBK"/>
      <w:kern w:val="0"/>
      <w:szCs w:val="24"/>
      <w:lang w:eastAsia="uk-UA"/>
    </w:rPr>
  </w:style>
  <w:style w:type="paragraph" w:customStyle="1" w:styleId="20">
    <w:name w:val="单元格样式6"/>
    <w:basedOn w:val="1"/>
    <w:qFormat/>
    <w:uiPriority w:val="0"/>
    <w:pPr>
      <w:widowControl/>
      <w:jc w:val="center"/>
    </w:pPr>
    <w:rPr>
      <w:rFonts w:ascii="方正书宋_GBK" w:hAnsi="方正书宋_GBK" w:eastAsia="方正书宋_GBK" w:cs="方正书宋_GBK"/>
      <w:b/>
      <w:kern w:val="0"/>
      <w:szCs w:val="24"/>
      <w:lang w:eastAsia="uk-UA"/>
    </w:rPr>
  </w:style>
  <w:style w:type="paragraph" w:customStyle="1" w:styleId="21">
    <w:name w:val="单元格样式7"/>
    <w:basedOn w:val="1"/>
    <w:qFormat/>
    <w:uiPriority w:val="0"/>
    <w:pPr>
      <w:widowControl/>
      <w:jc w:val="right"/>
    </w:pPr>
    <w:rPr>
      <w:rFonts w:ascii="方正书宋_GBK" w:hAnsi="方正书宋_GBK" w:eastAsia="方正书宋_GBK" w:cs="方正书宋_GBK"/>
      <w:b/>
      <w:kern w:val="0"/>
      <w:szCs w:val="24"/>
      <w:lang w:eastAsia="uk-UA"/>
    </w:rPr>
  </w:style>
  <w:style w:type="paragraph" w:customStyle="1" w:styleId="22">
    <w:name w:val="单元格样式5"/>
    <w:basedOn w:val="1"/>
    <w:qFormat/>
    <w:uiPriority w:val="0"/>
    <w:pPr>
      <w:widowControl/>
      <w:jc w:val="left"/>
    </w:pPr>
    <w:rPr>
      <w:rFonts w:ascii="方正书宋_GBK" w:hAnsi="方正书宋_GBK" w:eastAsia="方正书宋_GBK" w:cs="方正书宋_GBK"/>
      <w:b/>
      <w:kern w:val="0"/>
      <w:szCs w:val="24"/>
      <w:lang w:eastAsia="uk-UA"/>
    </w:rPr>
  </w:style>
  <w:style w:type="paragraph" w:customStyle="1" w:styleId="23">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职责分类绩效目标文件"/>
    <w:basedOn w:val="1"/>
    <w:qFormat/>
    <w:uiPriority w:val="0"/>
    <w:pPr>
      <w:widowControl/>
      <w:spacing w:line="500" w:lineRule="exact"/>
      <w:ind w:firstLine="560"/>
      <w:jc w:val="left"/>
    </w:pPr>
    <w:rPr>
      <w:rFonts w:ascii="Times New Roman" w:hAnsi="Times New Roman" w:eastAsia="方正仿宋_GBK" w:cs="Times New Roman"/>
      <w:kern w:val="0"/>
      <w:sz w:val="28"/>
      <w:szCs w:val="24"/>
      <w:lang w:eastAsia="uk-U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084BA3-7C5F-4917-A3EB-75C8F65D075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11351</Words>
  <Characters>11719</Characters>
  <Lines>24</Lines>
  <Paragraphs>6</Paragraphs>
  <TotalTime>10</TotalTime>
  <ScaleCrop>false</ScaleCrop>
  <LinksUpToDate>false</LinksUpToDate>
  <CharactersWithSpaces>11863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2023-02-07T08:07:00Z</dcterms:created>
  <dc:creator>guest</dc:creator>
  <cp:lastModifiedBy>userij</cp:lastModifiedBy>
  <cp:lastPrinted>2022-01-26T02:42:00Z</cp:lastPrinted>
  <dcterms:modified xsi:type="dcterms:W3CDTF">2024-08-10T02:24:01Z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71466B7294B04FDFBC287F1AD445571A</vt:lpwstr>
  </property>
</Properties>
</file>