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 w:asciiTheme="majorEastAsia" w:hAnsiTheme="majorEastAsia" w:eastAsiaTheme="majorEastAsia"/>
          <w:b/>
          <w:bCs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44"/>
          <w:szCs w:val="44"/>
        </w:rPr>
        <w:t>永清县</w:t>
      </w:r>
      <w:r>
        <w:rPr>
          <w:rFonts w:cs="宋体" w:asciiTheme="majorEastAsia" w:hAnsiTheme="majorEastAsia" w:eastAsiaTheme="majorEastAsia"/>
          <w:b/>
          <w:bCs/>
          <w:kern w:val="0"/>
          <w:sz w:val="44"/>
          <w:szCs w:val="44"/>
        </w:rPr>
        <w:t>人民政府办公室</w:t>
      </w:r>
    </w:p>
    <w:p>
      <w:pPr>
        <w:jc w:val="center"/>
        <w:rPr>
          <w:rFonts w:hint="eastAsia" w:cs="宋体" w:asciiTheme="majorEastAsia" w:hAnsiTheme="majorEastAsia" w:eastAsiaTheme="majorEastAsia"/>
          <w:b/>
          <w:bCs/>
          <w:kern w:val="0"/>
          <w:sz w:val="44"/>
          <w:szCs w:val="44"/>
        </w:rPr>
      </w:pPr>
      <w:r>
        <w:rPr>
          <w:rFonts w:cs="宋体" w:asciiTheme="majorEastAsia" w:hAnsiTheme="majorEastAsia" w:eastAsiaTheme="majorEastAsia"/>
          <w:b/>
          <w:bCs/>
          <w:kern w:val="0"/>
          <w:sz w:val="44"/>
          <w:szCs w:val="44"/>
        </w:rPr>
        <w:t>关于印发《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44"/>
          <w:szCs w:val="44"/>
        </w:rPr>
        <w:t>永清县县</w:t>
      </w:r>
      <w:r>
        <w:rPr>
          <w:rFonts w:cs="宋体" w:asciiTheme="majorEastAsia" w:hAnsiTheme="majorEastAsia" w:eastAsiaTheme="majorEastAsia"/>
          <w:b/>
          <w:bCs/>
          <w:kern w:val="0"/>
          <w:sz w:val="44"/>
          <w:szCs w:val="44"/>
        </w:rPr>
        <w:t>级行政许可事项通用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cs="宋体" w:asciiTheme="majorEastAsia" w:hAnsiTheme="majorEastAsia" w:eastAsiaTheme="majorEastAsia"/>
          <w:b/>
          <w:bCs/>
          <w:kern w:val="0"/>
          <w:sz w:val="44"/>
          <w:szCs w:val="44"/>
        </w:rPr>
        <w:t>目录（2020年版）》的通知</w:t>
      </w:r>
    </w:p>
    <w:p>
      <w:pPr>
        <w:widowControl/>
        <w:spacing w:line="241" w:lineRule="atLeast"/>
        <w:jc w:val="left"/>
        <w:rPr>
          <w:rFonts w:hint="eastAsia" w:ascii="仿宋_GB2312" w:hAnsi="Verdana" w:eastAsia="仿宋_GB2312" w:cs="宋体"/>
          <w:color w:val="484747"/>
          <w:kern w:val="0"/>
          <w:sz w:val="32"/>
          <w:szCs w:val="32"/>
        </w:rPr>
      </w:pPr>
    </w:p>
    <w:p>
      <w:pPr>
        <w:widowControl/>
        <w:spacing w:line="241" w:lineRule="atLeast"/>
        <w:jc w:val="left"/>
        <w:rPr>
          <w:rFonts w:ascii="Verdana" w:hAnsi="Verdana" w:cs="宋体"/>
          <w:b/>
          <w:color w:val="484747"/>
          <w:kern w:val="0"/>
          <w:sz w:val="12"/>
          <w:szCs w:val="12"/>
        </w:rPr>
      </w:pPr>
      <w:r>
        <w:rPr>
          <w:rFonts w:hint="eastAsia" w:ascii="仿宋_GB2312" w:hAnsi="Verdana" w:eastAsia="仿宋_GB2312" w:cs="宋体"/>
          <w:b/>
          <w:color w:val="484747"/>
          <w:kern w:val="0"/>
          <w:sz w:val="32"/>
          <w:szCs w:val="32"/>
        </w:rPr>
        <w:t>县政府有关部门：</w:t>
      </w:r>
      <w:r>
        <w:rPr>
          <w:rFonts w:ascii="Verdana" w:hAnsi="Verdana" w:cs="宋体"/>
          <w:b/>
          <w:color w:val="484747"/>
          <w:kern w:val="0"/>
          <w:sz w:val="12"/>
          <w:szCs w:val="12"/>
        </w:rPr>
        <w:t xml:space="preserve"> </w:t>
      </w:r>
    </w:p>
    <w:p>
      <w:pPr>
        <w:spacing w:line="580" w:lineRule="atLeast"/>
        <w:ind w:firstLine="639"/>
        <w:jc w:val="both"/>
        <w:rPr>
          <w:rFonts w:ascii="宋体" w:hAnsi="宋体"/>
          <w:color w:val="484747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>为进一步优化我县营商环境，提升政务服务效能，规范行政许可事项实施，永清县行政审批制度改革工作领导小组办公室组织编制了《永清县县级行政许可事项通用目录（2020年版）》（以下简称《行政许可事项目录》），已经县政府同意，现予以公布，并就有关事项通知如下：</w:t>
      </w:r>
    </w:p>
    <w:p>
      <w:pPr>
        <w:spacing w:line="580" w:lineRule="atLeast"/>
        <w:ind w:firstLine="639"/>
        <w:jc w:val="left"/>
        <w:rPr>
          <w:rFonts w:hint="eastAsia" w:ascii="宋体" w:hAnsi="宋体"/>
          <w:color w:val="484747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484747"/>
          <w:kern w:val="0"/>
          <w:sz w:val="32"/>
          <w:szCs w:val="32"/>
        </w:rPr>
        <w:t>一、抓紧组织落实。</w:t>
      </w: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>各部门要对照《行政许可事项目录》，对部门正在实施的行政许可事项进行认真核对，及时调整衔接到位，编制本部门行政许可事项目录。要切实维护《行政许可事项目录》权威性，做好县政务服务事项管理平台的事项领用和信息维护。除涉密等不宜列入《行政许可事项目录》的事项外，目录之外的行政许可事项一律不得实施。今后，各部门在制定规范性文件时，不得随意设置行政许可的前置或后置办理条件。</w:t>
      </w:r>
    </w:p>
    <w:p>
      <w:pPr>
        <w:spacing w:line="610" w:lineRule="atLeast"/>
        <w:ind w:firstLine="639"/>
        <w:jc w:val="left"/>
        <w:rPr>
          <w:rFonts w:hint="eastAsia" w:ascii="宋体" w:hAnsi="宋体"/>
          <w:color w:val="484747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484747"/>
          <w:kern w:val="0"/>
          <w:sz w:val="32"/>
          <w:szCs w:val="32"/>
        </w:rPr>
        <w:t>二、及时全面公布。</w:t>
      </w: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>各部门要在本通知印发15个工作日内，通过本部门网站、政务服务大厅等渠道向社会公开本部门行政许可事项目录。</w:t>
      </w:r>
    </w:p>
    <w:p>
      <w:pPr>
        <w:spacing w:line="610" w:lineRule="atLeast"/>
        <w:ind w:firstLine="639"/>
        <w:jc w:val="left"/>
        <w:rPr>
          <w:rFonts w:hint="eastAsia" w:ascii="宋体" w:hAnsi="宋体"/>
          <w:color w:val="484747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484747"/>
          <w:kern w:val="0"/>
          <w:sz w:val="32"/>
          <w:szCs w:val="32"/>
        </w:rPr>
        <w:t>三、规范事项管理。</w:t>
      </w: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>各部门要严格执行《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廊坊市</w:t>
      </w: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>政务服务事项清单管理办法》有关规定，对因法律法规立改废释、机构改革职能调整或“放管服”改革等因素需作目录事项调整的，按职责权限和调整程序及时予以动态调整。</w:t>
      </w:r>
    </w:p>
    <w:p>
      <w:pPr>
        <w:spacing w:line="610" w:lineRule="atLeast"/>
        <w:ind w:firstLine="639"/>
        <w:jc w:val="left"/>
        <w:rPr>
          <w:rFonts w:hint="eastAsia" w:ascii="宋体" w:hAnsi="宋体"/>
          <w:color w:val="484747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 xml:space="preserve"> </w:t>
      </w:r>
    </w:p>
    <w:p>
      <w:pPr>
        <w:spacing w:line="574" w:lineRule="atLeast"/>
        <w:ind w:firstLine="639"/>
        <w:jc w:val="left"/>
        <w:rPr>
          <w:rFonts w:hint="default" w:ascii="宋体" w:hAnsi="宋体" w:eastAsia="仿宋_GB2312"/>
          <w:b/>
          <w:bCs/>
          <w:color w:val="484747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484747"/>
          <w:kern w:val="0"/>
          <w:sz w:val="32"/>
          <w:szCs w:val="32"/>
        </w:rPr>
        <w:t xml:space="preserve"> </w:t>
      </w:r>
    </w:p>
    <w:p>
      <w:pPr>
        <w:spacing w:line="610" w:lineRule="atLeast"/>
        <w:ind w:right="40"/>
        <w:jc w:val="right"/>
        <w:rPr>
          <w:rFonts w:hint="eastAsia" w:ascii="宋体" w:hAnsi="宋体"/>
          <w:b/>
          <w:bCs/>
          <w:color w:val="484747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484747"/>
          <w:kern w:val="0"/>
          <w:sz w:val="32"/>
          <w:szCs w:val="32"/>
        </w:rPr>
        <w:t xml:space="preserve">永清县人民政府办公室      </w:t>
      </w:r>
    </w:p>
    <w:p>
      <w:pPr>
        <w:jc w:val="right"/>
        <w:rPr>
          <w:rFonts w:hint="eastAsia"/>
          <w:b/>
          <w:bCs/>
          <w:color w:val="auto"/>
        </w:rPr>
      </w:pP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  <w:t>日</w:t>
      </w:r>
    </w:p>
    <w:p>
      <w:pPr>
        <w:rPr>
          <w:rFonts w:hint="eastAsia" w:eastAsia="宋体"/>
          <w:b w:val="0"/>
          <w:bCs w:val="0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5D9E"/>
    <w:rsid w:val="00352D1E"/>
    <w:rsid w:val="00495D9E"/>
    <w:rsid w:val="005C51F0"/>
    <w:rsid w:val="2081123B"/>
    <w:rsid w:val="2D0856D7"/>
    <w:rsid w:val="39300264"/>
    <w:rsid w:val="52967C0C"/>
    <w:rsid w:val="5AB6383E"/>
    <w:rsid w:val="7676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484</Characters>
  <Lines>4</Lines>
  <Paragraphs>1</Paragraphs>
  <TotalTime>17</TotalTime>
  <ScaleCrop>false</ScaleCrop>
  <LinksUpToDate>false</LinksUpToDate>
  <CharactersWithSpaces>567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2021-04-26T08:24:00Z</dcterms:created>
  <dc:creator>user1012</dc:creator>
  <cp:lastModifiedBy>user1012</cp:lastModifiedBy>
  <dcterms:modified xsi:type="dcterms:W3CDTF">2021-05-12T02:12:51Z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46DD56001B5648319A12756240B75825</vt:lpwstr>
  </property>
</Properties>
</file>