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pStyle w:val="BodyText"/>
        <w:spacing w:line="240" w:lineRule="auto" w:before="115"/>
        <w:ind w:right="0"/>
        <w:jc w:val="left"/>
        <w:rPr>
          <w:rFonts w:ascii="黑体" w:hAnsi="黑体" w:cs="黑体" w:eastAsia="黑体"/>
        </w:rPr>
      </w:pPr>
      <w:r>
        <w:rPr>
          <w:rFonts w:ascii="黑体" w:hAnsi="黑体" w:cs="黑体" w:eastAsia="黑体"/>
        </w:rPr>
        <w:t>附件</w:t>
      </w:r>
      <w:r>
        <w:rPr>
          <w:rFonts w:ascii="黑体" w:hAnsi="黑体" w:cs="黑体" w:eastAsia="黑体"/>
          <w:spacing w:val="-82"/>
        </w:rPr>
        <w:t> </w:t>
      </w:r>
      <w:r>
        <w:rPr>
          <w:rFonts w:ascii="黑体" w:hAnsi="黑体" w:cs="黑体" w:eastAsia="黑体"/>
        </w:rPr>
        <w:t>8</w:t>
      </w:r>
    </w:p>
    <w:p>
      <w:pPr>
        <w:spacing w:before="103"/>
        <w:ind w:left="516" w:right="0" w:firstLine="0"/>
        <w:jc w:val="left"/>
        <w:rPr>
          <w:rFonts w:ascii="Times New Roman" w:hAnsi="Times New Roman" w:cs="Times New Roman" w:eastAsia="Times New Roman"/>
          <w:sz w:val="44"/>
          <w:szCs w:val="44"/>
        </w:rPr>
      </w:pPr>
      <w:r>
        <w:rPr/>
        <w:pict>
          <v:shape style="position:absolute;margin-left:146.399994pt;margin-top:5.71907pt;width:352.079pt;height:26.15pt;mso-position-horizontal-relative:page;mso-position-vertical-relative:paragraph;z-index:0" type="#_x0000_t75" stroked="false">
            <v:imagedata r:id="rId6" o:title=""/>
          </v:shape>
        </w:pict>
      </w:r>
      <w:bookmarkStart w:name="2026年省级新能源开发利用项目储备指南" w:id="1"/>
      <w:bookmarkEnd w:id="1"/>
      <w:r>
        <w:rPr/>
      </w:r>
      <w:r>
        <w:rPr>
          <w:rFonts w:ascii="Times New Roman"/>
          <w:sz w:val="44"/>
        </w:rPr>
        <w:t>2026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8"/>
        <w:rPr>
          <w:rFonts w:ascii="Times New Roman" w:hAnsi="Times New Roman" w:cs="Times New Roman" w:eastAsia="Times New Roman"/>
          <w:sz w:val="16"/>
          <w:szCs w:val="16"/>
        </w:rPr>
      </w:pPr>
    </w:p>
    <w:p>
      <w:pPr>
        <w:pStyle w:val="BodyText"/>
        <w:spacing w:line="321" w:lineRule="auto" w:before="0"/>
        <w:ind w:right="0" w:firstLine="640"/>
        <w:jc w:val="left"/>
      </w:pPr>
      <w:r>
        <w:rPr/>
        <w:t>为做好</w:t>
      </w:r>
      <w:r>
        <w:rPr>
          <w:spacing w:val="-85"/>
        </w:rPr>
        <w:t> </w:t>
      </w:r>
      <w:r>
        <w:rPr/>
        <w:t>2026</w:t>
      </w:r>
      <w:r>
        <w:rPr>
          <w:spacing w:val="-87"/>
        </w:rPr>
        <w:t> </w:t>
      </w:r>
      <w:r>
        <w:rPr>
          <w:spacing w:val="2"/>
        </w:rPr>
        <w:t>年全省农村新能源开发利用项目申报工作，制</w:t>
      </w:r>
      <w:r>
        <w:rPr>
          <w:w w:val="99"/>
        </w:rPr>
        <w:t> </w:t>
      </w:r>
      <w:r>
        <w:rPr/>
        <w:t>定本指南。</w:t>
      </w:r>
    </w:p>
    <w:p>
      <w:pPr>
        <w:pStyle w:val="BodyText"/>
        <w:spacing w:line="240" w:lineRule="auto"/>
        <w:ind w:left="751" w:right="0"/>
        <w:jc w:val="left"/>
        <w:rPr>
          <w:rFonts w:ascii="黑体" w:hAnsi="黑体" w:cs="黑体" w:eastAsia="黑体"/>
        </w:rPr>
      </w:pPr>
      <w:bookmarkStart w:name="一、项目总体要求" w:id="2"/>
      <w:bookmarkEnd w:id="2"/>
      <w:r>
        <w:rPr/>
      </w:r>
      <w:r>
        <w:rPr>
          <w:rFonts w:ascii="黑体" w:hAnsi="黑体" w:cs="黑体" w:eastAsia="黑体"/>
        </w:rPr>
        <w:t>一、项目总体要求</w:t>
      </w:r>
    </w:p>
    <w:p>
      <w:pPr>
        <w:pStyle w:val="BodyText"/>
        <w:spacing w:line="321" w:lineRule="auto" w:before="143"/>
        <w:ind w:right="0" w:firstLine="640"/>
        <w:jc w:val="left"/>
      </w:pPr>
      <w:r>
        <w:rPr>
          <w:rFonts w:ascii="楷体_GB2312" w:hAnsi="楷体_GB2312" w:cs="楷体_GB2312" w:eastAsia="楷体_GB2312"/>
          <w:spacing w:val="4"/>
        </w:rPr>
        <w:t>（一）总体概况。</w:t>
      </w:r>
      <w:r>
        <w:rPr>
          <w:spacing w:val="4"/>
        </w:rPr>
        <w:t>2026</w:t>
      </w:r>
      <w:r>
        <w:rPr>
          <w:spacing w:val="-80"/>
        </w:rPr>
        <w:t> </w:t>
      </w:r>
      <w:r>
        <w:rPr>
          <w:spacing w:val="5"/>
        </w:rPr>
        <w:t>年，农村新能源开发利用项目继续</w:t>
      </w:r>
      <w:r>
        <w:rPr>
          <w:w w:val="99"/>
        </w:rPr>
        <w:t> </w:t>
      </w:r>
      <w:r>
        <w:rPr/>
        <w:t>利用省级财政资金,持续推动农业废弃物高效利用，坚持生物质</w:t>
      </w:r>
      <w:r>
        <w:rPr>
          <w:spacing w:val="-135"/>
        </w:rPr>
        <w:t> </w:t>
      </w:r>
      <w:r>
        <w:rPr>
          <w:spacing w:val="-135"/>
        </w:rPr>
      </w:r>
      <w:r>
        <w:rPr>
          <w:spacing w:val="-10"/>
        </w:rPr>
        <w:t>能为主、多能互补的原则，开发利用太阳能、空气能、生物质能，</w:t>
      </w:r>
      <w:r>
        <w:rPr>
          <w:w w:val="99"/>
        </w:rPr>
        <w:t> </w:t>
      </w:r>
      <w:r>
        <w:rPr/>
        <w:t>优化提升大中型规模沼气(生物天然气）工程，建设生物质成型</w:t>
      </w:r>
      <w:r>
        <w:rPr>
          <w:spacing w:val="-135"/>
        </w:rPr>
        <w:t> </w:t>
      </w:r>
      <w:r>
        <w:rPr>
          <w:spacing w:val="-135"/>
        </w:rPr>
      </w:r>
      <w:r>
        <w:rPr>
          <w:spacing w:val="-4"/>
        </w:rPr>
        <w:t>燃料基地，抓好农业种养生产设施和农民生活清洁用能示范。同</w:t>
      </w:r>
      <w:r>
        <w:rPr>
          <w:w w:val="99"/>
        </w:rPr>
        <w:t> </w:t>
      </w:r>
      <w:r>
        <w:rPr>
          <w:spacing w:val="-4"/>
        </w:rPr>
        <w:t>时，扎实推进全省农村沼气安全生产管理，支持符合条件的农村</w:t>
      </w:r>
      <w:r>
        <w:rPr>
          <w:w w:val="99"/>
        </w:rPr>
        <w:t> </w:t>
      </w:r>
      <w:r>
        <w:rPr>
          <w:spacing w:val="-4"/>
        </w:rPr>
        <w:t>沼气设施进行报废处置和安全维护等工作，确保农村新能源行业</w:t>
      </w:r>
      <w:r>
        <w:rPr>
          <w:w w:val="99"/>
        </w:rPr>
        <w:t> </w:t>
      </w:r>
      <w:r>
        <w:rPr/>
        <w:t>安全、高质量发展。</w:t>
      </w:r>
    </w:p>
    <w:p>
      <w:pPr>
        <w:pStyle w:val="BodyText"/>
        <w:spacing w:line="321" w:lineRule="auto"/>
        <w:ind w:right="269" w:firstLine="640"/>
        <w:jc w:val="both"/>
      </w:pPr>
      <w:r>
        <w:rPr>
          <w:rFonts w:ascii="楷体_GB2312" w:hAnsi="楷体_GB2312" w:cs="楷体_GB2312" w:eastAsia="楷体_GB2312"/>
          <w:spacing w:val="-4"/>
          <w:w w:val="95"/>
        </w:rPr>
        <w:t>（二）绩效目标。</w:t>
      </w:r>
      <w:r>
        <w:rPr>
          <w:rFonts w:ascii="仿宋_GB2312" w:hAnsi="仿宋_GB2312" w:cs="仿宋_GB2312" w:eastAsia="仿宋_GB2312"/>
          <w:b/>
          <w:bCs/>
          <w:spacing w:val="-4"/>
          <w:w w:val="95"/>
        </w:rPr>
        <w:t>一是</w:t>
      </w:r>
      <w:r>
        <w:rPr>
          <w:spacing w:val="-4"/>
          <w:w w:val="95"/>
        </w:rPr>
        <w:t>充分利用农业生产废弃物，推进农村</w:t>
      </w:r>
      <w:r>
        <w:rPr>
          <w:w w:val="99"/>
        </w:rPr>
        <w:t> </w:t>
      </w:r>
      <w:r>
        <w:rPr>
          <w:spacing w:val="-4"/>
          <w:w w:val="95"/>
        </w:rPr>
        <w:t>沼气工程转型升级、建设生物质成型燃料基地，提升废弃物资源</w:t>
      </w:r>
      <w:r>
        <w:rPr>
          <w:spacing w:val="134"/>
          <w:w w:val="95"/>
        </w:rPr>
        <w:t> </w:t>
      </w:r>
      <w:r>
        <w:rPr>
          <w:spacing w:val="134"/>
          <w:w w:val="95"/>
        </w:rPr>
      </w:r>
      <w:r>
        <w:rPr>
          <w:spacing w:val="-4"/>
          <w:w w:val="95"/>
        </w:rPr>
        <w:t>化利用水平。</w:t>
      </w:r>
      <w:r>
        <w:rPr>
          <w:rFonts w:ascii="仿宋_GB2312" w:hAnsi="仿宋_GB2312" w:cs="仿宋_GB2312" w:eastAsia="仿宋_GB2312"/>
          <w:b/>
          <w:bCs/>
          <w:spacing w:val="-4"/>
          <w:w w:val="95"/>
        </w:rPr>
        <w:t>二是</w:t>
      </w:r>
      <w:r>
        <w:rPr>
          <w:spacing w:val="-4"/>
          <w:w w:val="95"/>
        </w:rPr>
        <w:t>对符合条件的农村沼气设施进行安全维护和处</w:t>
      </w:r>
      <w:r>
        <w:rPr>
          <w:spacing w:val="129"/>
          <w:w w:val="95"/>
        </w:rPr>
        <w:t> </w:t>
      </w:r>
      <w:r>
        <w:rPr>
          <w:spacing w:val="129"/>
          <w:w w:val="95"/>
        </w:rPr>
      </w:r>
      <w:r>
        <w:rPr>
          <w:spacing w:val="-4"/>
          <w:w w:val="95"/>
        </w:rPr>
        <w:t>置，提升全省农村沼气设施安全生产管理和服务水平。</w:t>
      </w:r>
      <w:r>
        <w:rPr>
          <w:rFonts w:ascii="仿宋_GB2312" w:hAnsi="仿宋_GB2312" w:cs="仿宋_GB2312" w:eastAsia="仿宋_GB2312"/>
          <w:b/>
          <w:bCs/>
          <w:spacing w:val="-4"/>
          <w:w w:val="95"/>
        </w:rPr>
        <w:t>三是</w:t>
      </w:r>
      <w:r>
        <w:rPr>
          <w:spacing w:val="-4"/>
          <w:w w:val="95"/>
        </w:rPr>
        <w:t>开发</w:t>
      </w:r>
      <w:r>
        <w:rPr>
          <w:spacing w:val="129"/>
          <w:w w:val="95"/>
        </w:rPr>
        <w:t> </w:t>
      </w:r>
      <w:r>
        <w:rPr/>
        <w:t>太阳能、太阳能+空气能、生物质等多种能源及复合用能模式，</w:t>
      </w:r>
      <w:r>
        <w:rPr>
          <w:spacing w:val="-135"/>
        </w:rPr>
        <w:t> </w:t>
      </w:r>
      <w:r>
        <w:rPr>
          <w:spacing w:val="-135"/>
        </w:rPr>
      </w:r>
      <w:r>
        <w:rPr/>
        <w:t>促进农村新能源多元化利用发展。</w:t>
      </w:r>
    </w:p>
    <w:p>
      <w:pPr>
        <w:pStyle w:val="BodyText"/>
        <w:spacing w:line="240" w:lineRule="auto"/>
        <w:ind w:left="751" w:right="0"/>
        <w:jc w:val="left"/>
        <w:rPr>
          <w:rFonts w:ascii="黑体" w:hAnsi="黑体" w:cs="黑体" w:eastAsia="黑体"/>
        </w:rPr>
      </w:pPr>
      <w:bookmarkStart w:name="二、申报主体及申报条件" w:id="3"/>
      <w:bookmarkEnd w:id="3"/>
      <w:r>
        <w:rPr/>
      </w:r>
      <w:r>
        <w:rPr>
          <w:rFonts w:ascii="黑体" w:hAnsi="黑体" w:cs="黑体" w:eastAsia="黑体"/>
        </w:rPr>
        <w:t>二、申报主体及申报条件</w:t>
      </w:r>
    </w:p>
    <w:p>
      <w:pPr>
        <w:pStyle w:val="BodyText"/>
        <w:spacing w:line="240" w:lineRule="auto" w:before="143"/>
        <w:ind w:left="751" w:right="0"/>
        <w:jc w:val="left"/>
      </w:pPr>
      <w:r>
        <w:rPr>
          <w:rFonts w:ascii="楷体_GB2312" w:hAnsi="楷体_GB2312" w:cs="楷体_GB2312" w:eastAsia="楷体_GB2312"/>
        </w:rPr>
        <w:t>（一）申报主体。</w:t>
      </w:r>
      <w:r>
        <w:rPr/>
        <w:t>县（市、区）农业农村部门为申报主体，</w:t>
      </w:r>
    </w:p>
    <w:p>
      <w:pPr>
        <w:spacing w:after="0" w:line="240" w:lineRule="auto"/>
        <w:jc w:val="left"/>
        <w:sectPr>
          <w:footerReference w:type="default" r:id="rId5"/>
          <w:type w:val="continuous"/>
          <w:pgSz w:w="11910" w:h="16840"/>
          <w:pgMar w:footer="1184" w:top="1580" w:bottom="1380" w:left="1420" w:right="1260"/>
          <w:pgNumType w:start="111"/>
        </w:sectPr>
      </w:pPr>
    </w:p>
    <w:p>
      <w:pPr>
        <w:spacing w:line="240" w:lineRule="auto" w:before="0"/>
        <w:rPr>
          <w:rFonts w:ascii="仿宋_GB2312" w:hAnsi="仿宋_GB2312" w:cs="仿宋_GB2312" w:eastAsia="仿宋_GB2312"/>
          <w:sz w:val="20"/>
          <w:szCs w:val="20"/>
        </w:rPr>
      </w:pPr>
    </w:p>
    <w:p>
      <w:pPr>
        <w:spacing w:line="240" w:lineRule="auto" w:before="13"/>
        <w:rPr>
          <w:rFonts w:ascii="仿宋_GB2312" w:hAnsi="仿宋_GB2312" w:cs="仿宋_GB2312" w:eastAsia="仿宋_GB2312"/>
          <w:sz w:val="23"/>
          <w:szCs w:val="23"/>
        </w:rPr>
      </w:pPr>
    </w:p>
    <w:p>
      <w:pPr>
        <w:pStyle w:val="BodyText"/>
        <w:spacing w:line="321" w:lineRule="auto" w:before="0"/>
        <w:ind w:right="0"/>
        <w:jc w:val="left"/>
      </w:pPr>
      <w:r>
        <w:rPr>
          <w:spacing w:val="-4"/>
          <w:w w:val="95"/>
        </w:rPr>
        <w:t>项目实施主体为具备独立法人资格的企业、合作社、农业设施主</w:t>
      </w:r>
      <w:r>
        <w:rPr>
          <w:spacing w:val="131"/>
          <w:w w:val="95"/>
        </w:rPr>
        <w:t> </w:t>
      </w:r>
      <w:r>
        <w:rPr>
          <w:spacing w:val="131"/>
          <w:w w:val="95"/>
        </w:rPr>
      </w:r>
      <w:r>
        <w:rPr/>
        <w:t>体、村集体等。</w:t>
      </w:r>
    </w:p>
    <w:p>
      <w:pPr>
        <w:pStyle w:val="BodyText"/>
        <w:spacing w:line="321" w:lineRule="auto"/>
        <w:ind w:right="0" w:firstLine="640"/>
        <w:jc w:val="left"/>
      </w:pPr>
      <w:r>
        <w:rPr>
          <w:rFonts w:ascii="楷体_GB2312" w:hAnsi="楷体_GB2312" w:cs="楷体_GB2312" w:eastAsia="楷体_GB2312"/>
          <w:spacing w:val="-4"/>
        </w:rPr>
        <w:t>（二）申报条件。</w:t>
      </w:r>
      <w:r>
        <w:rPr>
          <w:rFonts w:ascii="仿宋_GB2312" w:hAnsi="仿宋_GB2312" w:cs="仿宋_GB2312" w:eastAsia="仿宋_GB2312"/>
          <w:b/>
          <w:bCs/>
          <w:spacing w:val="-4"/>
        </w:rPr>
        <w:t>一是</w:t>
      </w:r>
      <w:r>
        <w:rPr>
          <w:spacing w:val="-4"/>
        </w:rPr>
        <w:t>申报县新能源开发利用工作有一定基</w:t>
      </w:r>
      <w:r>
        <w:rPr>
          <w:w w:val="99"/>
        </w:rPr>
        <w:t> </w:t>
      </w:r>
      <w:r>
        <w:rPr>
          <w:spacing w:val="-4"/>
        </w:rPr>
        <w:t>础，具备完成省级确定的考核指标的条件，组织项目实施及工作</w:t>
      </w:r>
      <w:r>
        <w:rPr>
          <w:w w:val="99"/>
        </w:rPr>
        <w:t> </w:t>
      </w:r>
      <w:r>
        <w:rPr>
          <w:spacing w:val="-4"/>
        </w:rPr>
        <w:t>推进有保障。</w:t>
      </w:r>
      <w:r>
        <w:rPr>
          <w:rFonts w:ascii="仿宋_GB2312" w:hAnsi="仿宋_GB2312" w:cs="仿宋_GB2312" w:eastAsia="仿宋_GB2312"/>
          <w:b/>
          <w:bCs/>
          <w:spacing w:val="-4"/>
        </w:rPr>
        <w:t>二是</w:t>
      </w:r>
      <w:r>
        <w:rPr>
          <w:spacing w:val="-4"/>
        </w:rPr>
        <w:t>申报项目应取得立项、规划、用地、环保等行</w:t>
      </w:r>
      <w:r>
        <w:rPr>
          <w:w w:val="99"/>
        </w:rPr>
        <w:t> </w:t>
      </w:r>
      <w:r>
        <w:rPr>
          <w:spacing w:val="-4"/>
        </w:rPr>
        <w:t>政许可。</w:t>
      </w:r>
      <w:r>
        <w:rPr>
          <w:rFonts w:ascii="仿宋_GB2312" w:hAnsi="仿宋_GB2312" w:cs="仿宋_GB2312" w:eastAsia="仿宋_GB2312"/>
          <w:b/>
          <w:bCs/>
          <w:spacing w:val="-4"/>
        </w:rPr>
        <w:t>三是</w:t>
      </w:r>
      <w:r>
        <w:rPr>
          <w:spacing w:val="-4"/>
        </w:rPr>
        <w:t>项目实施主体拥有相应资质，资金、信誉良好，无</w:t>
      </w:r>
      <w:r>
        <w:rPr>
          <w:w w:val="99"/>
        </w:rPr>
        <w:t> </w:t>
      </w:r>
      <w:r>
        <w:rPr>
          <w:spacing w:val="-4"/>
        </w:rPr>
        <w:t>不良记录，承担国家或省级同类项目且在建设期内未完成验收的</w:t>
      </w:r>
      <w:r>
        <w:rPr>
          <w:w w:val="99"/>
        </w:rPr>
        <w:t> </w:t>
      </w:r>
      <w:r>
        <w:rPr/>
        <w:t>主体，不纳入申报范围。</w:t>
      </w:r>
      <w:r>
        <w:rPr>
          <w:rFonts w:ascii="仿宋_GB2312" w:hAnsi="仿宋_GB2312" w:cs="仿宋_GB2312" w:eastAsia="仿宋_GB2312"/>
          <w:b/>
          <w:bCs/>
        </w:rPr>
        <w:t>四是</w:t>
      </w:r>
      <w:r>
        <w:rPr/>
        <w:t>项目承担单位具备自筹资金能力，</w:t>
      </w:r>
      <w:r>
        <w:rPr>
          <w:w w:val="99"/>
        </w:rPr>
        <w:t> </w:t>
      </w:r>
      <w:r>
        <w:rPr>
          <w:spacing w:val="-9"/>
          <w:w w:val="95"/>
        </w:rPr>
        <w:t>沼气、生物质申报主体应布局产业链健全、原料稳定充足的区域。</w:t>
      </w:r>
      <w:r>
        <w:rPr>
          <w:spacing w:val="-1"/>
          <w:w w:val="95"/>
        </w:rPr>
        <w:t> </w:t>
      </w:r>
      <w:r>
        <w:rPr>
          <w:spacing w:val="-1"/>
          <w:w w:val="95"/>
        </w:rPr>
      </w:r>
      <w:r>
        <w:rPr>
          <w:rFonts w:ascii="仿宋_GB2312" w:hAnsi="仿宋_GB2312" w:cs="仿宋_GB2312" w:eastAsia="仿宋_GB2312"/>
          <w:b/>
          <w:bCs/>
          <w:spacing w:val="7"/>
        </w:rPr>
        <w:t>五是</w:t>
      </w:r>
      <w:r>
        <w:rPr>
          <w:spacing w:val="7"/>
        </w:rPr>
        <w:t>项目承担单位应承诺在规定时间内完成项目建设和资金支</w:t>
      </w:r>
      <w:r>
        <w:rPr>
          <w:w w:val="99"/>
        </w:rPr>
        <w:t> </w:t>
      </w:r>
      <w:r>
        <w:rPr/>
        <w:t>出，于</w:t>
      </w:r>
      <w:r>
        <w:rPr>
          <w:spacing w:val="-82"/>
        </w:rPr>
        <w:t> </w:t>
      </w:r>
      <w:r>
        <w:rPr/>
        <w:t>2026</w:t>
      </w:r>
      <w:r>
        <w:rPr>
          <w:spacing w:val="-81"/>
        </w:rPr>
        <w:t> </w:t>
      </w:r>
      <w:r>
        <w:rPr/>
        <w:t>年</w:t>
      </w:r>
      <w:r>
        <w:rPr>
          <w:spacing w:val="-82"/>
        </w:rPr>
        <w:t> </w:t>
      </w:r>
      <w:r>
        <w:rPr/>
        <w:t>12</w:t>
      </w:r>
      <w:r>
        <w:rPr>
          <w:spacing w:val="-81"/>
        </w:rPr>
        <w:t> </w:t>
      </w:r>
      <w:r>
        <w:rPr/>
        <w:t>月</w:t>
      </w:r>
      <w:r>
        <w:rPr>
          <w:spacing w:val="-82"/>
        </w:rPr>
        <w:t> </w:t>
      </w:r>
      <w:r>
        <w:rPr/>
        <w:t>31</w:t>
      </w:r>
      <w:r>
        <w:rPr>
          <w:spacing w:val="-83"/>
        </w:rPr>
        <w:t> </w:t>
      </w:r>
      <w:r>
        <w:rPr>
          <w:spacing w:val="2"/>
        </w:rPr>
        <w:t>日前完成项目建设和资金支出。</w:t>
      </w:r>
      <w:r>
        <w:rPr>
          <w:rFonts w:ascii="仿宋_GB2312" w:hAnsi="仿宋_GB2312" w:cs="仿宋_GB2312" w:eastAsia="仿宋_GB2312"/>
          <w:b/>
          <w:bCs/>
          <w:spacing w:val="2"/>
        </w:rPr>
        <w:t>六是</w:t>
      </w:r>
      <w:r>
        <w:rPr>
          <w:spacing w:val="2"/>
        </w:rPr>
        <w:t>项</w:t>
      </w:r>
      <w:r>
        <w:rPr>
          <w:w w:val="99"/>
        </w:rPr>
        <w:t> </w:t>
      </w:r>
      <w:r>
        <w:rPr>
          <w:spacing w:val="-4"/>
        </w:rPr>
        <w:t>目实施主体应承诺，在项目建设期间和项目正常运行后，应严格</w:t>
      </w:r>
      <w:r>
        <w:rPr>
          <w:w w:val="99"/>
        </w:rPr>
        <w:t> </w:t>
      </w:r>
      <w:r>
        <w:rPr>
          <w:spacing w:val="-4"/>
        </w:rPr>
        <w:t>遵守相关部门法律法规及有关规定，满足安全生产、环境保护等</w:t>
      </w:r>
      <w:r>
        <w:rPr>
          <w:w w:val="99"/>
        </w:rPr>
        <w:t> </w:t>
      </w:r>
      <w:r>
        <w:rPr>
          <w:spacing w:val="-4"/>
        </w:rPr>
        <w:t>政策要求和实施标准。项目正常运行后，要落实上级部门的工作</w:t>
      </w:r>
      <w:r>
        <w:rPr>
          <w:w w:val="99"/>
        </w:rPr>
        <w:t> </w:t>
      </w:r>
      <w:r>
        <w:rPr>
          <w:spacing w:val="-6"/>
        </w:rPr>
        <w:t>部署，配合开展相关工作，提供有关数据。</w:t>
      </w:r>
      <w:r>
        <w:rPr>
          <w:rFonts w:ascii="仿宋_GB2312" w:hAnsi="仿宋_GB2312" w:cs="仿宋_GB2312" w:eastAsia="仿宋_GB2312"/>
          <w:b/>
          <w:bCs/>
          <w:spacing w:val="-6"/>
        </w:rPr>
        <w:t>七是</w:t>
      </w:r>
      <w:r>
        <w:rPr>
          <w:rFonts w:ascii="仿宋_GB2312" w:hAnsi="仿宋_GB2312" w:cs="仿宋_GB2312" w:eastAsia="仿宋_GB2312"/>
          <w:b/>
          <w:bCs/>
          <w:spacing w:val="-82"/>
        </w:rPr>
        <w:t> </w:t>
      </w:r>
      <w:r>
        <w:rPr/>
        <w:t>2023-2025</w:t>
      </w:r>
      <w:r>
        <w:rPr>
          <w:spacing w:val="-84"/>
        </w:rPr>
        <w:t> </w:t>
      </w:r>
      <w:r>
        <w:rPr/>
        <w:t>年新</w:t>
      </w:r>
      <w:r>
        <w:rPr>
          <w:w w:val="99"/>
        </w:rPr>
        <w:t> </w:t>
      </w:r>
      <w:r>
        <w:rPr>
          <w:spacing w:val="-4"/>
        </w:rPr>
        <w:t>能源项目承担主体因自身原因放弃项目实施，导致项目变更或无</w:t>
      </w:r>
      <w:r>
        <w:rPr>
          <w:w w:val="99"/>
        </w:rPr>
        <w:t> </w:t>
      </w:r>
      <w:r>
        <w:rPr/>
        <w:t>法实施的，原则上不再支持主体申报。</w:t>
      </w:r>
    </w:p>
    <w:p>
      <w:pPr>
        <w:pStyle w:val="BodyText"/>
        <w:spacing w:line="321" w:lineRule="auto"/>
        <w:ind w:right="269" w:firstLine="640"/>
        <w:jc w:val="both"/>
      </w:pPr>
      <w:r>
        <w:rPr>
          <w:spacing w:val="-5"/>
        </w:rPr>
        <w:t>其中：</w:t>
      </w:r>
      <w:r>
        <w:rPr>
          <w:rFonts w:ascii="仿宋_GB2312" w:hAnsi="仿宋_GB2312" w:cs="仿宋_GB2312" w:eastAsia="仿宋_GB2312"/>
          <w:b/>
          <w:bCs/>
          <w:spacing w:val="-5"/>
        </w:rPr>
        <w:t>沼气转型升级方面：</w:t>
      </w:r>
      <w:r>
        <w:rPr>
          <w:spacing w:val="-5"/>
        </w:rPr>
        <w:t>承担提升规模化大型沼气工程项</w:t>
      </w:r>
      <w:r>
        <w:rPr>
          <w:w w:val="99"/>
        </w:rPr>
        <w:t> </w:t>
      </w:r>
      <w:r>
        <w:rPr>
          <w:spacing w:val="-4"/>
          <w:w w:val="95"/>
        </w:rPr>
        <w:t>目单位应落实项目备案、规划、环评、安评等前置条件，工程工</w:t>
      </w:r>
      <w:r>
        <w:rPr>
          <w:spacing w:val="134"/>
          <w:w w:val="95"/>
        </w:rPr>
        <w:t> </w:t>
      </w:r>
      <w:r>
        <w:rPr>
          <w:spacing w:val="134"/>
          <w:w w:val="95"/>
        </w:rPr>
      </w:r>
      <w:r>
        <w:rPr>
          <w:spacing w:val="-4"/>
          <w:w w:val="95"/>
        </w:rPr>
        <w:t>艺技术和建设内容要符合沼气工程有关标准规范。</w:t>
      </w:r>
      <w:r>
        <w:rPr>
          <w:rFonts w:ascii="仿宋_GB2312" w:hAnsi="仿宋_GB2312" w:cs="仿宋_GB2312" w:eastAsia="仿宋_GB2312"/>
          <w:b/>
          <w:bCs/>
          <w:spacing w:val="-4"/>
          <w:w w:val="95"/>
        </w:rPr>
        <w:t>安全处置和维</w:t>
      </w:r>
      <w:r>
        <w:rPr>
          <w:rFonts w:ascii="仿宋_GB2312" w:hAnsi="仿宋_GB2312" w:cs="仿宋_GB2312" w:eastAsia="仿宋_GB2312"/>
          <w:b/>
          <w:bCs/>
          <w:spacing w:val="121"/>
          <w:w w:val="95"/>
        </w:rPr>
        <w:t> </w:t>
      </w:r>
      <w:r>
        <w:rPr>
          <w:rFonts w:ascii="仿宋_GB2312" w:hAnsi="仿宋_GB2312" w:cs="仿宋_GB2312" w:eastAsia="仿宋_GB2312"/>
          <w:b/>
          <w:bCs/>
          <w:spacing w:val="121"/>
          <w:w w:val="95"/>
        </w:rPr>
      </w:r>
      <w:r>
        <w:rPr>
          <w:rFonts w:ascii="仿宋_GB2312" w:hAnsi="仿宋_GB2312" w:cs="仿宋_GB2312" w:eastAsia="仿宋_GB2312"/>
          <w:b/>
          <w:bCs/>
          <w:spacing w:val="-4"/>
          <w:w w:val="95"/>
        </w:rPr>
        <w:t>护方面</w:t>
      </w:r>
      <w:r>
        <w:rPr>
          <w:spacing w:val="-4"/>
          <w:w w:val="95"/>
        </w:rPr>
        <w:t>：严格按照《河北省农村沼气安全隐患排查整治三年行动</w:t>
      </w:r>
      <w:r>
        <w:rPr>
          <w:spacing w:val="130"/>
          <w:w w:val="95"/>
        </w:rPr>
        <w:t> </w:t>
      </w:r>
      <w:r>
        <w:rPr>
          <w:spacing w:val="130"/>
          <w:w w:val="95"/>
        </w:rPr>
      </w:r>
      <w:r>
        <w:rPr>
          <w:spacing w:val="-27"/>
        </w:rPr>
        <w:t>方案》(冀农函〔2025〕22</w:t>
      </w:r>
      <w:r>
        <w:rPr>
          <w:spacing w:val="-87"/>
        </w:rPr>
        <w:t> </w:t>
      </w:r>
      <w:r>
        <w:rPr>
          <w:spacing w:val="-6"/>
        </w:rPr>
        <w:t>号)《农村沼气安全处置技术规程（NY/T</w:t>
      </w:r>
    </w:p>
    <w:p>
      <w:pPr>
        <w:spacing w:after="0" w:line="321" w:lineRule="auto"/>
        <w:jc w:val="both"/>
        <w:sectPr>
          <w:pgSz w:w="11910" w:h="16840"/>
          <w:pgMar w:header="0" w:footer="1184" w:top="1580" w:bottom="1380" w:left="1420" w:right="1260"/>
        </w:sectPr>
      </w:pPr>
    </w:p>
    <w:p>
      <w:pPr>
        <w:spacing w:line="240" w:lineRule="auto" w:before="0"/>
        <w:rPr>
          <w:rFonts w:ascii="仿宋_GB2312" w:hAnsi="仿宋_GB2312" w:cs="仿宋_GB2312" w:eastAsia="仿宋_GB2312"/>
          <w:sz w:val="20"/>
          <w:szCs w:val="20"/>
        </w:rPr>
      </w:pPr>
    </w:p>
    <w:p>
      <w:pPr>
        <w:spacing w:line="240" w:lineRule="auto" w:before="13"/>
        <w:rPr>
          <w:rFonts w:ascii="仿宋_GB2312" w:hAnsi="仿宋_GB2312" w:cs="仿宋_GB2312" w:eastAsia="仿宋_GB2312"/>
          <w:sz w:val="23"/>
          <w:szCs w:val="23"/>
        </w:rPr>
      </w:pPr>
    </w:p>
    <w:p>
      <w:pPr>
        <w:pStyle w:val="BodyText"/>
        <w:spacing w:line="321" w:lineRule="auto" w:before="0"/>
        <w:ind w:right="0"/>
        <w:jc w:val="left"/>
      </w:pPr>
      <w:r>
        <w:rPr>
          <w:spacing w:val="-4"/>
        </w:rPr>
        <w:t>3897-2021）》等要求进行科学规范处置。</w:t>
      </w:r>
      <w:r>
        <w:rPr>
          <w:rFonts w:ascii="仿宋_GB2312" w:hAnsi="仿宋_GB2312" w:cs="仿宋_GB2312" w:eastAsia="仿宋_GB2312"/>
          <w:b/>
          <w:bCs/>
          <w:spacing w:val="-4"/>
        </w:rPr>
        <w:t>生物质成型燃料方面：</w:t>
      </w:r>
      <w:r>
        <w:rPr>
          <w:rFonts w:ascii="仿宋_GB2312" w:hAnsi="仿宋_GB2312" w:cs="仿宋_GB2312" w:eastAsia="仿宋_GB2312"/>
          <w:b/>
          <w:bCs/>
          <w:w w:val="99"/>
        </w:rPr>
        <w:t> </w:t>
      </w:r>
      <w:r>
        <w:rPr>
          <w:spacing w:val="-4"/>
        </w:rPr>
        <w:t>新建生物质燃料化基地项目应落实项目备案、土地、规划、环评</w:t>
      </w:r>
      <w:r>
        <w:rPr>
          <w:w w:val="99"/>
        </w:rPr>
        <w:t> </w:t>
      </w:r>
      <w:r>
        <w:rPr>
          <w:spacing w:val="-4"/>
        </w:rPr>
        <w:t>等前置条件，提升燃料化基地项目应提交燃料供销合同、正常运</w:t>
      </w:r>
      <w:r>
        <w:rPr>
          <w:w w:val="99"/>
        </w:rPr>
        <w:t> </w:t>
      </w:r>
      <w:r>
        <w:rPr>
          <w:spacing w:val="-4"/>
        </w:rPr>
        <w:t>行照片等佐证材料。</w:t>
      </w:r>
      <w:r>
        <w:rPr>
          <w:rFonts w:ascii="仿宋_GB2312" w:hAnsi="仿宋_GB2312" w:cs="仿宋_GB2312" w:eastAsia="仿宋_GB2312"/>
          <w:b/>
          <w:bCs/>
          <w:spacing w:val="-4"/>
        </w:rPr>
        <w:t>清洁能源多元利用方面：</w:t>
      </w:r>
      <w:r>
        <w:rPr>
          <w:spacing w:val="-4"/>
        </w:rPr>
        <w:t>新建项目应落实项</w:t>
      </w:r>
      <w:r>
        <w:rPr>
          <w:w w:val="99"/>
        </w:rPr>
        <w:t> </w:t>
      </w:r>
      <w:r>
        <w:rPr>
          <w:spacing w:val="-4"/>
        </w:rPr>
        <w:t>目备案，选用生物质取暖炉具、空气能和太阳能产品质量和性能</w:t>
      </w:r>
      <w:r>
        <w:rPr>
          <w:w w:val="99"/>
        </w:rPr>
        <w:t> </w:t>
      </w:r>
      <w:r>
        <w:rPr/>
        <w:t>达到相关标准要求等。</w:t>
      </w:r>
    </w:p>
    <w:p>
      <w:pPr>
        <w:pStyle w:val="BodyText"/>
        <w:spacing w:line="240" w:lineRule="auto" w:before="34"/>
        <w:ind w:left="751" w:right="0"/>
        <w:jc w:val="left"/>
        <w:rPr>
          <w:rFonts w:ascii="黑体" w:hAnsi="黑体" w:cs="黑体" w:eastAsia="黑体"/>
        </w:rPr>
      </w:pPr>
      <w:r>
        <w:rPr>
          <w:rFonts w:ascii="黑体" w:hAnsi="黑体" w:cs="黑体" w:eastAsia="黑体"/>
        </w:rPr>
        <w:t>三、项目建设（实施）内容</w:t>
      </w:r>
    </w:p>
    <w:p>
      <w:pPr>
        <w:pStyle w:val="BodyText"/>
        <w:spacing w:line="321" w:lineRule="auto" w:before="140"/>
        <w:ind w:right="270" w:firstLine="640"/>
        <w:jc w:val="both"/>
      </w:pPr>
      <w:r>
        <w:rPr>
          <w:rFonts w:ascii="仿宋_GB2312" w:hAnsi="仿宋_GB2312" w:cs="仿宋_GB2312" w:eastAsia="仿宋_GB2312"/>
          <w:b/>
          <w:bCs/>
          <w:spacing w:val="-4"/>
          <w:w w:val="95"/>
        </w:rPr>
        <w:t>一是</w:t>
      </w:r>
      <w:r>
        <w:rPr>
          <w:spacing w:val="-4"/>
          <w:w w:val="95"/>
        </w:rPr>
        <w:t>推进大中型规模以上的沼气工程转型升级。重点支持农</w:t>
      </w:r>
      <w:r>
        <w:rPr>
          <w:w w:val="99"/>
        </w:rPr>
        <w:t> </w:t>
      </w:r>
      <w:r>
        <w:rPr>
          <w:spacing w:val="-4"/>
          <w:w w:val="95"/>
        </w:rPr>
        <w:t>业产业链完整、原料供应稳定充足的沼气（生物天然气）工程进</w:t>
      </w:r>
      <w:r>
        <w:rPr>
          <w:spacing w:val="131"/>
          <w:w w:val="95"/>
        </w:rPr>
        <w:t> </w:t>
      </w:r>
      <w:r>
        <w:rPr>
          <w:spacing w:val="131"/>
          <w:w w:val="95"/>
        </w:rPr>
      </w:r>
      <w:r>
        <w:rPr>
          <w:spacing w:val="-4"/>
          <w:w w:val="95"/>
        </w:rPr>
        <w:t>行优化提升，配备先进设备设施，提高废弃物资源化利用率；加</w:t>
      </w:r>
      <w:r>
        <w:rPr>
          <w:spacing w:val="130"/>
          <w:w w:val="95"/>
        </w:rPr>
        <w:t> </w:t>
      </w:r>
      <w:r>
        <w:rPr>
          <w:spacing w:val="130"/>
          <w:w w:val="95"/>
        </w:rPr>
      </w:r>
      <w:r>
        <w:rPr>
          <w:spacing w:val="-4"/>
          <w:w w:val="95"/>
        </w:rPr>
        <w:t>强科技融入，推动产气效率提升、生物天然气绿色认证、减排因</w:t>
      </w:r>
      <w:r>
        <w:rPr>
          <w:spacing w:val="130"/>
          <w:w w:val="95"/>
        </w:rPr>
        <w:t> </w:t>
      </w:r>
      <w:r>
        <w:rPr>
          <w:spacing w:val="130"/>
          <w:w w:val="95"/>
        </w:rPr>
      </w:r>
      <w:r>
        <w:rPr>
          <w:spacing w:val="-4"/>
          <w:w w:val="95"/>
        </w:rPr>
        <w:t>子测算、发酵原料快速处理及沼渣沼肥高效利用等技术应用。</w:t>
      </w:r>
      <w:r>
        <w:rPr>
          <w:rFonts w:ascii="仿宋_GB2312" w:hAnsi="仿宋_GB2312" w:cs="仿宋_GB2312" w:eastAsia="仿宋_GB2312"/>
          <w:b/>
          <w:bCs/>
          <w:spacing w:val="-4"/>
          <w:w w:val="95"/>
        </w:rPr>
        <w:t>二</w:t>
      </w:r>
      <w:r>
        <w:rPr>
          <w:rFonts w:ascii="仿宋_GB2312" w:hAnsi="仿宋_GB2312" w:cs="仿宋_GB2312" w:eastAsia="仿宋_GB2312"/>
          <w:b/>
          <w:bCs/>
          <w:spacing w:val="128"/>
          <w:w w:val="95"/>
        </w:rPr>
        <w:t> </w:t>
      </w:r>
      <w:r>
        <w:rPr>
          <w:rFonts w:ascii="仿宋_GB2312" w:hAnsi="仿宋_GB2312" w:cs="仿宋_GB2312" w:eastAsia="仿宋_GB2312"/>
          <w:b/>
          <w:bCs/>
          <w:spacing w:val="-4"/>
          <w:w w:val="95"/>
        </w:rPr>
        <w:t>是</w:t>
      </w:r>
      <w:r>
        <w:rPr>
          <w:spacing w:val="-4"/>
          <w:w w:val="95"/>
        </w:rPr>
        <w:t>加强农村沼气设施安全生产管理，支持符合条件的农村沼气设</w:t>
      </w:r>
      <w:r>
        <w:rPr>
          <w:spacing w:val="133"/>
          <w:w w:val="95"/>
        </w:rPr>
        <w:t> </w:t>
      </w:r>
      <w:r>
        <w:rPr>
          <w:spacing w:val="133"/>
          <w:w w:val="95"/>
        </w:rPr>
      </w:r>
      <w:r>
        <w:rPr>
          <w:spacing w:val="-4"/>
          <w:w w:val="95"/>
        </w:rPr>
        <w:t>施进行安全处置和维护。</w:t>
      </w:r>
      <w:r>
        <w:rPr>
          <w:rFonts w:ascii="仿宋_GB2312" w:hAnsi="仿宋_GB2312" w:cs="仿宋_GB2312" w:eastAsia="仿宋_GB2312"/>
          <w:b/>
          <w:bCs/>
          <w:spacing w:val="-4"/>
          <w:w w:val="95"/>
        </w:rPr>
        <w:t>三是</w:t>
      </w:r>
      <w:r>
        <w:rPr>
          <w:spacing w:val="-4"/>
          <w:w w:val="95"/>
        </w:rPr>
        <w:t>推动生物质成型燃料产业发展。开</w:t>
      </w:r>
      <w:r>
        <w:rPr>
          <w:spacing w:val="131"/>
          <w:w w:val="95"/>
        </w:rPr>
        <w:t> </w:t>
      </w:r>
      <w:r>
        <w:rPr>
          <w:spacing w:val="131"/>
          <w:w w:val="95"/>
        </w:rPr>
      </w:r>
      <w:r>
        <w:rPr>
          <w:spacing w:val="-4"/>
          <w:w w:val="95"/>
        </w:rPr>
        <w:t>展生物质压块、颗粒等成型燃料基地建设和提升、开发生物质燃</w:t>
      </w:r>
      <w:r>
        <w:rPr>
          <w:spacing w:val="133"/>
          <w:w w:val="95"/>
        </w:rPr>
        <w:t> </w:t>
      </w:r>
      <w:r>
        <w:rPr>
          <w:spacing w:val="133"/>
          <w:w w:val="95"/>
        </w:rPr>
      </w:r>
      <w:r>
        <w:rPr>
          <w:spacing w:val="-4"/>
          <w:w w:val="95"/>
        </w:rPr>
        <w:t>料衍生品、生物质成型燃料热值提升等，壮大生物质燃料加工产</w:t>
      </w:r>
      <w:r>
        <w:rPr>
          <w:spacing w:val="134"/>
          <w:w w:val="95"/>
        </w:rPr>
        <w:t> </w:t>
      </w:r>
      <w:r>
        <w:rPr>
          <w:spacing w:val="134"/>
          <w:w w:val="95"/>
        </w:rPr>
      </w:r>
      <w:r>
        <w:rPr>
          <w:spacing w:val="-4"/>
          <w:w w:val="95"/>
        </w:rPr>
        <w:t>业规模。</w:t>
      </w:r>
      <w:r>
        <w:rPr>
          <w:rFonts w:ascii="仿宋_GB2312" w:hAnsi="仿宋_GB2312" w:cs="仿宋_GB2312" w:eastAsia="仿宋_GB2312"/>
          <w:b/>
          <w:bCs/>
          <w:spacing w:val="-4"/>
          <w:w w:val="95"/>
        </w:rPr>
        <w:t>四是</w:t>
      </w:r>
      <w:r>
        <w:rPr>
          <w:spacing w:val="-4"/>
          <w:w w:val="95"/>
        </w:rPr>
        <w:t>促进农村清洁能源多元互补。探索太阳能、太阳能</w:t>
      </w:r>
      <w:r>
        <w:rPr>
          <w:spacing w:val="-4"/>
        </w:rPr>
      </w:r>
    </w:p>
    <w:p>
      <w:pPr>
        <w:pStyle w:val="BodyText"/>
        <w:spacing w:line="321" w:lineRule="auto"/>
        <w:ind w:right="271"/>
        <w:jc w:val="both"/>
      </w:pPr>
      <w:r>
        <w:rPr/>
        <w:t>+空气能、生物质等多种能源及复合用能模式，在设施种养业、</w:t>
      </w:r>
      <w:r>
        <w:rPr>
          <w:spacing w:val="-135"/>
        </w:rPr>
        <w:t> </w:t>
      </w:r>
      <w:r>
        <w:rPr>
          <w:spacing w:val="-135"/>
        </w:rPr>
      </w:r>
      <w:r>
        <w:rPr>
          <w:spacing w:val="-4"/>
          <w:w w:val="95"/>
        </w:rPr>
        <w:t>整村清洁取暖领域进行清洁能源替代，提升农业农村用能清洁化</w:t>
      </w:r>
      <w:r>
        <w:rPr>
          <w:spacing w:val="132"/>
          <w:w w:val="95"/>
        </w:rPr>
        <w:t> </w:t>
      </w:r>
      <w:r>
        <w:rPr>
          <w:spacing w:val="132"/>
          <w:w w:val="95"/>
        </w:rPr>
      </w:r>
      <w:r>
        <w:rPr/>
        <w:t>水平。</w:t>
      </w:r>
    </w:p>
    <w:p>
      <w:pPr>
        <w:pStyle w:val="BodyText"/>
        <w:spacing w:line="240" w:lineRule="auto"/>
        <w:ind w:left="751" w:right="0"/>
        <w:jc w:val="left"/>
        <w:rPr>
          <w:rFonts w:ascii="黑体" w:hAnsi="黑体" w:cs="黑体" w:eastAsia="黑体"/>
        </w:rPr>
      </w:pPr>
      <w:bookmarkStart w:name="四、资金支持方向、支持环节、补助标准" w:id="4"/>
      <w:bookmarkEnd w:id="4"/>
      <w:r>
        <w:rPr/>
      </w:r>
      <w:r>
        <w:rPr>
          <w:rFonts w:ascii="黑体" w:hAnsi="黑体" w:cs="黑体" w:eastAsia="黑体"/>
        </w:rPr>
        <w:t>四、资金支持方向、支持环节、补助标准</w:t>
      </w:r>
    </w:p>
    <w:p>
      <w:pPr>
        <w:pStyle w:val="BodyText"/>
        <w:spacing w:line="240" w:lineRule="auto" w:before="143"/>
        <w:ind w:left="751" w:right="0"/>
        <w:jc w:val="left"/>
      </w:pPr>
      <w:r>
        <w:rPr>
          <w:spacing w:val="-4"/>
        </w:rPr>
        <w:t>项目采取先建后补的方式对承担主体给予补助，补助资金比</w:t>
      </w:r>
    </w:p>
    <w:p>
      <w:pPr>
        <w:spacing w:after="0" w:line="240" w:lineRule="auto"/>
        <w:jc w:val="left"/>
        <w:sectPr>
          <w:pgSz w:w="11910" w:h="16840"/>
          <w:pgMar w:header="0" w:footer="1184" w:top="1580" w:bottom="1380" w:left="1420" w:right="1260"/>
        </w:sectPr>
      </w:pPr>
    </w:p>
    <w:p>
      <w:pPr>
        <w:spacing w:line="240" w:lineRule="auto" w:before="0"/>
        <w:rPr>
          <w:rFonts w:ascii="仿宋_GB2312" w:hAnsi="仿宋_GB2312" w:cs="仿宋_GB2312" w:eastAsia="仿宋_GB2312"/>
          <w:sz w:val="20"/>
          <w:szCs w:val="20"/>
        </w:rPr>
      </w:pPr>
    </w:p>
    <w:p>
      <w:pPr>
        <w:spacing w:line="240" w:lineRule="auto" w:before="13"/>
        <w:rPr>
          <w:rFonts w:ascii="仿宋_GB2312" w:hAnsi="仿宋_GB2312" w:cs="仿宋_GB2312" w:eastAsia="仿宋_GB2312"/>
          <w:sz w:val="23"/>
          <w:szCs w:val="23"/>
        </w:rPr>
      </w:pPr>
    </w:p>
    <w:p>
      <w:pPr>
        <w:pStyle w:val="BodyText"/>
        <w:spacing w:line="240" w:lineRule="auto" w:before="0"/>
        <w:ind w:right="0"/>
        <w:jc w:val="both"/>
      </w:pPr>
      <w:r>
        <w:rPr/>
        <w:t>例不高于项目总投资的</w:t>
      </w:r>
      <w:r>
        <w:rPr>
          <w:spacing w:val="-86"/>
        </w:rPr>
        <w:t> </w:t>
      </w:r>
      <w:r>
        <w:rPr/>
        <w:t>50%。</w:t>
      </w:r>
    </w:p>
    <w:p>
      <w:pPr>
        <w:pStyle w:val="BodyText"/>
        <w:spacing w:line="321" w:lineRule="auto" w:before="140"/>
        <w:ind w:right="109" w:firstLine="640"/>
        <w:jc w:val="both"/>
      </w:pPr>
      <w:r>
        <w:rPr>
          <w:rFonts w:ascii="楷体_GB2312" w:hAnsi="楷体_GB2312" w:cs="楷体_GB2312" w:eastAsia="楷体_GB2312"/>
        </w:rPr>
        <w:t>（一）优化提升沼气工程。</w:t>
      </w:r>
      <w:r>
        <w:rPr/>
        <w:t>支持持续稳定运行</w:t>
      </w:r>
      <w:r>
        <w:rPr>
          <w:spacing w:val="-84"/>
        </w:rPr>
        <w:t> </w:t>
      </w:r>
      <w:r>
        <w:rPr/>
        <w:t>1000</w:t>
      </w:r>
      <w:r>
        <w:rPr>
          <w:spacing w:val="-85"/>
        </w:rPr>
        <w:t> </w:t>
      </w:r>
      <w:r>
        <w:rPr/>
        <w:t>立方米</w:t>
      </w:r>
      <w:r>
        <w:rPr>
          <w:w w:val="99"/>
        </w:rPr>
        <w:t> </w:t>
      </w:r>
      <w:r>
        <w:rPr>
          <w:spacing w:val="-4"/>
          <w:w w:val="95"/>
        </w:rPr>
        <w:t>以上规模的农村沼气工程进行优化提升，补贴资金主要用于沼气</w:t>
      </w:r>
      <w:r>
        <w:rPr>
          <w:spacing w:val="132"/>
          <w:w w:val="95"/>
        </w:rPr>
        <w:t> </w:t>
      </w:r>
      <w:r>
        <w:rPr>
          <w:spacing w:val="132"/>
          <w:w w:val="95"/>
        </w:rPr>
      </w:r>
      <w:r>
        <w:rPr>
          <w:spacing w:val="-4"/>
          <w:w w:val="95"/>
        </w:rPr>
        <w:t>发电、提纯灌装、沼肥综合利用等设施设备更新，以及科技研发</w:t>
      </w:r>
      <w:r>
        <w:rPr>
          <w:spacing w:val="133"/>
          <w:w w:val="95"/>
        </w:rPr>
        <w:t> </w:t>
      </w:r>
      <w:r>
        <w:rPr>
          <w:spacing w:val="133"/>
          <w:w w:val="95"/>
        </w:rPr>
      </w:r>
      <w:r>
        <w:rPr/>
        <w:t>与融入，单处工程补贴最高不超过</w:t>
      </w:r>
      <w:r>
        <w:rPr>
          <w:spacing w:val="-84"/>
        </w:rPr>
        <w:t> </w:t>
      </w:r>
      <w:r>
        <w:rPr/>
        <w:t>200</w:t>
      </w:r>
      <w:r>
        <w:rPr>
          <w:spacing w:val="-85"/>
        </w:rPr>
        <w:t> </w:t>
      </w:r>
      <w:r>
        <w:rPr/>
        <w:t>万元。</w:t>
      </w:r>
    </w:p>
    <w:p>
      <w:pPr>
        <w:pStyle w:val="BodyText"/>
        <w:spacing w:line="321" w:lineRule="auto"/>
        <w:ind w:right="15" w:firstLine="640"/>
        <w:jc w:val="left"/>
      </w:pPr>
      <w:r>
        <w:rPr>
          <w:rFonts w:ascii="楷体_GB2312" w:hAnsi="楷体_GB2312" w:cs="楷体_GB2312" w:eastAsia="楷体_GB2312"/>
          <w:spacing w:val="-4"/>
          <w:w w:val="95"/>
        </w:rPr>
        <w:t>（二）安全处置和维护。</w:t>
      </w:r>
      <w:r>
        <w:rPr>
          <w:spacing w:val="-4"/>
          <w:w w:val="95"/>
        </w:rPr>
        <w:t>支持符合条件的沼气设施报废处置</w:t>
      </w:r>
      <w:r>
        <w:rPr>
          <w:w w:val="99"/>
        </w:rPr>
        <w:t> </w:t>
      </w:r>
      <w:r>
        <w:rPr/>
        <w:t>或安全维护。补贴资金主要用于支持沼气工程和户用沼气池报</w:t>
      </w:r>
      <w:r>
        <w:rPr>
          <w:w w:val="99"/>
        </w:rPr>
        <w:t> </w:t>
      </w:r>
      <w:r>
        <w:rPr>
          <w:spacing w:val="-4"/>
          <w:w w:val="95"/>
        </w:rPr>
        <w:t>废、拆除、填埋等安全处置，以及灶具、管道、净化等设施设备</w:t>
      </w:r>
      <w:r>
        <w:rPr>
          <w:spacing w:val="132"/>
          <w:w w:val="95"/>
        </w:rPr>
        <w:t> </w:t>
      </w:r>
      <w:r>
        <w:rPr>
          <w:spacing w:val="132"/>
          <w:w w:val="95"/>
        </w:rPr>
      </w:r>
      <w:r>
        <w:rPr/>
        <w:t>的安全维护，每处沼气工程、户用沼气池安全处置分别不高于</w:t>
      </w:r>
      <w:r>
        <w:rPr>
          <w:w w:val="99"/>
        </w:rPr>
        <w:t> </w:t>
      </w:r>
      <w:r>
        <w:rPr/>
        <w:t>20</w:t>
      </w:r>
      <w:r>
        <w:rPr>
          <w:spacing w:val="-96"/>
        </w:rPr>
        <w:t> </w:t>
      </w:r>
      <w:r>
        <w:rPr/>
        <w:t>万元和</w:t>
      </w:r>
      <w:r>
        <w:rPr>
          <w:spacing w:val="-97"/>
        </w:rPr>
        <w:t> </w:t>
      </w:r>
      <w:r>
        <w:rPr/>
        <w:t>2000</w:t>
      </w:r>
      <w:r>
        <w:rPr>
          <w:spacing w:val="-96"/>
        </w:rPr>
        <w:t> </w:t>
      </w:r>
      <w:r>
        <w:rPr/>
        <w:t>元，每处沼气工程、户用沼气池安全维护分别不</w:t>
      </w:r>
    </w:p>
    <w:p>
      <w:pPr>
        <w:pStyle w:val="BodyText"/>
        <w:spacing w:line="240" w:lineRule="auto"/>
        <w:ind w:right="0"/>
        <w:jc w:val="both"/>
      </w:pPr>
      <w:r>
        <w:rPr/>
        <w:t>高于</w:t>
      </w:r>
      <w:r>
        <w:rPr>
          <w:spacing w:val="-81"/>
        </w:rPr>
        <w:t> </w:t>
      </w:r>
      <w:r>
        <w:rPr/>
        <w:t>10</w:t>
      </w:r>
      <w:r>
        <w:rPr>
          <w:spacing w:val="-82"/>
        </w:rPr>
        <w:t> </w:t>
      </w:r>
      <w:r>
        <w:rPr/>
        <w:t>万元和</w:t>
      </w:r>
      <w:r>
        <w:rPr>
          <w:spacing w:val="-83"/>
        </w:rPr>
        <w:t> </w:t>
      </w:r>
      <w:r>
        <w:rPr/>
        <w:t>1000</w:t>
      </w:r>
      <w:r>
        <w:rPr>
          <w:spacing w:val="-82"/>
        </w:rPr>
        <w:t> </w:t>
      </w:r>
      <w:r>
        <w:rPr/>
        <w:t>元。</w:t>
      </w:r>
    </w:p>
    <w:p>
      <w:pPr>
        <w:pStyle w:val="BodyText"/>
        <w:spacing w:line="240" w:lineRule="auto" w:before="140"/>
        <w:ind w:left="751" w:right="15"/>
        <w:jc w:val="left"/>
      </w:pPr>
      <w:r>
        <w:rPr>
          <w:rFonts w:ascii="楷体_GB2312" w:hAnsi="楷体_GB2312" w:cs="楷体_GB2312" w:eastAsia="楷体_GB2312"/>
          <w:spacing w:val="-7"/>
        </w:rPr>
        <w:t>（三）生物质燃料基地。</w:t>
      </w:r>
      <w:r>
        <w:rPr>
          <w:spacing w:val="-7"/>
        </w:rPr>
        <w:t>支持年产能</w:t>
      </w:r>
      <w:r>
        <w:rPr>
          <w:spacing w:val="-87"/>
        </w:rPr>
        <w:t> </w:t>
      </w:r>
      <w:r>
        <w:rPr/>
        <w:t>1</w:t>
      </w:r>
      <w:r>
        <w:rPr>
          <w:spacing w:val="-88"/>
        </w:rPr>
        <w:t> </w:t>
      </w:r>
      <w:r>
        <w:rPr/>
        <w:t>万吨以上新建生物质</w:t>
      </w:r>
    </w:p>
    <w:p>
      <w:pPr>
        <w:pStyle w:val="BodyText"/>
        <w:spacing w:line="321" w:lineRule="auto" w:before="143"/>
        <w:ind w:right="110"/>
        <w:jc w:val="both"/>
      </w:pPr>
      <w:r>
        <w:rPr/>
        <w:t>燃料基地和年产能</w:t>
      </w:r>
      <w:r>
        <w:rPr>
          <w:spacing w:val="-86"/>
        </w:rPr>
        <w:t> </w:t>
      </w:r>
      <w:r>
        <w:rPr/>
        <w:t>1</w:t>
      </w:r>
      <w:r>
        <w:rPr>
          <w:spacing w:val="-87"/>
        </w:rPr>
        <w:t> </w:t>
      </w:r>
      <w:r>
        <w:rPr>
          <w:spacing w:val="-6"/>
        </w:rPr>
        <w:t>万吨以上现有企业改造提升，补贴资金支持</w:t>
      </w:r>
      <w:r>
        <w:rPr>
          <w:w w:val="99"/>
        </w:rPr>
        <w:t> </w:t>
      </w:r>
      <w:r>
        <w:rPr>
          <w:spacing w:val="-4"/>
          <w:w w:val="95"/>
        </w:rPr>
        <w:t>购置安装生物质燃料（生物质成型颗粒、压块等）加工设备，单</w:t>
      </w:r>
      <w:r>
        <w:rPr>
          <w:spacing w:val="133"/>
          <w:w w:val="95"/>
        </w:rPr>
        <w:t> </w:t>
      </w:r>
      <w:r>
        <w:rPr>
          <w:spacing w:val="133"/>
          <w:w w:val="95"/>
        </w:rPr>
      </w:r>
      <w:r>
        <w:rPr/>
        <w:t>个主体补贴最高不超过</w:t>
      </w:r>
      <w:r>
        <w:rPr>
          <w:spacing w:val="-83"/>
        </w:rPr>
        <w:t> </w:t>
      </w:r>
      <w:r>
        <w:rPr/>
        <w:t>200</w:t>
      </w:r>
      <w:r>
        <w:rPr>
          <w:spacing w:val="-84"/>
        </w:rPr>
        <w:t> </w:t>
      </w:r>
      <w:r>
        <w:rPr/>
        <w:t>万元。</w:t>
      </w:r>
    </w:p>
    <w:p>
      <w:pPr>
        <w:pStyle w:val="BodyText"/>
        <w:spacing w:line="321" w:lineRule="auto" w:before="34"/>
        <w:ind w:right="110" w:firstLine="640"/>
        <w:jc w:val="both"/>
      </w:pPr>
      <w:r>
        <w:rPr>
          <w:rFonts w:ascii="楷体_GB2312" w:hAnsi="楷体_GB2312" w:cs="楷体_GB2312" w:eastAsia="楷体_GB2312"/>
          <w:spacing w:val="-4"/>
          <w:w w:val="95"/>
        </w:rPr>
        <w:t>（四）清洁用能多元利用。</w:t>
      </w:r>
      <w:r>
        <w:rPr>
          <w:spacing w:val="-4"/>
          <w:w w:val="95"/>
        </w:rPr>
        <w:t>种养设施多元清洁用能替代和整</w:t>
      </w:r>
      <w:r>
        <w:rPr>
          <w:w w:val="99"/>
        </w:rPr>
        <w:t> </w:t>
      </w:r>
      <w:r>
        <w:rPr/>
        <w:t>村清洁取暖（单处最小供暖面积不低于</w:t>
      </w:r>
      <w:r>
        <w:rPr>
          <w:spacing w:val="-102"/>
        </w:rPr>
        <w:t> </w:t>
      </w:r>
      <w:r>
        <w:rPr/>
        <w:t>10000</w:t>
      </w:r>
      <w:r>
        <w:rPr>
          <w:spacing w:val="-104"/>
        </w:rPr>
        <w:t> </w:t>
      </w:r>
      <w:r>
        <w:rPr>
          <w:spacing w:val="-10"/>
        </w:rPr>
        <w:t>平方米），补贴资</w:t>
      </w:r>
      <w:r>
        <w:rPr>
          <w:w w:val="99"/>
        </w:rPr>
        <w:t> </w:t>
      </w:r>
      <w:r>
        <w:rPr>
          <w:spacing w:val="-4"/>
          <w:w w:val="95"/>
        </w:rPr>
        <w:t>金支持购置生物质供暖锅炉、空气源热泵、太阳能集热器、生物</w:t>
      </w:r>
      <w:r>
        <w:rPr>
          <w:spacing w:val="130"/>
          <w:w w:val="95"/>
        </w:rPr>
        <w:t> </w:t>
      </w:r>
      <w:r>
        <w:rPr>
          <w:spacing w:val="130"/>
          <w:w w:val="95"/>
        </w:rPr>
      </w:r>
      <w:r>
        <w:rPr>
          <w:spacing w:val="-4"/>
          <w:w w:val="95"/>
        </w:rPr>
        <w:t>质取暖热风炉等设施设备、管道铺设等。单个园区或项目补贴最</w:t>
      </w:r>
      <w:r>
        <w:rPr>
          <w:spacing w:val="134"/>
          <w:w w:val="95"/>
        </w:rPr>
        <w:t> </w:t>
      </w:r>
      <w:r>
        <w:rPr>
          <w:spacing w:val="134"/>
          <w:w w:val="95"/>
        </w:rPr>
      </w:r>
      <w:r>
        <w:rPr/>
        <w:t>高不超过</w:t>
      </w:r>
      <w:r>
        <w:rPr>
          <w:spacing w:val="-82"/>
        </w:rPr>
        <w:t> </w:t>
      </w:r>
      <w:r>
        <w:rPr/>
        <w:t>200</w:t>
      </w:r>
      <w:r>
        <w:rPr>
          <w:spacing w:val="-83"/>
        </w:rPr>
        <w:t> </w:t>
      </w:r>
      <w:r>
        <w:rPr/>
        <w:t>万元。</w:t>
      </w:r>
    </w:p>
    <w:p>
      <w:pPr>
        <w:pStyle w:val="BodyText"/>
        <w:spacing w:line="240" w:lineRule="auto"/>
        <w:ind w:left="751" w:right="15"/>
        <w:jc w:val="left"/>
        <w:rPr>
          <w:rFonts w:ascii="黑体" w:hAnsi="黑体" w:cs="黑体" w:eastAsia="黑体"/>
        </w:rPr>
      </w:pPr>
      <w:bookmarkStart w:name="五、申报审批程序" w:id="5"/>
      <w:bookmarkEnd w:id="5"/>
      <w:r>
        <w:rPr/>
      </w:r>
      <w:r>
        <w:rPr>
          <w:rFonts w:ascii="黑体" w:hAnsi="黑体" w:cs="黑体" w:eastAsia="黑体"/>
        </w:rPr>
        <w:t>五、申报审批程序</w:t>
      </w:r>
    </w:p>
    <w:p>
      <w:pPr>
        <w:pStyle w:val="BodyText"/>
        <w:spacing w:line="240" w:lineRule="auto" w:before="143"/>
        <w:ind w:left="751" w:right="15"/>
        <w:jc w:val="left"/>
      </w:pPr>
      <w:r>
        <w:rPr>
          <w:spacing w:val="-4"/>
        </w:rPr>
        <w:t>本次申报采取纸质申报与“农业农村储备项目库”申报同步</w:t>
      </w:r>
    </w:p>
    <w:p>
      <w:pPr>
        <w:spacing w:after="0" w:line="240" w:lineRule="auto"/>
        <w:jc w:val="left"/>
        <w:sectPr>
          <w:pgSz w:w="11910" w:h="16840"/>
          <w:pgMar w:header="0" w:footer="1184" w:top="1580" w:bottom="1380" w:left="1420" w:right="1420"/>
        </w:sectPr>
      </w:pPr>
    </w:p>
    <w:p>
      <w:pPr>
        <w:spacing w:line="240" w:lineRule="auto" w:before="0"/>
        <w:rPr>
          <w:rFonts w:ascii="仿宋_GB2312" w:hAnsi="仿宋_GB2312" w:cs="仿宋_GB2312" w:eastAsia="仿宋_GB2312"/>
          <w:sz w:val="20"/>
          <w:szCs w:val="20"/>
        </w:rPr>
      </w:pPr>
    </w:p>
    <w:p>
      <w:pPr>
        <w:spacing w:line="240" w:lineRule="auto" w:before="13"/>
        <w:rPr>
          <w:rFonts w:ascii="仿宋_GB2312" w:hAnsi="仿宋_GB2312" w:cs="仿宋_GB2312" w:eastAsia="仿宋_GB2312"/>
          <w:sz w:val="23"/>
          <w:szCs w:val="23"/>
        </w:rPr>
      </w:pPr>
    </w:p>
    <w:p>
      <w:pPr>
        <w:pStyle w:val="BodyText"/>
        <w:spacing w:line="240" w:lineRule="auto" w:before="0"/>
        <w:ind w:right="0"/>
        <w:jc w:val="left"/>
      </w:pPr>
      <w:r>
        <w:rPr/>
        <w:t>进行，按要求逐级开展申报、储备、审核及提交等。</w:t>
      </w:r>
    </w:p>
    <w:p>
      <w:pPr>
        <w:pStyle w:val="BodyText"/>
        <w:spacing w:line="321" w:lineRule="auto" w:before="140"/>
        <w:ind w:right="0" w:firstLine="640"/>
        <w:jc w:val="left"/>
      </w:pPr>
      <w:r>
        <w:rPr>
          <w:rFonts w:ascii="楷体_GB2312" w:hAnsi="楷体_GB2312" w:cs="楷体_GB2312" w:eastAsia="楷体_GB2312"/>
          <w:spacing w:val="-5"/>
        </w:rPr>
        <w:t>（一）县级申报。</w:t>
      </w:r>
      <w:r>
        <w:rPr>
          <w:spacing w:val="-5"/>
        </w:rPr>
        <w:t>由县级农业农村部门按照本指南要求，组</w:t>
      </w:r>
      <w:r>
        <w:rPr>
          <w:w w:val="99"/>
        </w:rPr>
        <w:t> </w:t>
      </w:r>
      <w:r>
        <w:rPr>
          <w:spacing w:val="-4"/>
        </w:rPr>
        <w:t>织有关主体开展项目申报，编制项目申报文件（见附件）。县级</w:t>
      </w:r>
      <w:r>
        <w:rPr>
          <w:w w:val="99"/>
        </w:rPr>
        <w:t> </w:t>
      </w:r>
      <w:r>
        <w:rPr>
          <w:spacing w:val="-4"/>
        </w:rPr>
        <w:t>应做好项目前期规划和准备工作，对主体申报的项目进行充分调</w:t>
      </w:r>
      <w:r>
        <w:rPr>
          <w:w w:val="99"/>
        </w:rPr>
        <w:t> </w:t>
      </w:r>
      <w:r>
        <w:rPr>
          <w:spacing w:val="-4"/>
        </w:rPr>
        <w:t>研论证，项目申请文件需明确项目主管领导、具体负责人及完成</w:t>
      </w:r>
      <w:r>
        <w:rPr>
          <w:w w:val="99"/>
        </w:rPr>
        <w:t> </w:t>
      </w:r>
      <w:r>
        <w:rPr/>
        <w:t>时限，并对项目的支持对象（实施主体）、补助环节（内容）、</w:t>
      </w:r>
      <w:r>
        <w:rPr>
          <w:w w:val="99"/>
        </w:rPr>
        <w:t> </w:t>
      </w:r>
      <w:r>
        <w:rPr>
          <w:spacing w:val="-4"/>
        </w:rPr>
        <w:t>补助标准、项目建成目标（项目建成后的技术路线和模式，产出</w:t>
      </w:r>
      <w:r>
        <w:rPr>
          <w:w w:val="99"/>
        </w:rPr>
        <w:t> </w:t>
      </w:r>
      <w:r>
        <w:rPr/>
        <w:t>目标，预计取得的经济、社会、生态效益，体制机制建设等）、</w:t>
      </w:r>
      <w:r>
        <w:rPr>
          <w:w w:val="99"/>
        </w:rPr>
        <w:t> </w:t>
      </w:r>
      <w:r>
        <w:rPr>
          <w:spacing w:val="-4"/>
        </w:rPr>
        <w:t>是否具备开工条件等做出明确说明，并提前谋划项目实施组织领</w:t>
      </w:r>
      <w:r>
        <w:rPr>
          <w:w w:val="99"/>
        </w:rPr>
        <w:t> </w:t>
      </w:r>
      <w:r>
        <w:rPr>
          <w:spacing w:val="-4"/>
        </w:rPr>
        <w:t>导、机制创新、监督管理等保障工作。县级农业农村部门对申报</w:t>
      </w:r>
      <w:r>
        <w:rPr>
          <w:w w:val="99"/>
        </w:rPr>
        <w:t> </w:t>
      </w:r>
      <w:r>
        <w:rPr>
          <w:spacing w:val="-4"/>
        </w:rPr>
        <w:t>资料的真实性、完整性负责，按要求上报市级农业农村部门，定</w:t>
      </w:r>
      <w:r>
        <w:rPr>
          <w:w w:val="99"/>
        </w:rPr>
        <w:t> </w:t>
      </w:r>
      <w:r>
        <w:rPr/>
        <w:t>州市、辛集市直接报省厅。</w:t>
      </w:r>
    </w:p>
    <w:p>
      <w:pPr>
        <w:pStyle w:val="BodyText"/>
        <w:spacing w:line="321" w:lineRule="auto" w:before="34"/>
        <w:ind w:right="0" w:firstLine="640"/>
        <w:jc w:val="left"/>
      </w:pPr>
      <w:r>
        <w:rPr>
          <w:rFonts w:ascii="楷体_GB2312" w:hAnsi="楷体_GB2312" w:cs="楷体_GB2312" w:eastAsia="楷体_GB2312"/>
          <w:spacing w:val="-4"/>
        </w:rPr>
        <w:t>（二）市级推荐。</w:t>
      </w:r>
      <w:r>
        <w:rPr>
          <w:spacing w:val="-4"/>
        </w:rPr>
        <w:t>市级主管部门对县级申报项目进行严格审</w:t>
      </w:r>
      <w:r>
        <w:rPr>
          <w:w w:val="99"/>
        </w:rPr>
        <w:t> </w:t>
      </w:r>
      <w:r>
        <w:rPr>
          <w:spacing w:val="-4"/>
        </w:rPr>
        <w:t>核，以正式文件向省级推荐，可依据实际情况组织专家、科研机</w:t>
      </w:r>
      <w:r>
        <w:rPr>
          <w:w w:val="99"/>
        </w:rPr>
        <w:t> </w:t>
      </w:r>
      <w:r>
        <w:rPr>
          <w:spacing w:val="-9"/>
          <w:w w:val="95"/>
        </w:rPr>
        <w:t>构、第三方机构等，重点对申报项目的内容完整性、实施可行性、</w:t>
      </w:r>
      <w:r>
        <w:rPr>
          <w:w w:val="95"/>
        </w:rPr>
        <w:t> </w:t>
      </w:r>
      <w:r>
        <w:rPr>
          <w:w w:val="95"/>
        </w:rPr>
      </w:r>
      <w:r>
        <w:rPr>
          <w:spacing w:val="-9"/>
        </w:rPr>
        <w:t>投资合理性等进行审核，对于</w:t>
      </w:r>
      <w:r>
        <w:rPr>
          <w:spacing w:val="-85"/>
        </w:rPr>
        <w:t> </w:t>
      </w:r>
      <w:r>
        <w:rPr/>
        <w:t>50</w:t>
      </w:r>
      <w:r>
        <w:rPr>
          <w:spacing w:val="-85"/>
        </w:rPr>
        <w:t> </w:t>
      </w:r>
      <w:r>
        <w:rPr/>
        <w:t>万元以上项目需实地考察审核。</w:t>
      </w:r>
      <w:r>
        <w:rPr>
          <w:w w:val="99"/>
        </w:rPr>
        <w:t> </w:t>
      </w:r>
      <w:r>
        <w:rPr>
          <w:spacing w:val="-4"/>
        </w:rPr>
        <w:t>市级应择优推荐符合申报条件的农业项目，确保一经批复即可建</w:t>
      </w:r>
      <w:r>
        <w:rPr>
          <w:w w:val="99"/>
        </w:rPr>
        <w:t> </w:t>
      </w:r>
      <w:r>
        <w:rPr/>
        <w:t>设实施。</w:t>
      </w:r>
    </w:p>
    <w:p>
      <w:pPr>
        <w:pStyle w:val="BodyText"/>
        <w:spacing w:line="321" w:lineRule="auto" w:before="34"/>
        <w:ind w:right="270" w:firstLine="640"/>
        <w:jc w:val="both"/>
      </w:pPr>
      <w:r>
        <w:rPr>
          <w:rFonts w:ascii="楷体_GB2312" w:hAnsi="楷体_GB2312" w:cs="楷体_GB2312" w:eastAsia="楷体_GB2312"/>
          <w:spacing w:val="-4"/>
          <w:w w:val="95"/>
        </w:rPr>
        <w:t>（三）省级评审。</w:t>
      </w:r>
      <w:r>
        <w:rPr>
          <w:spacing w:val="-4"/>
          <w:w w:val="95"/>
        </w:rPr>
        <w:t>省级按照遴选程序和要求，组织对各市上</w:t>
      </w:r>
      <w:r>
        <w:rPr>
          <w:w w:val="99"/>
        </w:rPr>
        <w:t> </w:t>
      </w:r>
      <w:r>
        <w:rPr>
          <w:spacing w:val="-4"/>
          <w:w w:val="95"/>
        </w:rPr>
        <w:t>报材料完整性、项目可行性等进行综合评审遴选，确定项目县及</w:t>
      </w:r>
      <w:r>
        <w:rPr>
          <w:spacing w:val="133"/>
          <w:w w:val="95"/>
        </w:rPr>
        <w:t> </w:t>
      </w:r>
      <w:r>
        <w:rPr>
          <w:spacing w:val="133"/>
          <w:w w:val="95"/>
        </w:rPr>
      </w:r>
      <w:r>
        <w:rPr/>
        <w:t>资金分配。</w:t>
      </w:r>
    </w:p>
    <w:p>
      <w:pPr>
        <w:pStyle w:val="BodyText"/>
        <w:spacing w:line="240" w:lineRule="auto" w:before="34"/>
        <w:ind w:left="751" w:right="0"/>
        <w:jc w:val="left"/>
        <w:rPr>
          <w:rFonts w:ascii="黑体" w:hAnsi="黑体" w:cs="黑体" w:eastAsia="黑体"/>
        </w:rPr>
      </w:pPr>
      <w:bookmarkStart w:name="六、有关要求及联系方式" w:id="6"/>
      <w:bookmarkEnd w:id="6"/>
      <w:r>
        <w:rPr/>
      </w:r>
      <w:r>
        <w:rPr>
          <w:rFonts w:ascii="黑体" w:hAnsi="黑体" w:cs="黑体" w:eastAsia="黑体"/>
        </w:rPr>
        <w:t>六、有关要求及联系方式</w:t>
      </w:r>
    </w:p>
    <w:p>
      <w:pPr>
        <w:spacing w:after="0" w:line="240" w:lineRule="auto"/>
        <w:jc w:val="left"/>
        <w:rPr>
          <w:rFonts w:ascii="黑体" w:hAnsi="黑体" w:cs="黑体" w:eastAsia="黑体"/>
        </w:rPr>
        <w:sectPr>
          <w:pgSz w:w="11910" w:h="16840"/>
          <w:pgMar w:header="0" w:footer="1184" w:top="1580" w:bottom="1380" w:left="1420" w:right="1260"/>
        </w:sectPr>
      </w:pPr>
    </w:p>
    <w:p>
      <w:pPr>
        <w:spacing w:line="240" w:lineRule="auto" w:before="0"/>
        <w:rPr>
          <w:rFonts w:ascii="黑体" w:hAnsi="黑体" w:cs="黑体" w:eastAsia="黑体"/>
          <w:sz w:val="20"/>
          <w:szCs w:val="20"/>
        </w:rPr>
      </w:pPr>
    </w:p>
    <w:p>
      <w:pPr>
        <w:spacing w:line="240" w:lineRule="auto" w:before="13"/>
        <w:rPr>
          <w:rFonts w:ascii="黑体" w:hAnsi="黑体" w:cs="黑体" w:eastAsia="黑体"/>
          <w:sz w:val="23"/>
          <w:szCs w:val="23"/>
        </w:rPr>
      </w:pPr>
    </w:p>
    <w:p>
      <w:pPr>
        <w:pStyle w:val="BodyText"/>
        <w:spacing w:line="321" w:lineRule="auto" w:before="0"/>
        <w:ind w:right="230" w:firstLine="640"/>
        <w:jc w:val="both"/>
      </w:pPr>
      <w:r>
        <w:rPr>
          <w:spacing w:val="8"/>
        </w:rPr>
        <w:t>各级农业农村部门要高度重视项目申报工作，切实负起责</w:t>
      </w:r>
      <w:r>
        <w:rPr>
          <w:w w:val="99"/>
        </w:rPr>
        <w:t> </w:t>
      </w:r>
      <w:r>
        <w:rPr>
          <w:spacing w:val="-4"/>
          <w:w w:val="95"/>
        </w:rPr>
        <w:t>任，严格遵循申报条件、申报程序，严格执行入库标准要求，择</w:t>
      </w:r>
      <w:r>
        <w:rPr>
          <w:spacing w:val="133"/>
          <w:w w:val="95"/>
        </w:rPr>
        <w:t> </w:t>
      </w:r>
      <w:r>
        <w:rPr>
          <w:spacing w:val="133"/>
          <w:w w:val="95"/>
        </w:rPr>
      </w:r>
      <w:r>
        <w:rPr>
          <w:spacing w:val="-4"/>
          <w:w w:val="95"/>
        </w:rPr>
        <w:t>优推荐，认真编报项目申请报告，严格按照时间节点上报。储备</w:t>
      </w:r>
      <w:r>
        <w:rPr>
          <w:spacing w:val="130"/>
          <w:w w:val="95"/>
        </w:rPr>
        <w:t> </w:t>
      </w:r>
      <w:r>
        <w:rPr>
          <w:spacing w:val="130"/>
          <w:w w:val="95"/>
        </w:rPr>
      </w:r>
      <w:r>
        <w:rPr>
          <w:spacing w:val="7"/>
        </w:rPr>
        <w:t>项目依托河北省涉农投融资项目管理平台“农业农村储备项目</w:t>
      </w:r>
      <w:r>
        <w:rPr>
          <w:w w:val="99"/>
        </w:rPr>
        <w:t> </w:t>
      </w:r>
      <w:r>
        <w:rPr/>
        <w:t>库”功能模块进行储备，各市于</w:t>
      </w:r>
      <w:r>
        <w:rPr>
          <w:spacing w:val="-75"/>
        </w:rPr>
        <w:t> </w:t>
      </w:r>
      <w:r>
        <w:rPr/>
        <w:t>11</w:t>
      </w:r>
      <w:r>
        <w:rPr>
          <w:spacing w:val="-74"/>
        </w:rPr>
        <w:t> </w:t>
      </w:r>
      <w:r>
        <w:rPr/>
        <w:t>月</w:t>
      </w:r>
      <w:r>
        <w:rPr>
          <w:spacing w:val="-75"/>
        </w:rPr>
        <w:t> </w:t>
      </w:r>
      <w:r>
        <w:rPr/>
        <w:t>7</w:t>
      </w:r>
      <w:r>
        <w:rPr>
          <w:spacing w:val="-74"/>
        </w:rPr>
        <w:t> </w:t>
      </w:r>
      <w:r>
        <w:rPr/>
        <w:t>日前将储备项目的申报</w:t>
      </w:r>
      <w:r>
        <w:rPr>
          <w:w w:val="99"/>
        </w:rPr>
        <w:t> </w:t>
      </w:r>
      <w:r>
        <w:rPr>
          <w:spacing w:val="-4"/>
          <w:w w:val="95"/>
        </w:rPr>
        <w:t>材料通过平台及邮寄方式报送省厅，推荐函、纸质材料一式五份</w:t>
      </w:r>
      <w:r>
        <w:rPr>
          <w:spacing w:val="131"/>
          <w:w w:val="95"/>
        </w:rPr>
        <w:t> </w:t>
      </w:r>
      <w:r>
        <w:rPr>
          <w:spacing w:val="131"/>
          <w:w w:val="95"/>
        </w:rPr>
      </w:r>
      <w:r>
        <w:rPr/>
        <w:t>邮寄省级，电子版发邮箱。</w:t>
      </w:r>
    </w:p>
    <w:p>
      <w:pPr>
        <w:pStyle w:val="BodyText"/>
        <w:spacing w:line="240" w:lineRule="auto"/>
        <w:ind w:left="751" w:right="3473"/>
        <w:jc w:val="left"/>
      </w:pPr>
      <w:r>
        <w:rPr/>
        <w:t>联 系</w:t>
      </w:r>
      <w:r>
        <w:rPr>
          <w:spacing w:val="-4"/>
        </w:rPr>
        <w:t> </w:t>
      </w:r>
      <w:r>
        <w:rPr/>
        <w:t>人：王铅铅</w:t>
      </w:r>
    </w:p>
    <w:p>
      <w:pPr>
        <w:pStyle w:val="BodyText"/>
        <w:tabs>
          <w:tab w:pos="1711" w:val="left" w:leader="none"/>
        </w:tabs>
        <w:spacing w:line="240" w:lineRule="auto" w:before="140"/>
        <w:ind w:left="751" w:right="3473"/>
        <w:jc w:val="left"/>
      </w:pPr>
      <w:r>
        <w:rPr>
          <w:w w:val="95"/>
        </w:rPr>
        <w:t>电</w:t>
        <w:tab/>
      </w:r>
      <w:r>
        <w:rPr/>
        <w:t>话：0311-86256703</w:t>
      </w:r>
    </w:p>
    <w:p>
      <w:pPr>
        <w:pStyle w:val="BodyText"/>
        <w:tabs>
          <w:tab w:pos="1711" w:val="left" w:leader="none"/>
        </w:tabs>
        <w:spacing w:line="321" w:lineRule="auto" w:before="143"/>
        <w:ind w:left="751" w:right="3473"/>
        <w:jc w:val="left"/>
      </w:pPr>
      <w:r>
        <w:rPr/>
        <w:t>电子</w:t>
      </w:r>
      <w:hyperlink r:id="rId7">
        <w:r>
          <w:rPr/>
          <w:t>邮箱：hbsxny@163.com</w:t>
        </w:r>
      </w:hyperlink>
      <w:r>
        <w:rPr>
          <w:w w:val="99"/>
        </w:rPr>
        <w:t> </w:t>
      </w:r>
      <w:r>
        <w:rPr/>
        <w:t>通讯地址：石家庄市裕华东路</w:t>
      </w:r>
      <w:r>
        <w:rPr>
          <w:spacing w:val="-84"/>
        </w:rPr>
        <w:t> </w:t>
      </w:r>
      <w:r>
        <w:rPr/>
        <w:t>88</w:t>
      </w:r>
      <w:r>
        <w:rPr>
          <w:spacing w:val="-83"/>
        </w:rPr>
        <w:t> </w:t>
      </w:r>
      <w:r>
        <w:rPr/>
        <w:t>号</w:t>
      </w:r>
      <w:r>
        <w:rPr>
          <w:w w:val="99"/>
        </w:rPr>
        <w:t> </w:t>
      </w:r>
      <w:r>
        <w:rPr>
          <w:w w:val="95"/>
        </w:rPr>
        <w:t>邮</w:t>
        <w:tab/>
      </w:r>
      <w:r>
        <w:rPr/>
        <w:t>编：050011</w:t>
      </w:r>
    </w:p>
    <w:p>
      <w:pPr>
        <w:spacing w:line="240" w:lineRule="auto" w:before="4"/>
        <w:rPr>
          <w:rFonts w:ascii="仿宋_GB2312" w:hAnsi="仿宋_GB2312" w:cs="仿宋_GB2312" w:eastAsia="仿宋_GB2312"/>
          <w:sz w:val="45"/>
          <w:szCs w:val="45"/>
        </w:rPr>
      </w:pPr>
    </w:p>
    <w:p>
      <w:pPr>
        <w:pStyle w:val="BodyText"/>
        <w:spacing w:line="240" w:lineRule="auto" w:before="0"/>
        <w:ind w:left="751" w:right="0"/>
        <w:jc w:val="left"/>
      </w:pPr>
      <w:r>
        <w:rPr/>
        <w:t>附件：2026</w:t>
      </w:r>
      <w:r>
        <w:rPr>
          <w:spacing w:val="-83"/>
        </w:rPr>
        <w:t> </w:t>
      </w:r>
      <w:r>
        <w:rPr/>
        <w:t>年</w:t>
      </w:r>
      <w:r>
        <w:rPr>
          <w:spacing w:val="-5"/>
        </w:rPr>
        <w:t> </w:t>
      </w:r>
      <w:r>
        <w:rPr/>
        <w:t>XX</w:t>
      </w:r>
      <w:r>
        <w:rPr>
          <w:spacing w:val="-85"/>
        </w:rPr>
        <w:t> </w:t>
      </w:r>
      <w:r>
        <w:rPr/>
        <w:t>县新能源开发利用项目申报方案（样式）</w:t>
      </w:r>
    </w:p>
    <w:sectPr>
      <w:pgSz w:w="11910" w:h="16840"/>
      <w:pgMar w:header="0" w:footer="1184" w:top="1580" w:bottom="1380" w:left="142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黑体">
    <w:altName w:val="黑体"/>
    <w:charset w:val="86"/>
    <w:family w:val="modern"/>
    <w:pitch w:val="fixed"/>
  </w:font>
  <w:font w:name="楷体_GB2312">
    <w:altName w:val="楷体_GB2312"/>
    <w:charset w:val="86"/>
    <w:family w:val="modern"/>
    <w:pitch w:val="fixed"/>
  </w:font>
  <w:font w:name="仿宋_GB2312">
    <w:altName w:val="仿宋_GB2312"/>
    <w:charset w:val="86"/>
    <w:family w:val="modern"/>
    <w:pitch w:val="fixed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4.839996pt;margin-top:771.687988pt;width:25.65pt;height:11pt;mso-position-horizontal-relative:page;mso-position-vertical-relative:page;z-index:-3520" type="#_x0000_t202" filled="false" stroked="false">
          <v:textbox inset="0,0,0,0">
            <w:txbxContent>
              <w:p>
                <w:pPr>
                  <w:spacing w:line="204" w:lineRule="exact" w:before="0"/>
                  <w:ind w:left="20" w:right="0" w:firstLine="0"/>
                  <w:jc w:val="left"/>
                  <w:rPr>
                    <w:rFonts w:ascii="Times New Roman" w:hAnsi="Times New Roman" w:cs="Times New Roman" w:eastAsia="Times New Roman"/>
                    <w:sz w:val="18"/>
                    <w:szCs w:val="18"/>
                  </w:rPr>
                </w:pPr>
                <w:r>
                  <w:rPr>
                    <w:rFonts w:ascii="Times New Roman"/>
                    <w:sz w:val="18"/>
                  </w:rPr>
                  <w:t>-</w:t>
                </w:r>
                <w:r>
                  <w:rPr>
                    <w:rFonts w:ascii="Times New Roman"/>
                    <w:spacing w:val="-2"/>
                    <w:sz w:val="18"/>
                  </w:rPr>
                  <w:t> </w:t>
                </w:r>
                <w:r>
                  <w:rPr>
                    <w:rFonts w:ascii="Times New Roman"/>
                    <w:sz w:val="18"/>
                  </w:rPr>
                </w:r>
                <w:r>
                  <w:rPr/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112</w:t>
                </w:r>
                <w:r>
                  <w:rPr/>
                  <w:fldChar w:fldCharType="end"/>
                </w:r>
                <w:r>
                  <w:rPr>
                    <w:rFonts w:ascii="Times New Roman"/>
                    <w:spacing w:val="-1"/>
                    <w:sz w:val="18"/>
                  </w:rPr>
                  <w:t> </w:t>
                </w:r>
                <w:r>
                  <w:rPr>
                    <w:rFonts w:ascii="Times New Roman"/>
                    <w:sz w:val="18"/>
                  </w:rPr>
                  <w:t>-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31"/>
      <w:ind w:left="111"/>
    </w:pPr>
    <w:rPr>
      <w:rFonts w:ascii="仿宋_GB2312" w:hAnsi="仿宋_GB2312" w:eastAsia="仿宋_GB2312"/>
      <w:sz w:val="32"/>
      <w:szCs w:val="32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hyperlink" Target="mailto:hbsxny@163.com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dc:title>2024省级xxx项目储备指南</dc:title>
  <dcterms:created xsi:type="dcterms:W3CDTF">2025-11-03T14:16:18Z</dcterms:created>
  <dcterms:modified xsi:type="dcterms:W3CDTF">2025-11-03T14:16:18Z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2025-11-03T00:00:00Z</vt:filetime>
  </property>
</Properties>
</file>